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4536"/>
        <w:gridCol w:w="4541"/>
      </w:tblGrid>
      <w:tr w:rsidR="00FD33CF">
        <w:trPr>
          <w:trHeight w:hRule="exact" w:val="2170"/>
          <w:jc w:val="center"/>
        </w:trPr>
        <w:tc>
          <w:tcPr>
            <w:tcW w:w="4536" w:type="dxa"/>
            <w:tcBorders>
              <w:top w:val="single" w:sz="4" w:space="0" w:color="auto"/>
              <w:left w:val="single" w:sz="4" w:space="0" w:color="auto"/>
            </w:tcBorders>
            <w:shd w:val="clear" w:color="auto" w:fill="FFFFFF"/>
            <w:vAlign w:val="bottom"/>
          </w:tcPr>
          <w:p w:rsidR="00FD33CF" w:rsidRDefault="00D73C38">
            <w:pPr>
              <w:pStyle w:val="Jin0"/>
              <w:shd w:val="clear" w:color="auto" w:fill="auto"/>
              <w:spacing w:after="0"/>
              <w:jc w:val="center"/>
            </w:pPr>
            <w:permStart w:id="1917285032" w:edGrp="everyone"/>
            <w:permEnd w:id="1917285032"/>
            <w:r>
              <w:rPr>
                <w:b/>
                <w:bCs/>
                <w:sz w:val="28"/>
                <w:szCs w:val="28"/>
              </w:rPr>
              <w:t xml:space="preserve">Dodatek </w:t>
            </w:r>
            <w:proofErr w:type="gramStart"/>
            <w:r>
              <w:rPr>
                <w:b/>
                <w:bCs/>
                <w:sz w:val="28"/>
                <w:szCs w:val="28"/>
              </w:rPr>
              <w:t>č.1 ke</w:t>
            </w:r>
            <w:proofErr w:type="gramEnd"/>
            <w:r>
              <w:rPr>
                <w:b/>
                <w:bCs/>
                <w:sz w:val="28"/>
                <w:szCs w:val="28"/>
              </w:rPr>
              <w:t xml:space="preserve"> Smlouvě o objemovém bonusu při dodávkách léčivých přípravků </w:t>
            </w:r>
            <w:r>
              <w:t>(dále jen „</w:t>
            </w:r>
            <w:r>
              <w:rPr>
                <w:b/>
                <w:bCs/>
              </w:rPr>
              <w:t>Dodatek</w:t>
            </w:r>
            <w:r>
              <w:t>“)</w:t>
            </w:r>
          </w:p>
        </w:tc>
        <w:tc>
          <w:tcPr>
            <w:tcW w:w="4541" w:type="dxa"/>
            <w:tcBorders>
              <w:top w:val="single" w:sz="4" w:space="0" w:color="auto"/>
              <w:left w:val="single" w:sz="4" w:space="0" w:color="auto"/>
              <w:right w:val="single" w:sz="4" w:space="0" w:color="auto"/>
            </w:tcBorders>
            <w:shd w:val="clear" w:color="auto" w:fill="FFFFFF"/>
            <w:vAlign w:val="bottom"/>
          </w:tcPr>
          <w:p w:rsidR="00FD33CF" w:rsidRDefault="00D73C38">
            <w:pPr>
              <w:pStyle w:val="Jin0"/>
              <w:shd w:val="clear" w:color="auto" w:fill="auto"/>
              <w:spacing w:after="0"/>
              <w:jc w:val="center"/>
            </w:pPr>
            <w:proofErr w:type="spellStart"/>
            <w:r>
              <w:rPr>
                <w:b/>
                <w:bCs/>
                <w:sz w:val="28"/>
                <w:szCs w:val="28"/>
              </w:rPr>
              <w:t>Amendment</w:t>
            </w:r>
            <w:proofErr w:type="spellEnd"/>
            <w:r>
              <w:rPr>
                <w:b/>
                <w:bCs/>
                <w:sz w:val="28"/>
                <w:szCs w:val="28"/>
              </w:rPr>
              <w:t xml:space="preserve"> No. 1 to </w:t>
            </w:r>
            <w:proofErr w:type="spellStart"/>
            <w:r>
              <w:rPr>
                <w:b/>
                <w:bCs/>
                <w:sz w:val="28"/>
                <w:szCs w:val="28"/>
              </w:rPr>
              <w:t>the</w:t>
            </w:r>
            <w:proofErr w:type="spellEnd"/>
            <w:r>
              <w:rPr>
                <w:b/>
                <w:bCs/>
                <w:sz w:val="28"/>
                <w:szCs w:val="28"/>
              </w:rPr>
              <w:t xml:space="preserve"> </w:t>
            </w:r>
            <w:proofErr w:type="spellStart"/>
            <w:r>
              <w:rPr>
                <w:b/>
                <w:bCs/>
                <w:sz w:val="28"/>
                <w:szCs w:val="28"/>
              </w:rPr>
              <w:t>Agreement</w:t>
            </w:r>
            <w:proofErr w:type="spellEnd"/>
            <w:r>
              <w:rPr>
                <w:b/>
                <w:bCs/>
                <w:sz w:val="28"/>
                <w:szCs w:val="28"/>
              </w:rPr>
              <w:t xml:space="preserve"> on </w:t>
            </w:r>
            <w:proofErr w:type="spellStart"/>
            <w:r>
              <w:rPr>
                <w:b/>
                <w:bCs/>
                <w:sz w:val="28"/>
                <w:szCs w:val="28"/>
              </w:rPr>
              <w:t>turnover</w:t>
            </w:r>
            <w:proofErr w:type="spellEnd"/>
            <w:r>
              <w:rPr>
                <w:b/>
                <w:bCs/>
                <w:sz w:val="28"/>
                <w:szCs w:val="28"/>
              </w:rPr>
              <w:t xml:space="preserve"> bonus in Supply </w:t>
            </w:r>
            <w:proofErr w:type="spellStart"/>
            <w:r>
              <w:rPr>
                <w:b/>
                <w:bCs/>
                <w:sz w:val="28"/>
                <w:szCs w:val="28"/>
              </w:rPr>
              <w:t>of</w:t>
            </w:r>
            <w:proofErr w:type="spellEnd"/>
            <w:r>
              <w:rPr>
                <w:b/>
                <w:bCs/>
                <w:sz w:val="28"/>
                <w:szCs w:val="28"/>
              </w:rPr>
              <w:t xml:space="preserve"> </w:t>
            </w:r>
            <w:proofErr w:type="spellStart"/>
            <w:r>
              <w:rPr>
                <w:b/>
                <w:bCs/>
                <w:sz w:val="28"/>
                <w:szCs w:val="28"/>
              </w:rPr>
              <w:t>Medicinal</w:t>
            </w:r>
            <w:proofErr w:type="spellEnd"/>
            <w:r>
              <w:rPr>
                <w:b/>
                <w:bCs/>
                <w:sz w:val="28"/>
                <w:szCs w:val="28"/>
              </w:rPr>
              <w:t xml:space="preserve"> </w:t>
            </w:r>
            <w:proofErr w:type="spellStart"/>
            <w:r>
              <w:rPr>
                <w:b/>
                <w:bCs/>
                <w:sz w:val="28"/>
                <w:szCs w:val="28"/>
              </w:rPr>
              <w:t>Products</w:t>
            </w:r>
            <w:proofErr w:type="spellEnd"/>
            <w:r>
              <w:rPr>
                <w:b/>
                <w:bCs/>
                <w:sz w:val="28"/>
                <w:szCs w:val="28"/>
              </w:rPr>
              <w:t xml:space="preserve"> </w:t>
            </w:r>
            <w:r>
              <w:t>(</w:t>
            </w:r>
            <w:proofErr w:type="spellStart"/>
            <w:r>
              <w:t>hereinafter</w:t>
            </w:r>
            <w:proofErr w:type="spellEnd"/>
            <w:r>
              <w:t xml:space="preserve"> </w:t>
            </w:r>
            <w:proofErr w:type="spellStart"/>
            <w:r>
              <w:t>referred</w:t>
            </w:r>
            <w:proofErr w:type="spellEnd"/>
            <w:r>
              <w:t xml:space="preserve"> to as </w:t>
            </w:r>
            <w:proofErr w:type="spellStart"/>
            <w:r>
              <w:t>the</w:t>
            </w:r>
            <w:proofErr w:type="spellEnd"/>
            <w:r>
              <w:t xml:space="preserve"> “</w:t>
            </w:r>
            <w:proofErr w:type="spellStart"/>
            <w:r>
              <w:rPr>
                <w:b/>
                <w:bCs/>
              </w:rPr>
              <w:t>Amendment</w:t>
            </w:r>
            <w:proofErr w:type="spellEnd"/>
            <w:r>
              <w:t>”)</w:t>
            </w:r>
          </w:p>
        </w:tc>
      </w:tr>
      <w:tr w:rsidR="00FD33CF">
        <w:trPr>
          <w:trHeight w:hRule="exact" w:val="499"/>
          <w:jc w:val="center"/>
        </w:trPr>
        <w:tc>
          <w:tcPr>
            <w:tcW w:w="4536" w:type="dxa"/>
            <w:tcBorders>
              <w:left w:val="single" w:sz="4" w:space="0" w:color="auto"/>
            </w:tcBorders>
            <w:shd w:val="clear" w:color="auto" w:fill="FFFFFF"/>
            <w:vAlign w:val="bottom"/>
          </w:tcPr>
          <w:p w:rsidR="00FD33CF" w:rsidRDefault="00D73C38">
            <w:pPr>
              <w:pStyle w:val="Jin0"/>
              <w:shd w:val="clear" w:color="auto" w:fill="auto"/>
              <w:spacing w:after="0"/>
            </w:pPr>
            <w:r>
              <w:t>Smluvní strany:</w:t>
            </w:r>
          </w:p>
        </w:tc>
        <w:tc>
          <w:tcPr>
            <w:tcW w:w="4541" w:type="dxa"/>
            <w:tcBorders>
              <w:left w:val="single" w:sz="4" w:space="0" w:color="auto"/>
              <w:right w:val="single" w:sz="4" w:space="0" w:color="auto"/>
            </w:tcBorders>
            <w:shd w:val="clear" w:color="auto" w:fill="FFFFFF"/>
            <w:vAlign w:val="center"/>
          </w:tcPr>
          <w:p w:rsidR="00FD33CF" w:rsidRDefault="00D73C38">
            <w:pPr>
              <w:pStyle w:val="Jin0"/>
              <w:shd w:val="clear" w:color="auto" w:fill="auto"/>
              <w:spacing w:after="0"/>
              <w:jc w:val="both"/>
            </w:pPr>
            <w:proofErr w:type="spellStart"/>
            <w:r>
              <w:t>Contractual</w:t>
            </w:r>
            <w:proofErr w:type="spellEnd"/>
            <w:r>
              <w:t xml:space="preserve"> </w:t>
            </w:r>
            <w:proofErr w:type="spellStart"/>
            <w:r>
              <w:t>parties</w:t>
            </w:r>
            <w:proofErr w:type="spellEnd"/>
            <w:r>
              <w:t>:</w:t>
            </w:r>
            <w:bookmarkStart w:id="0" w:name="_GoBack"/>
            <w:bookmarkEnd w:id="0"/>
          </w:p>
        </w:tc>
      </w:tr>
      <w:tr w:rsidR="00FD33CF">
        <w:trPr>
          <w:trHeight w:hRule="exact" w:val="2861"/>
          <w:jc w:val="center"/>
        </w:trPr>
        <w:tc>
          <w:tcPr>
            <w:tcW w:w="4536" w:type="dxa"/>
            <w:tcBorders>
              <w:left w:val="single" w:sz="4" w:space="0" w:color="auto"/>
            </w:tcBorders>
            <w:shd w:val="clear" w:color="auto" w:fill="FFFFFF"/>
          </w:tcPr>
          <w:p w:rsidR="00FD33CF" w:rsidRDefault="00D73C38">
            <w:pPr>
              <w:pStyle w:val="Jin0"/>
              <w:shd w:val="clear" w:color="auto" w:fill="auto"/>
              <w:spacing w:before="140" w:after="0"/>
            </w:pPr>
            <w:proofErr w:type="spellStart"/>
            <w:r>
              <w:rPr>
                <w:b/>
                <w:bCs/>
              </w:rPr>
              <w:t>Boehringer</w:t>
            </w:r>
            <w:proofErr w:type="spellEnd"/>
            <w:r>
              <w:rPr>
                <w:b/>
                <w:bCs/>
              </w:rPr>
              <w:t xml:space="preserve"> </w:t>
            </w:r>
            <w:proofErr w:type="spellStart"/>
            <w:r>
              <w:rPr>
                <w:b/>
                <w:bCs/>
              </w:rPr>
              <w:t>Ingelheim</w:t>
            </w:r>
            <w:proofErr w:type="spellEnd"/>
            <w:r>
              <w:rPr>
                <w:b/>
                <w:bCs/>
              </w:rPr>
              <w:t xml:space="preserve">, spol. s.r.o. </w:t>
            </w:r>
            <w:r>
              <w:t>sídlem: Purkyňova 2121/3, Praha 1, PSČ: 110 00</w:t>
            </w:r>
          </w:p>
          <w:p w:rsidR="00FD33CF" w:rsidRDefault="00D73C38">
            <w:pPr>
              <w:pStyle w:val="Jin0"/>
              <w:shd w:val="clear" w:color="auto" w:fill="auto"/>
              <w:spacing w:after="0"/>
            </w:pPr>
            <w:r>
              <w:t>IČO: 480 25 976</w:t>
            </w:r>
          </w:p>
          <w:p w:rsidR="00FD33CF" w:rsidRDefault="00D73C38">
            <w:pPr>
              <w:pStyle w:val="Jin0"/>
              <w:shd w:val="clear" w:color="auto" w:fill="auto"/>
              <w:spacing w:after="0"/>
            </w:pPr>
            <w:r>
              <w:t>DIČ: CZ 480 25 976</w:t>
            </w:r>
          </w:p>
          <w:p w:rsidR="00FD33CF" w:rsidRDefault="00D73C38">
            <w:pPr>
              <w:pStyle w:val="Jin0"/>
              <w:shd w:val="clear" w:color="auto" w:fill="auto"/>
              <w:spacing w:after="0" w:line="262" w:lineRule="auto"/>
            </w:pPr>
            <w:r>
              <w:t>zapsaná v obchodním rejstříku vedeném u Městského soudu v Pr</w:t>
            </w:r>
            <w:r w:rsidR="006B476D">
              <w:t xml:space="preserve">aze, </w:t>
            </w:r>
            <w:proofErr w:type="spellStart"/>
            <w:proofErr w:type="gramStart"/>
            <w:r w:rsidR="006B476D">
              <w:t>sp.zn</w:t>
            </w:r>
            <w:proofErr w:type="spellEnd"/>
            <w:r w:rsidR="006B476D">
              <w:t>.</w:t>
            </w:r>
            <w:proofErr w:type="gramEnd"/>
            <w:r w:rsidR="006B476D">
              <w:t xml:space="preserve"> C 14176 </w:t>
            </w:r>
            <w:proofErr w:type="spellStart"/>
            <w:r w:rsidR="006B476D">
              <w:t>zastoupená:</w:t>
            </w:r>
            <w:r>
              <w:rPr>
                <w:sz w:val="20"/>
                <w:szCs w:val="20"/>
              </w:rPr>
              <w:t>XXXXXXXXXXXXXIXXXXXXX</w:t>
            </w:r>
            <w:proofErr w:type="spellEnd"/>
            <w:r>
              <w:t>,</w:t>
            </w:r>
          </w:p>
        </w:tc>
        <w:tc>
          <w:tcPr>
            <w:tcW w:w="4541" w:type="dxa"/>
            <w:tcBorders>
              <w:left w:val="single" w:sz="4" w:space="0" w:color="auto"/>
              <w:right w:val="single" w:sz="4" w:space="0" w:color="auto"/>
            </w:tcBorders>
            <w:shd w:val="clear" w:color="auto" w:fill="FFFFFF"/>
          </w:tcPr>
          <w:p w:rsidR="00FD33CF" w:rsidRDefault="00D73C38">
            <w:pPr>
              <w:pStyle w:val="Jin0"/>
              <w:shd w:val="clear" w:color="auto" w:fill="auto"/>
              <w:spacing w:before="80" w:after="0"/>
            </w:pPr>
            <w:proofErr w:type="spellStart"/>
            <w:r>
              <w:rPr>
                <w:b/>
                <w:bCs/>
              </w:rPr>
              <w:t>Boehringer</w:t>
            </w:r>
            <w:proofErr w:type="spellEnd"/>
            <w:r>
              <w:rPr>
                <w:b/>
                <w:bCs/>
              </w:rPr>
              <w:t xml:space="preserve"> </w:t>
            </w:r>
            <w:proofErr w:type="spellStart"/>
            <w:r>
              <w:rPr>
                <w:b/>
                <w:bCs/>
              </w:rPr>
              <w:t>Ingelheim</w:t>
            </w:r>
            <w:proofErr w:type="spellEnd"/>
            <w:r>
              <w:rPr>
                <w:b/>
                <w:bCs/>
              </w:rPr>
              <w:t>, spol. s.r.o.</w:t>
            </w:r>
          </w:p>
          <w:p w:rsidR="00FD33CF" w:rsidRDefault="00D73C38">
            <w:pPr>
              <w:pStyle w:val="Jin0"/>
              <w:shd w:val="clear" w:color="auto" w:fill="auto"/>
              <w:spacing w:after="0"/>
              <w:jc w:val="both"/>
            </w:pPr>
            <w:proofErr w:type="spellStart"/>
            <w:r>
              <w:t>With</w:t>
            </w:r>
            <w:proofErr w:type="spellEnd"/>
            <w:r>
              <w:t xml:space="preserve"> </w:t>
            </w:r>
            <w:proofErr w:type="spellStart"/>
            <w:r>
              <w:t>its</w:t>
            </w:r>
            <w:proofErr w:type="spellEnd"/>
            <w:r>
              <w:t xml:space="preserve"> </w:t>
            </w:r>
            <w:proofErr w:type="spellStart"/>
            <w:r>
              <w:t>registered</w:t>
            </w:r>
            <w:proofErr w:type="spellEnd"/>
            <w:r>
              <w:t xml:space="preserve"> </w:t>
            </w:r>
            <w:proofErr w:type="spellStart"/>
            <w:r>
              <w:t>seat</w:t>
            </w:r>
            <w:proofErr w:type="spellEnd"/>
            <w:r>
              <w:t xml:space="preserve"> </w:t>
            </w:r>
            <w:proofErr w:type="spellStart"/>
            <w:r>
              <w:t>at</w:t>
            </w:r>
            <w:proofErr w:type="spellEnd"/>
            <w:r>
              <w:t xml:space="preserve"> </w:t>
            </w:r>
            <w:proofErr w:type="spellStart"/>
            <w:r>
              <w:t>the</w:t>
            </w:r>
            <w:proofErr w:type="spellEnd"/>
            <w:r>
              <w:t xml:space="preserve"> </w:t>
            </w:r>
            <w:proofErr w:type="spellStart"/>
            <w:r>
              <w:t>address</w:t>
            </w:r>
            <w:proofErr w:type="spellEnd"/>
            <w:r>
              <w:t xml:space="preserve">: Purkyňova 2121/3, Prague 1, </w:t>
            </w:r>
            <w:proofErr w:type="spellStart"/>
            <w:r>
              <w:t>Postal</w:t>
            </w:r>
            <w:proofErr w:type="spellEnd"/>
            <w:r>
              <w:t xml:space="preserve"> </w:t>
            </w:r>
            <w:proofErr w:type="spellStart"/>
            <w:r>
              <w:t>Code</w:t>
            </w:r>
            <w:proofErr w:type="spellEnd"/>
            <w:r>
              <w:t>: 110 00</w:t>
            </w:r>
          </w:p>
          <w:p w:rsidR="00FD33CF" w:rsidRDefault="00D73C38">
            <w:pPr>
              <w:pStyle w:val="Jin0"/>
              <w:shd w:val="clear" w:color="auto" w:fill="auto"/>
              <w:spacing w:after="0"/>
              <w:jc w:val="both"/>
            </w:pPr>
            <w:r>
              <w:t>Business ID No.: 480 25 976</w:t>
            </w:r>
          </w:p>
          <w:p w:rsidR="00FD33CF" w:rsidRDefault="00D73C38">
            <w:pPr>
              <w:pStyle w:val="Jin0"/>
              <w:shd w:val="clear" w:color="auto" w:fill="auto"/>
              <w:spacing w:after="0"/>
              <w:jc w:val="both"/>
            </w:pPr>
            <w:r>
              <w:t>Tax ID No.: CZ 480 25 976</w:t>
            </w:r>
          </w:p>
          <w:p w:rsidR="00FD33CF" w:rsidRDefault="00D73C38">
            <w:pPr>
              <w:pStyle w:val="Jin0"/>
              <w:shd w:val="clear" w:color="auto" w:fill="auto"/>
              <w:spacing w:after="0"/>
              <w:jc w:val="both"/>
            </w:pPr>
            <w:proofErr w:type="spellStart"/>
            <w:r>
              <w:t>Registered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Commercial</w:t>
            </w:r>
            <w:proofErr w:type="spellEnd"/>
            <w:r>
              <w:t xml:space="preserve"> </w:t>
            </w:r>
            <w:proofErr w:type="spellStart"/>
            <w:r>
              <w:t>Register</w:t>
            </w:r>
            <w:proofErr w:type="spellEnd"/>
            <w:r>
              <w:t xml:space="preserve"> </w:t>
            </w:r>
            <w:proofErr w:type="spellStart"/>
            <w:r>
              <w:t>administered</w:t>
            </w:r>
            <w:proofErr w:type="spellEnd"/>
            <w:r>
              <w:t xml:space="preserve"> by </w:t>
            </w:r>
            <w:proofErr w:type="spellStart"/>
            <w:r>
              <w:t>the</w:t>
            </w:r>
            <w:proofErr w:type="spellEnd"/>
            <w:r>
              <w:t xml:space="preserve"> </w:t>
            </w:r>
            <w:proofErr w:type="spellStart"/>
            <w:r>
              <w:t>Municipal</w:t>
            </w:r>
            <w:proofErr w:type="spellEnd"/>
            <w:r>
              <w:t xml:space="preserve"> </w:t>
            </w:r>
            <w:proofErr w:type="spellStart"/>
            <w:r>
              <w:t>Court</w:t>
            </w:r>
            <w:proofErr w:type="spellEnd"/>
            <w:r>
              <w:t xml:space="preserve"> in Prague, </w:t>
            </w:r>
            <w:proofErr w:type="spellStart"/>
            <w:r>
              <w:t>File</w:t>
            </w:r>
            <w:proofErr w:type="spellEnd"/>
            <w:r>
              <w:t xml:space="preserve"> No. C 14176</w:t>
            </w:r>
          </w:p>
          <w:p w:rsidR="006B476D" w:rsidRDefault="006B476D">
            <w:pPr>
              <w:pStyle w:val="Jin0"/>
              <w:shd w:val="clear" w:color="auto" w:fill="auto"/>
              <w:spacing w:after="0"/>
              <w:jc w:val="both"/>
            </w:pPr>
            <w:proofErr w:type="spellStart"/>
            <w:r>
              <w:t>Represented</w:t>
            </w:r>
            <w:proofErr w:type="spellEnd"/>
            <w:r>
              <w:t xml:space="preserve"> by: XXXX </w:t>
            </w:r>
            <w:proofErr w:type="spellStart"/>
            <w:r>
              <w:t>XXXX</w:t>
            </w:r>
            <w:proofErr w:type="spellEnd"/>
            <w:r>
              <w:t xml:space="preserve"> </w:t>
            </w:r>
            <w:proofErr w:type="spellStart"/>
            <w:r>
              <w:t>XXXX</w:t>
            </w:r>
            <w:proofErr w:type="spellEnd"/>
          </w:p>
        </w:tc>
      </w:tr>
      <w:tr w:rsidR="00FD33CF">
        <w:trPr>
          <w:trHeight w:hRule="exact" w:val="907"/>
          <w:jc w:val="center"/>
        </w:trPr>
        <w:tc>
          <w:tcPr>
            <w:tcW w:w="4536" w:type="dxa"/>
            <w:tcBorders>
              <w:left w:val="single" w:sz="4" w:space="0" w:color="auto"/>
            </w:tcBorders>
            <w:shd w:val="clear" w:color="auto" w:fill="FFFFFF"/>
            <w:vAlign w:val="bottom"/>
          </w:tcPr>
          <w:p w:rsidR="00FD33CF" w:rsidRDefault="00D73C38">
            <w:pPr>
              <w:pStyle w:val="Jin0"/>
              <w:shd w:val="clear" w:color="auto" w:fill="auto"/>
              <w:spacing w:after="0"/>
            </w:pPr>
            <w:r>
              <w:t>jako dodavatel na straně jedné (dále jen „</w:t>
            </w:r>
            <w:r>
              <w:rPr>
                <w:b/>
                <w:bCs/>
              </w:rPr>
              <w:t>dodavatel</w:t>
            </w:r>
            <w:r>
              <w:t>“)</w:t>
            </w:r>
          </w:p>
        </w:tc>
        <w:tc>
          <w:tcPr>
            <w:tcW w:w="4541" w:type="dxa"/>
            <w:tcBorders>
              <w:left w:val="single" w:sz="4" w:space="0" w:color="auto"/>
              <w:right w:val="single" w:sz="4" w:space="0" w:color="auto"/>
            </w:tcBorders>
            <w:shd w:val="clear" w:color="auto" w:fill="FFFFFF"/>
            <w:vAlign w:val="center"/>
          </w:tcPr>
          <w:p w:rsidR="00FD33CF" w:rsidRDefault="00D73C38">
            <w:pPr>
              <w:pStyle w:val="Jin0"/>
              <w:shd w:val="clear" w:color="auto" w:fill="auto"/>
              <w:spacing w:after="0"/>
              <w:jc w:val="both"/>
            </w:pPr>
            <w:r>
              <w:t xml:space="preserve">as </w:t>
            </w:r>
            <w:proofErr w:type="spellStart"/>
            <w:r>
              <w:t>the</w:t>
            </w:r>
            <w:proofErr w:type="spellEnd"/>
            <w:r>
              <w:t xml:space="preserve"> </w:t>
            </w:r>
            <w:proofErr w:type="spellStart"/>
            <w:r>
              <w:t>supplier</w:t>
            </w:r>
            <w:proofErr w:type="spellEnd"/>
          </w:p>
          <w:p w:rsidR="00FD33CF" w:rsidRDefault="00D73C38">
            <w:pPr>
              <w:pStyle w:val="Jin0"/>
              <w:shd w:val="clear" w:color="auto" w:fill="auto"/>
              <w:spacing w:after="0"/>
            </w:pPr>
            <w:r>
              <w:t>(</w:t>
            </w:r>
            <w:proofErr w:type="spellStart"/>
            <w:r>
              <w:t>hereinafter</w:t>
            </w:r>
            <w:proofErr w:type="spellEnd"/>
            <w:r>
              <w:t xml:space="preserve"> </w:t>
            </w:r>
            <w:proofErr w:type="spellStart"/>
            <w:r>
              <w:t>referred</w:t>
            </w:r>
            <w:proofErr w:type="spellEnd"/>
            <w:r>
              <w:t xml:space="preserve"> to as </w:t>
            </w:r>
            <w:proofErr w:type="spellStart"/>
            <w:r>
              <w:t>the</w:t>
            </w:r>
            <w:proofErr w:type="spellEnd"/>
            <w:r>
              <w:t xml:space="preserve"> “</w:t>
            </w:r>
            <w:proofErr w:type="spellStart"/>
            <w:r>
              <w:rPr>
                <w:b/>
                <w:bCs/>
              </w:rPr>
              <w:t>supplier</w:t>
            </w:r>
            <w:proofErr w:type="spellEnd"/>
            <w:r>
              <w:t>”)</w:t>
            </w:r>
          </w:p>
        </w:tc>
      </w:tr>
      <w:tr w:rsidR="00FD33CF">
        <w:trPr>
          <w:trHeight w:hRule="exact" w:val="470"/>
          <w:jc w:val="center"/>
        </w:trPr>
        <w:tc>
          <w:tcPr>
            <w:tcW w:w="4536" w:type="dxa"/>
            <w:tcBorders>
              <w:left w:val="single" w:sz="4" w:space="0" w:color="auto"/>
            </w:tcBorders>
            <w:shd w:val="clear" w:color="auto" w:fill="FFFFFF"/>
            <w:vAlign w:val="bottom"/>
          </w:tcPr>
          <w:p w:rsidR="00FD33CF" w:rsidRDefault="00D73C38">
            <w:pPr>
              <w:pStyle w:val="Jin0"/>
              <w:shd w:val="clear" w:color="auto" w:fill="auto"/>
              <w:spacing w:after="0"/>
            </w:pPr>
            <w:r>
              <w:t>a</w:t>
            </w:r>
          </w:p>
        </w:tc>
        <w:tc>
          <w:tcPr>
            <w:tcW w:w="4541" w:type="dxa"/>
            <w:tcBorders>
              <w:left w:val="single" w:sz="4" w:space="0" w:color="auto"/>
              <w:right w:val="single" w:sz="4" w:space="0" w:color="auto"/>
            </w:tcBorders>
            <w:shd w:val="clear" w:color="auto" w:fill="FFFFFF"/>
            <w:vAlign w:val="bottom"/>
          </w:tcPr>
          <w:p w:rsidR="00FD33CF" w:rsidRDefault="00D73C38">
            <w:pPr>
              <w:pStyle w:val="Jin0"/>
              <w:shd w:val="clear" w:color="auto" w:fill="auto"/>
              <w:spacing w:after="0"/>
            </w:pPr>
            <w:r>
              <w:t>and</w:t>
            </w:r>
          </w:p>
        </w:tc>
      </w:tr>
      <w:tr w:rsidR="00FD33CF">
        <w:trPr>
          <w:trHeight w:hRule="exact" w:val="3283"/>
          <w:jc w:val="center"/>
        </w:trPr>
        <w:tc>
          <w:tcPr>
            <w:tcW w:w="4536" w:type="dxa"/>
            <w:tcBorders>
              <w:left w:val="single" w:sz="4" w:space="0" w:color="auto"/>
            </w:tcBorders>
            <w:shd w:val="clear" w:color="auto" w:fill="FFFFFF"/>
            <w:vAlign w:val="center"/>
          </w:tcPr>
          <w:p w:rsidR="00FD33CF" w:rsidRDefault="00D73C38">
            <w:pPr>
              <w:pStyle w:val="Jin0"/>
              <w:shd w:val="clear" w:color="auto" w:fill="auto"/>
              <w:spacing w:after="0"/>
            </w:pPr>
            <w:r>
              <w:rPr>
                <w:b/>
                <w:bCs/>
              </w:rPr>
              <w:t xml:space="preserve">Nemocnice Nové Město na Moravě, příspěvková organizace </w:t>
            </w:r>
            <w:r>
              <w:t>sídlem: Žďárská 610, Nové Město na Moravě, PSČ: 592 31</w:t>
            </w:r>
          </w:p>
          <w:p w:rsidR="00FD33CF" w:rsidRDefault="00D73C38">
            <w:pPr>
              <w:pStyle w:val="Jin0"/>
              <w:shd w:val="clear" w:color="auto" w:fill="auto"/>
              <w:spacing w:after="0"/>
            </w:pPr>
            <w:r>
              <w:t>IČO: 00842001</w:t>
            </w:r>
          </w:p>
          <w:p w:rsidR="00FD33CF" w:rsidRDefault="00D73C38">
            <w:pPr>
              <w:pStyle w:val="Jin0"/>
              <w:shd w:val="clear" w:color="auto" w:fill="auto"/>
              <w:spacing w:after="0"/>
            </w:pPr>
            <w:r>
              <w:t>DIČ: CZ00842001</w:t>
            </w:r>
          </w:p>
          <w:p w:rsidR="006B476D" w:rsidRDefault="00D73C38">
            <w:pPr>
              <w:pStyle w:val="Jin0"/>
              <w:shd w:val="clear" w:color="auto" w:fill="auto"/>
              <w:spacing w:after="0" w:line="209" w:lineRule="auto"/>
              <w:rPr>
                <w:smallCaps/>
                <w:sz w:val="30"/>
                <w:szCs w:val="30"/>
              </w:rPr>
            </w:pPr>
            <w:r>
              <w:t xml:space="preserve">číslo účtu: </w:t>
            </w:r>
            <w:proofErr w:type="spellStart"/>
            <w:r w:rsidR="006B476D">
              <w:rPr>
                <w:smallCaps/>
                <w:sz w:val="30"/>
                <w:szCs w:val="30"/>
              </w:rPr>
              <w:t>xxxxxxxxxxxxxxxxxxxxxx</w:t>
            </w:r>
            <w:proofErr w:type="spellEnd"/>
            <w:r>
              <w:rPr>
                <w:smallCaps/>
                <w:sz w:val="30"/>
                <w:szCs w:val="30"/>
              </w:rPr>
              <w:t xml:space="preserve"> </w:t>
            </w:r>
          </w:p>
          <w:p w:rsidR="00FD33CF" w:rsidRDefault="00D73C38">
            <w:pPr>
              <w:pStyle w:val="Jin0"/>
              <w:shd w:val="clear" w:color="auto" w:fill="auto"/>
              <w:spacing w:after="0" w:line="209" w:lineRule="auto"/>
            </w:pPr>
            <w:r>
              <w:t>zapsána v obchodním rejstříku vedeném</w:t>
            </w:r>
          </w:p>
          <w:p w:rsidR="00FD33CF" w:rsidRDefault="00D73C38">
            <w:pPr>
              <w:pStyle w:val="Jin0"/>
              <w:shd w:val="clear" w:color="auto" w:fill="auto"/>
              <w:spacing w:after="0"/>
            </w:pPr>
            <w:r>
              <w:t xml:space="preserve">Krajský soudem v Brně, odd. </w:t>
            </w:r>
            <w:proofErr w:type="spellStart"/>
            <w:r>
              <w:t>Pr</w:t>
            </w:r>
            <w:proofErr w:type="spellEnd"/>
            <w:r>
              <w:t>, vložka 1446</w:t>
            </w:r>
          </w:p>
          <w:p w:rsidR="00FD33CF" w:rsidRDefault="00D73C38">
            <w:pPr>
              <w:pStyle w:val="Jin0"/>
              <w:shd w:val="clear" w:color="auto" w:fill="auto"/>
              <w:spacing w:after="0"/>
            </w:pPr>
            <w:r>
              <w:t>zastoupená:</w:t>
            </w:r>
            <w:r w:rsidR="006B476D">
              <w:t xml:space="preserve"> XXXX</w:t>
            </w:r>
          </w:p>
        </w:tc>
        <w:tc>
          <w:tcPr>
            <w:tcW w:w="4541" w:type="dxa"/>
            <w:tcBorders>
              <w:left w:val="single" w:sz="4" w:space="0" w:color="auto"/>
              <w:right w:val="single" w:sz="4" w:space="0" w:color="auto"/>
            </w:tcBorders>
            <w:shd w:val="clear" w:color="auto" w:fill="FFFFFF"/>
            <w:vAlign w:val="bottom"/>
          </w:tcPr>
          <w:p w:rsidR="00FD33CF" w:rsidRDefault="00D73C38">
            <w:pPr>
              <w:pStyle w:val="Jin0"/>
              <w:shd w:val="clear" w:color="auto" w:fill="auto"/>
              <w:spacing w:after="0"/>
              <w:jc w:val="both"/>
            </w:pPr>
            <w:r>
              <w:rPr>
                <w:b/>
                <w:bCs/>
              </w:rPr>
              <w:t>Nemocnice Nové Město na Moravě, příspěvková organizace</w:t>
            </w:r>
          </w:p>
          <w:p w:rsidR="00FD33CF" w:rsidRDefault="00D73C38">
            <w:pPr>
              <w:pStyle w:val="Jin0"/>
              <w:shd w:val="clear" w:color="auto" w:fill="auto"/>
              <w:spacing w:after="0"/>
              <w:jc w:val="both"/>
            </w:pPr>
            <w:proofErr w:type="spellStart"/>
            <w:r>
              <w:t>With</w:t>
            </w:r>
            <w:proofErr w:type="spellEnd"/>
            <w:r>
              <w:t xml:space="preserve"> </w:t>
            </w:r>
            <w:proofErr w:type="spellStart"/>
            <w:r>
              <w:t>its</w:t>
            </w:r>
            <w:proofErr w:type="spellEnd"/>
            <w:r>
              <w:t xml:space="preserve"> </w:t>
            </w:r>
            <w:proofErr w:type="spellStart"/>
            <w:r>
              <w:t>registered</w:t>
            </w:r>
            <w:proofErr w:type="spellEnd"/>
            <w:r>
              <w:t xml:space="preserve"> </w:t>
            </w:r>
            <w:proofErr w:type="spellStart"/>
            <w:r>
              <w:t>seat</w:t>
            </w:r>
            <w:proofErr w:type="spellEnd"/>
            <w:r>
              <w:t xml:space="preserve"> </w:t>
            </w:r>
            <w:proofErr w:type="spellStart"/>
            <w:r>
              <w:t>at</w:t>
            </w:r>
            <w:proofErr w:type="spellEnd"/>
            <w:r>
              <w:t xml:space="preserve"> </w:t>
            </w:r>
            <w:proofErr w:type="spellStart"/>
            <w:r>
              <w:t>the</w:t>
            </w:r>
            <w:proofErr w:type="spellEnd"/>
            <w:r>
              <w:t xml:space="preserve"> </w:t>
            </w:r>
            <w:proofErr w:type="spellStart"/>
            <w:r>
              <w:t>address</w:t>
            </w:r>
            <w:proofErr w:type="spellEnd"/>
            <w:r>
              <w:t>:</w:t>
            </w:r>
          </w:p>
          <w:p w:rsidR="00FD33CF" w:rsidRDefault="00D73C38">
            <w:pPr>
              <w:pStyle w:val="Jin0"/>
              <w:shd w:val="clear" w:color="auto" w:fill="auto"/>
              <w:spacing w:after="0"/>
              <w:jc w:val="both"/>
            </w:pPr>
            <w:r>
              <w:t>Žďárská 610, Nové Město na Moravě, 592 31</w:t>
            </w:r>
          </w:p>
          <w:p w:rsidR="00FD33CF" w:rsidRDefault="00D73C38">
            <w:pPr>
              <w:pStyle w:val="Jin0"/>
              <w:shd w:val="clear" w:color="auto" w:fill="auto"/>
              <w:spacing w:after="0"/>
              <w:jc w:val="both"/>
            </w:pPr>
            <w:r>
              <w:t>Business ID No.: 00842001</w:t>
            </w:r>
          </w:p>
          <w:p w:rsidR="00FD33CF" w:rsidRDefault="00D73C38">
            <w:pPr>
              <w:pStyle w:val="Jin0"/>
              <w:shd w:val="clear" w:color="auto" w:fill="auto"/>
              <w:spacing w:after="0"/>
              <w:jc w:val="both"/>
            </w:pPr>
            <w:r>
              <w:t>Tax ID No.: CZ: 00842001</w:t>
            </w:r>
          </w:p>
          <w:p w:rsidR="00FD33CF" w:rsidRDefault="00D73C38">
            <w:pPr>
              <w:pStyle w:val="Jin0"/>
              <w:shd w:val="clear" w:color="auto" w:fill="auto"/>
              <w:spacing w:after="0"/>
              <w:jc w:val="both"/>
              <w:rPr>
                <w:sz w:val="20"/>
                <w:szCs w:val="20"/>
              </w:rPr>
            </w:pPr>
            <w:r>
              <w:rPr>
                <w:lang w:val="en-US" w:eastAsia="en-US" w:bidi="en-US"/>
              </w:rPr>
              <w:t xml:space="preserve">account </w:t>
            </w:r>
            <w:r>
              <w:t xml:space="preserve">No.: </w:t>
            </w:r>
            <w:r w:rsidR="006B476D">
              <w:rPr>
                <w:sz w:val="20"/>
                <w:szCs w:val="20"/>
              </w:rPr>
              <w:t>XXXX</w:t>
            </w:r>
          </w:p>
          <w:p w:rsidR="00FD33CF" w:rsidRDefault="00D73C38">
            <w:pPr>
              <w:pStyle w:val="Jin0"/>
              <w:shd w:val="clear" w:color="auto" w:fill="auto"/>
              <w:spacing w:after="0"/>
              <w:jc w:val="both"/>
            </w:pPr>
            <w:proofErr w:type="spellStart"/>
            <w:r>
              <w:t>Registered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Commercial</w:t>
            </w:r>
            <w:proofErr w:type="spellEnd"/>
            <w:r>
              <w:t xml:space="preserve"> </w:t>
            </w:r>
            <w:proofErr w:type="spellStart"/>
            <w:r>
              <w:t>Register</w:t>
            </w:r>
            <w:proofErr w:type="spellEnd"/>
            <w:r>
              <w:t xml:space="preserve"> </w:t>
            </w:r>
            <w:proofErr w:type="spellStart"/>
            <w:r>
              <w:t>administered</w:t>
            </w:r>
            <w:proofErr w:type="spellEnd"/>
            <w:r>
              <w:t xml:space="preserve"> by </w:t>
            </w:r>
            <w:proofErr w:type="spellStart"/>
            <w:r>
              <w:t>Regional</w:t>
            </w:r>
            <w:proofErr w:type="spellEnd"/>
            <w:r>
              <w:t xml:space="preserve"> </w:t>
            </w:r>
            <w:proofErr w:type="spellStart"/>
            <w:r>
              <w:t>Court</w:t>
            </w:r>
            <w:proofErr w:type="spellEnd"/>
            <w:r>
              <w:t xml:space="preserve"> in Brno, </w:t>
            </w:r>
            <w:proofErr w:type="spellStart"/>
            <w:r>
              <w:t>File</w:t>
            </w:r>
            <w:proofErr w:type="spellEnd"/>
          </w:p>
          <w:p w:rsidR="00FD33CF" w:rsidRDefault="00D73C38">
            <w:pPr>
              <w:pStyle w:val="Jin0"/>
              <w:shd w:val="clear" w:color="auto" w:fill="auto"/>
              <w:spacing w:after="0"/>
              <w:jc w:val="both"/>
            </w:pPr>
            <w:r>
              <w:t>No 1446</w:t>
            </w:r>
          </w:p>
          <w:p w:rsidR="00FD33CF" w:rsidRDefault="00D73C38" w:rsidP="006B476D">
            <w:pPr>
              <w:pStyle w:val="Jin0"/>
              <w:shd w:val="clear" w:color="auto" w:fill="auto"/>
              <w:tabs>
                <w:tab w:val="left" w:pos="3979"/>
              </w:tabs>
              <w:spacing w:after="0"/>
              <w:jc w:val="both"/>
            </w:pPr>
            <w:proofErr w:type="spellStart"/>
            <w:r>
              <w:t>Represente</w:t>
            </w:r>
            <w:proofErr w:type="spellEnd"/>
            <w:r w:rsidR="006B476D">
              <w:t xml:space="preserve"> by: XXXX</w:t>
            </w:r>
          </w:p>
        </w:tc>
      </w:tr>
      <w:tr w:rsidR="00FD33CF">
        <w:trPr>
          <w:trHeight w:hRule="exact" w:val="778"/>
          <w:jc w:val="center"/>
        </w:trPr>
        <w:tc>
          <w:tcPr>
            <w:tcW w:w="4536" w:type="dxa"/>
            <w:tcBorders>
              <w:left w:val="single" w:sz="4" w:space="0" w:color="auto"/>
            </w:tcBorders>
            <w:shd w:val="clear" w:color="auto" w:fill="FFFFFF"/>
            <w:vAlign w:val="center"/>
          </w:tcPr>
          <w:p w:rsidR="00FD33CF" w:rsidRDefault="00D73C38">
            <w:pPr>
              <w:pStyle w:val="Jin0"/>
              <w:shd w:val="clear" w:color="auto" w:fill="auto"/>
              <w:spacing w:after="0"/>
            </w:pPr>
            <w:r>
              <w:t>jako odběratel na straně druhé (dále jen „</w:t>
            </w:r>
            <w:r>
              <w:rPr>
                <w:b/>
                <w:bCs/>
              </w:rPr>
              <w:t>odběratel</w:t>
            </w:r>
            <w:r>
              <w:t>“)</w:t>
            </w:r>
          </w:p>
        </w:tc>
        <w:tc>
          <w:tcPr>
            <w:tcW w:w="4541" w:type="dxa"/>
            <w:tcBorders>
              <w:left w:val="single" w:sz="4" w:space="0" w:color="auto"/>
              <w:right w:val="single" w:sz="4" w:space="0" w:color="auto"/>
            </w:tcBorders>
            <w:shd w:val="clear" w:color="auto" w:fill="FFFFFF"/>
            <w:vAlign w:val="center"/>
          </w:tcPr>
          <w:p w:rsidR="00FD33CF" w:rsidRDefault="00D73C38">
            <w:pPr>
              <w:pStyle w:val="Jin0"/>
              <w:shd w:val="clear" w:color="auto" w:fill="auto"/>
              <w:spacing w:after="0"/>
              <w:jc w:val="both"/>
            </w:pPr>
            <w:r>
              <w:t xml:space="preserve">as </w:t>
            </w:r>
            <w:proofErr w:type="spellStart"/>
            <w:r>
              <w:t>the</w:t>
            </w:r>
            <w:proofErr w:type="spellEnd"/>
            <w:r>
              <w:t xml:space="preserve"> </w:t>
            </w:r>
            <w:proofErr w:type="spellStart"/>
            <w:r>
              <w:t>customer</w:t>
            </w:r>
            <w:proofErr w:type="spellEnd"/>
          </w:p>
          <w:p w:rsidR="00FD33CF" w:rsidRDefault="00D73C38">
            <w:pPr>
              <w:pStyle w:val="Jin0"/>
              <w:shd w:val="clear" w:color="auto" w:fill="auto"/>
              <w:spacing w:after="0"/>
              <w:jc w:val="both"/>
            </w:pPr>
            <w:r>
              <w:t>(</w:t>
            </w:r>
            <w:proofErr w:type="spellStart"/>
            <w:r>
              <w:t>hereinafter</w:t>
            </w:r>
            <w:proofErr w:type="spellEnd"/>
            <w:r>
              <w:t xml:space="preserve"> </w:t>
            </w:r>
            <w:proofErr w:type="spellStart"/>
            <w:r>
              <w:t>referred</w:t>
            </w:r>
            <w:proofErr w:type="spellEnd"/>
            <w:r>
              <w:t xml:space="preserve"> to as </w:t>
            </w:r>
            <w:proofErr w:type="spellStart"/>
            <w:r>
              <w:t>the</w:t>
            </w:r>
            <w:proofErr w:type="spellEnd"/>
            <w:r>
              <w:t xml:space="preserve"> “</w:t>
            </w:r>
            <w:proofErr w:type="spellStart"/>
            <w:r>
              <w:rPr>
                <w:b/>
                <w:bCs/>
              </w:rPr>
              <w:t>customer</w:t>
            </w:r>
            <w:proofErr w:type="spellEnd"/>
            <w:r>
              <w:t>”).</w:t>
            </w:r>
          </w:p>
        </w:tc>
      </w:tr>
      <w:tr w:rsidR="00FD33CF">
        <w:trPr>
          <w:trHeight w:hRule="exact" w:val="2947"/>
          <w:jc w:val="center"/>
        </w:trPr>
        <w:tc>
          <w:tcPr>
            <w:tcW w:w="4536" w:type="dxa"/>
            <w:tcBorders>
              <w:left w:val="single" w:sz="4" w:space="0" w:color="auto"/>
              <w:bottom w:val="single" w:sz="4" w:space="0" w:color="auto"/>
            </w:tcBorders>
            <w:shd w:val="clear" w:color="auto" w:fill="FFFFFF"/>
          </w:tcPr>
          <w:p w:rsidR="00FD33CF" w:rsidRDefault="00D73C38">
            <w:pPr>
              <w:pStyle w:val="Jin0"/>
              <w:shd w:val="clear" w:color="auto" w:fill="auto"/>
              <w:spacing w:before="400" w:after="0"/>
            </w:pPr>
            <w:r>
              <w:t>(odběratel a dodavatel společně dále jako „</w:t>
            </w:r>
            <w:r>
              <w:rPr>
                <w:b/>
                <w:bCs/>
              </w:rPr>
              <w:t>smluvní strany</w:t>
            </w:r>
            <w:r>
              <w:t>“)</w:t>
            </w:r>
          </w:p>
        </w:tc>
        <w:tc>
          <w:tcPr>
            <w:tcW w:w="4541" w:type="dxa"/>
            <w:tcBorders>
              <w:left w:val="single" w:sz="4" w:space="0" w:color="auto"/>
              <w:bottom w:val="single" w:sz="4" w:space="0" w:color="auto"/>
              <w:right w:val="single" w:sz="4" w:space="0" w:color="auto"/>
            </w:tcBorders>
            <w:shd w:val="clear" w:color="auto" w:fill="FFFFFF"/>
          </w:tcPr>
          <w:p w:rsidR="00FD33CF" w:rsidRDefault="00D73C38">
            <w:pPr>
              <w:pStyle w:val="Jin0"/>
              <w:shd w:val="clear" w:color="auto" w:fill="auto"/>
              <w:spacing w:before="80" w:after="0"/>
              <w:jc w:val="both"/>
            </w:pPr>
            <w:r>
              <w:t>(</w:t>
            </w:r>
            <w:proofErr w:type="spellStart"/>
            <w:r>
              <w:t>the</w:t>
            </w:r>
            <w:proofErr w:type="spellEnd"/>
            <w:r>
              <w:t xml:space="preserve"> </w:t>
            </w:r>
            <w:proofErr w:type="spellStart"/>
            <w:r>
              <w:t>customer</w:t>
            </w:r>
            <w:proofErr w:type="spellEnd"/>
            <w:r>
              <w:t xml:space="preserve"> and </w:t>
            </w:r>
            <w:proofErr w:type="spellStart"/>
            <w:r>
              <w:t>the</w:t>
            </w:r>
            <w:proofErr w:type="spellEnd"/>
            <w:r>
              <w:t xml:space="preserve"> </w:t>
            </w:r>
            <w:proofErr w:type="spellStart"/>
            <w:r>
              <w:t>supplier</w:t>
            </w:r>
            <w:proofErr w:type="spellEnd"/>
            <w:r>
              <w:t xml:space="preserve"> </w:t>
            </w:r>
            <w:proofErr w:type="spellStart"/>
            <w:r>
              <w:t>shall</w:t>
            </w:r>
            <w:proofErr w:type="spellEnd"/>
            <w:r>
              <w:t xml:space="preserve"> </w:t>
            </w:r>
            <w:proofErr w:type="spellStart"/>
            <w:r>
              <w:t>hereinafter</w:t>
            </w:r>
            <w:proofErr w:type="spellEnd"/>
            <w:r>
              <w:t xml:space="preserve"> </w:t>
            </w:r>
            <w:proofErr w:type="spellStart"/>
            <w:r>
              <w:t>be</w:t>
            </w:r>
            <w:proofErr w:type="spellEnd"/>
            <w:r>
              <w:t xml:space="preserve"> </w:t>
            </w:r>
            <w:proofErr w:type="spellStart"/>
            <w:r>
              <w:t>collectively</w:t>
            </w:r>
            <w:proofErr w:type="spellEnd"/>
            <w:r>
              <w:t xml:space="preserve"> </w:t>
            </w:r>
            <w:proofErr w:type="spellStart"/>
            <w:r>
              <w:t>referred</w:t>
            </w:r>
            <w:proofErr w:type="spellEnd"/>
            <w:r>
              <w:t xml:space="preserve"> to as </w:t>
            </w:r>
            <w:proofErr w:type="spellStart"/>
            <w:r>
              <w:t>the</w:t>
            </w:r>
            <w:proofErr w:type="spellEnd"/>
            <w:r>
              <w:t xml:space="preserve"> “</w:t>
            </w:r>
            <w:proofErr w:type="spellStart"/>
            <w:r>
              <w:rPr>
                <w:b/>
                <w:bCs/>
              </w:rPr>
              <w:t>contractual</w:t>
            </w:r>
            <w:proofErr w:type="spellEnd"/>
            <w:r>
              <w:rPr>
                <w:b/>
                <w:bCs/>
              </w:rPr>
              <w:t xml:space="preserve"> </w:t>
            </w:r>
            <w:proofErr w:type="spellStart"/>
            <w:r>
              <w:rPr>
                <w:b/>
                <w:bCs/>
              </w:rPr>
              <w:t>parties</w:t>
            </w:r>
            <w:proofErr w:type="spellEnd"/>
            <w:r>
              <w:t>”)</w:t>
            </w:r>
          </w:p>
        </w:tc>
      </w:tr>
    </w:tbl>
    <w:p w:rsidR="00FD33CF" w:rsidRDefault="00FD33CF">
      <w:pPr>
        <w:sectPr w:rsidR="00FD33CF">
          <w:footerReference w:type="default" r:id="rId8"/>
          <w:pgSz w:w="11900" w:h="16840"/>
          <w:pgMar w:top="1417" w:right="1412" w:bottom="1308" w:left="1412" w:header="989" w:footer="3" w:gutter="0"/>
          <w:pgNumType w:start="1"/>
          <w:cols w:space="720"/>
          <w:noEndnote/>
          <w:docGrid w:linePitch="360"/>
        </w:sectPr>
      </w:pPr>
    </w:p>
    <w:p w:rsidR="00FD33CF" w:rsidRDefault="00D73C38">
      <w:pPr>
        <w:spacing w:line="1"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1304925</wp:posOffset>
                </wp:positionH>
                <wp:positionV relativeFrom="paragraph">
                  <wp:posOffset>12700</wp:posOffset>
                </wp:positionV>
                <wp:extent cx="2069465" cy="1892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069465" cy="189230"/>
                        </a:xfrm>
                        <a:prstGeom prst="rect">
                          <a:avLst/>
                        </a:prstGeom>
                        <a:noFill/>
                      </wps:spPr>
                      <wps:txbx>
                        <w:txbxContent>
                          <w:p w:rsidR="00FD33CF" w:rsidRDefault="00D73C38">
                            <w:pPr>
                              <w:pStyle w:val="Zkladntext1"/>
                              <w:shd w:val="clear" w:color="auto" w:fill="auto"/>
                              <w:spacing w:after="0"/>
                            </w:pPr>
                            <w:r>
                              <w:t>Smluvní strany se dohodly takto:</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02.75pt;margin-top:1pt;width:162.95pt;height:14.9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" filled="f" stroked="f">
                <v:textbox inset="0,0,0,0">
                  <w:txbxContent>
                    <w:p w:rsidR="00FD33CF" w:rsidRDefault="00D73C38">
                      <w:pPr>
                        <w:pStyle w:val="Zkladntext1"/>
                        <w:shd w:val="clear" w:color="auto" w:fill="auto"/>
                        <w:spacing w:after="0"/>
                      </w:pPr>
                      <w:r>
                        <w:t>Smluvní strany se dohodly takto:</w:t>
                      </w:r>
                    </w:p>
                  </w:txbxContent>
                </v:textbox>
                <w10:wrap type="square" anchorx="page"/>
              </v:shape>
            </w:pict>
          </mc:Fallback>
        </mc:AlternateContent>
      </w:r>
    </w:p>
    <w:p w:rsidR="00FD33CF" w:rsidRDefault="00D73C38">
      <w:pPr>
        <w:pStyle w:val="Zkladntext1"/>
        <w:shd w:val="clear" w:color="auto" w:fill="auto"/>
        <w:spacing w:after="0"/>
        <w:jc w:val="center"/>
        <w:sectPr w:rsidR="00FD33CF">
          <w:pgSz w:w="11900" w:h="16840"/>
          <w:pgMar w:top="1695" w:right="1484" w:bottom="1212" w:left="5314" w:header="1267" w:footer="3" w:gutter="0"/>
          <w:cols w:space="720"/>
          <w:noEndnote/>
          <w:docGrid w:linePitch="360"/>
        </w:sectPr>
      </w:pPr>
      <w:proofErr w:type="spellStart"/>
      <w:r>
        <w:t>The</w:t>
      </w:r>
      <w:proofErr w:type="spellEnd"/>
      <w:r>
        <w:t xml:space="preserve"> </w:t>
      </w:r>
      <w:proofErr w:type="spellStart"/>
      <w:r>
        <w:t>contractual</w:t>
      </w:r>
      <w:proofErr w:type="spellEnd"/>
      <w:r>
        <w:t xml:space="preserve"> </w:t>
      </w:r>
      <w:proofErr w:type="spellStart"/>
      <w:r>
        <w:t>parties</w:t>
      </w:r>
      <w:proofErr w:type="spellEnd"/>
      <w:r>
        <w:t xml:space="preserve"> </w:t>
      </w:r>
      <w:proofErr w:type="spellStart"/>
      <w:r>
        <w:t>have</w:t>
      </w:r>
      <w:proofErr w:type="spellEnd"/>
      <w:r>
        <w:t xml:space="preserve"> </w:t>
      </w:r>
      <w:proofErr w:type="spellStart"/>
      <w:r>
        <w:t>agreed</w:t>
      </w:r>
      <w:proofErr w:type="spellEnd"/>
      <w:r>
        <w:t xml:space="preserve"> as</w:t>
      </w:r>
      <w:r>
        <w:br/>
      </w:r>
      <w:proofErr w:type="spellStart"/>
      <w:r>
        <w:t>follows</w:t>
      </w:r>
      <w:proofErr w:type="spellEnd"/>
      <w:r>
        <w:t>:</w:t>
      </w:r>
    </w:p>
    <w:p w:rsidR="00FD33CF" w:rsidRDefault="00FD33CF">
      <w:pPr>
        <w:spacing w:before="69" w:after="69" w:line="240" w:lineRule="exact"/>
        <w:rPr>
          <w:sz w:val="19"/>
          <w:szCs w:val="19"/>
        </w:rPr>
      </w:pPr>
    </w:p>
    <w:p w:rsidR="00FD33CF" w:rsidRDefault="00FD33CF">
      <w:pPr>
        <w:spacing w:line="1" w:lineRule="exact"/>
        <w:sectPr w:rsidR="00FD33CF">
          <w:type w:val="continuous"/>
          <w:pgSz w:w="11900" w:h="16840"/>
          <w:pgMar w:top="1695" w:right="0" w:bottom="1212" w:left="0" w:header="0" w:footer="3" w:gutter="0"/>
          <w:cols w:space="720"/>
          <w:noEndnote/>
          <w:docGrid w:linePitch="360"/>
        </w:sectPr>
      </w:pPr>
    </w:p>
    <w:p w:rsidR="00FD33CF" w:rsidRDefault="00D73C38">
      <w:pPr>
        <w:pStyle w:val="Nadpis10"/>
        <w:keepNext/>
        <w:keepLines/>
        <w:shd w:val="clear" w:color="auto" w:fill="auto"/>
        <w:spacing w:after="0"/>
      </w:pPr>
      <w:bookmarkStart w:id="1" w:name="bookmark0"/>
      <w:bookmarkStart w:id="2" w:name="bookmark1"/>
      <w:r>
        <w:lastRenderedPageBreak/>
        <w:t>I.</w:t>
      </w:r>
      <w:bookmarkEnd w:id="1"/>
      <w:bookmarkEnd w:id="2"/>
    </w:p>
    <w:p w:rsidR="00FD33CF" w:rsidRDefault="00D73C38">
      <w:pPr>
        <w:pStyle w:val="Nadpis10"/>
        <w:keepNext/>
        <w:keepLines/>
        <w:shd w:val="clear" w:color="auto" w:fill="auto"/>
      </w:pPr>
      <w:bookmarkStart w:id="3" w:name="bookmark2"/>
      <w:bookmarkStart w:id="4" w:name="bookmark3"/>
      <w:r>
        <w:t>Úvodní ustanovení</w:t>
      </w:r>
      <w:bookmarkEnd w:id="3"/>
      <w:bookmarkEnd w:id="4"/>
    </w:p>
    <w:p w:rsidR="00FD33CF" w:rsidRDefault="00D73C38">
      <w:pPr>
        <w:pStyle w:val="Zkladntext1"/>
        <w:numPr>
          <w:ilvl w:val="0"/>
          <w:numId w:val="1"/>
        </w:numPr>
        <w:shd w:val="clear" w:color="auto" w:fill="auto"/>
        <w:tabs>
          <w:tab w:val="left" w:pos="322"/>
        </w:tabs>
        <w:spacing w:after="500"/>
        <w:ind w:left="320" w:hanging="320"/>
        <w:jc w:val="both"/>
      </w:pPr>
      <w:r>
        <w:t xml:space="preserve">Smluvní strany spolu dne </w:t>
      </w:r>
      <w:proofErr w:type="gramStart"/>
      <w:r>
        <w:t>14.6.2024</w:t>
      </w:r>
      <w:proofErr w:type="gramEnd"/>
      <w:r>
        <w:t xml:space="preserve"> uzavřely Smlouvu o objemovém bonusu při dodávkách léčivých přípravků (dále jen „</w:t>
      </w:r>
      <w:r>
        <w:rPr>
          <w:b/>
          <w:bCs/>
        </w:rPr>
        <w:t>Smlouva</w:t>
      </w:r>
      <w:r>
        <w:t>“), v souladu s § 1746 odst. 2 zákona č. 89/2012 Sb., občanský zákoník, ve znění pozdějších předpisů (dále jen „</w:t>
      </w:r>
      <w:r>
        <w:rPr>
          <w:b/>
          <w:bCs/>
        </w:rPr>
        <w:t>občanský zákoník</w:t>
      </w:r>
      <w:r>
        <w:t>“).</w:t>
      </w:r>
    </w:p>
    <w:p w:rsidR="00FD33CF" w:rsidRDefault="00D73C38">
      <w:pPr>
        <w:pStyle w:val="Zkladntext1"/>
        <w:numPr>
          <w:ilvl w:val="0"/>
          <w:numId w:val="1"/>
        </w:numPr>
        <w:shd w:val="clear" w:color="auto" w:fill="auto"/>
        <w:tabs>
          <w:tab w:val="left" w:pos="322"/>
        </w:tabs>
        <w:spacing w:after="0"/>
        <w:ind w:left="320" w:hanging="320"/>
        <w:jc w:val="both"/>
      </w:pPr>
      <w:r>
        <w:t>Smluvní strany se dohodly, že v souladu s čl. VI. odst. 6 Smlouvy uzavřou tento písemný číslovaný Dodatek.</w:t>
      </w:r>
    </w:p>
    <w:p w:rsidR="00FD33CF" w:rsidRDefault="00D73C38">
      <w:pPr>
        <w:pStyle w:val="Nadpis10"/>
        <w:keepNext/>
        <w:keepLines/>
        <w:shd w:val="clear" w:color="auto" w:fill="auto"/>
      </w:pPr>
      <w:bookmarkStart w:id="5" w:name="bookmark4"/>
      <w:bookmarkStart w:id="6" w:name="bookmark5"/>
      <w:proofErr w:type="spellStart"/>
      <w:r>
        <w:lastRenderedPageBreak/>
        <w:t>Introductory</w:t>
      </w:r>
      <w:proofErr w:type="spellEnd"/>
      <w:r>
        <w:t xml:space="preserve"> </w:t>
      </w:r>
      <w:proofErr w:type="spellStart"/>
      <w:r>
        <w:t>Provisions</w:t>
      </w:r>
      <w:bookmarkEnd w:id="5"/>
      <w:bookmarkEnd w:id="6"/>
      <w:proofErr w:type="spellEnd"/>
    </w:p>
    <w:p w:rsidR="00FD33CF" w:rsidRDefault="00D73C38">
      <w:pPr>
        <w:pStyle w:val="Zkladntext1"/>
        <w:numPr>
          <w:ilvl w:val="0"/>
          <w:numId w:val="2"/>
        </w:numPr>
        <w:shd w:val="clear" w:color="auto" w:fill="auto"/>
        <w:tabs>
          <w:tab w:val="left" w:pos="327"/>
        </w:tabs>
        <w:ind w:left="300" w:hanging="300"/>
        <w:jc w:val="both"/>
      </w:pPr>
      <w:r>
        <w:t xml:space="preserve">On </w:t>
      </w:r>
      <w:proofErr w:type="gramStart"/>
      <w:r>
        <w:t>14.6.2024</w:t>
      </w:r>
      <w:proofErr w:type="gramEnd"/>
      <w:r>
        <w:t xml:space="preserve">, </w:t>
      </w:r>
      <w:proofErr w:type="spellStart"/>
      <w:r>
        <w:t>the</w:t>
      </w:r>
      <w:proofErr w:type="spellEnd"/>
      <w:r>
        <w:t xml:space="preserve"> </w:t>
      </w:r>
      <w:proofErr w:type="spellStart"/>
      <w:r>
        <w:t>contractual</w:t>
      </w:r>
      <w:proofErr w:type="spellEnd"/>
      <w:r>
        <w:t xml:space="preserve"> </w:t>
      </w:r>
      <w:proofErr w:type="spellStart"/>
      <w:r>
        <w:t>parties</w:t>
      </w:r>
      <w:proofErr w:type="spellEnd"/>
      <w:r>
        <w:t xml:space="preserve"> </w:t>
      </w:r>
      <w:proofErr w:type="spellStart"/>
      <w:r>
        <w:t>entered</w:t>
      </w:r>
      <w:proofErr w:type="spellEnd"/>
      <w:r>
        <w:t xml:space="preserve"> </w:t>
      </w:r>
      <w:proofErr w:type="spellStart"/>
      <w:r>
        <w:t>into</w:t>
      </w:r>
      <w:proofErr w:type="spellEnd"/>
      <w:r>
        <w:t xml:space="preserve"> a </w:t>
      </w:r>
      <w:proofErr w:type="spellStart"/>
      <w:r>
        <w:t>Volume</w:t>
      </w:r>
      <w:proofErr w:type="spellEnd"/>
      <w:r>
        <w:t xml:space="preserve"> Bonus </w:t>
      </w:r>
      <w:proofErr w:type="spellStart"/>
      <w:r>
        <w:t>Agreement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supply</w:t>
      </w:r>
      <w:proofErr w:type="spellEnd"/>
      <w:r>
        <w:t xml:space="preserve"> </w:t>
      </w:r>
      <w:proofErr w:type="spellStart"/>
      <w:r>
        <w:t>of</w:t>
      </w:r>
      <w:proofErr w:type="spellEnd"/>
      <w:r>
        <w:t xml:space="preserve"> </w:t>
      </w:r>
      <w:proofErr w:type="spellStart"/>
      <w:r>
        <w:t>medicinal</w:t>
      </w:r>
      <w:proofErr w:type="spellEnd"/>
      <w:r>
        <w:t xml:space="preserve"> </w:t>
      </w:r>
      <w:proofErr w:type="spellStart"/>
      <w:r>
        <w:t>products</w:t>
      </w:r>
      <w:proofErr w:type="spellEnd"/>
      <w:r>
        <w:t xml:space="preserve"> (</w:t>
      </w:r>
      <w:proofErr w:type="spellStart"/>
      <w:r>
        <w:t>hereinafter</w:t>
      </w:r>
      <w:proofErr w:type="spellEnd"/>
      <w:r>
        <w:t xml:space="preserve"> </w:t>
      </w:r>
      <w:proofErr w:type="spellStart"/>
      <w:r>
        <w:t>referred</w:t>
      </w:r>
      <w:proofErr w:type="spellEnd"/>
      <w:r>
        <w:t xml:space="preserve"> to as </w:t>
      </w:r>
      <w:proofErr w:type="spellStart"/>
      <w:r>
        <w:t>the</w:t>
      </w:r>
      <w:proofErr w:type="spellEnd"/>
      <w:r>
        <w:t xml:space="preserve"> "</w:t>
      </w:r>
      <w:proofErr w:type="spellStart"/>
      <w:r>
        <w:rPr>
          <w:b/>
          <w:bCs/>
        </w:rPr>
        <w:t>Agreement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Section</w:t>
      </w:r>
      <w:proofErr w:type="spellEnd"/>
      <w:r>
        <w:t xml:space="preserve"> 1746(2) </w:t>
      </w:r>
      <w:proofErr w:type="spellStart"/>
      <w:r>
        <w:t>of</w:t>
      </w:r>
      <w:proofErr w:type="spellEnd"/>
      <w:r>
        <w:t xml:space="preserve"> </w:t>
      </w:r>
      <w:proofErr w:type="spellStart"/>
      <w:r>
        <w:t>Act</w:t>
      </w:r>
      <w:proofErr w:type="spellEnd"/>
      <w:r>
        <w:t xml:space="preserve"> No. 89/2012 </w:t>
      </w:r>
      <w:proofErr w:type="spellStart"/>
      <w:r>
        <w:t>Coll</w:t>
      </w:r>
      <w:proofErr w:type="spellEnd"/>
      <w:r>
        <w:t xml:space="preserve">., </w:t>
      </w:r>
      <w:proofErr w:type="spellStart"/>
      <w:r>
        <w:t>the</w:t>
      </w:r>
      <w:proofErr w:type="spellEnd"/>
      <w:r>
        <w:t xml:space="preserve"> Civil </w:t>
      </w:r>
      <w:proofErr w:type="spellStart"/>
      <w:r>
        <w:t>Code</w:t>
      </w:r>
      <w:proofErr w:type="spellEnd"/>
      <w:r>
        <w:t xml:space="preserve">, as </w:t>
      </w:r>
      <w:proofErr w:type="spellStart"/>
      <w:r>
        <w:t>amended</w:t>
      </w:r>
      <w:proofErr w:type="spellEnd"/>
      <w:r>
        <w:t xml:space="preserve"> (</w:t>
      </w:r>
      <w:proofErr w:type="spellStart"/>
      <w:r>
        <w:t>hereinafter</w:t>
      </w:r>
      <w:proofErr w:type="spellEnd"/>
      <w:r>
        <w:t xml:space="preserve"> </w:t>
      </w:r>
      <w:proofErr w:type="spellStart"/>
      <w:r>
        <w:t>referred</w:t>
      </w:r>
      <w:proofErr w:type="spellEnd"/>
      <w:r>
        <w:t xml:space="preserve"> to as </w:t>
      </w:r>
      <w:proofErr w:type="spellStart"/>
      <w:r>
        <w:t>the</w:t>
      </w:r>
      <w:proofErr w:type="spellEnd"/>
      <w:r>
        <w:t xml:space="preserve"> "</w:t>
      </w:r>
      <w:r>
        <w:rPr>
          <w:b/>
          <w:bCs/>
        </w:rPr>
        <w:t xml:space="preserve">Civil </w:t>
      </w:r>
      <w:proofErr w:type="spellStart"/>
      <w:r>
        <w:rPr>
          <w:b/>
          <w:bCs/>
        </w:rPr>
        <w:t>Code</w:t>
      </w:r>
      <w:proofErr w:type="spellEnd"/>
      <w:r>
        <w:t>").</w:t>
      </w:r>
    </w:p>
    <w:p w:rsidR="00FD33CF" w:rsidRDefault="00D73C38">
      <w:pPr>
        <w:pStyle w:val="Zkladntext1"/>
        <w:shd w:val="clear" w:color="auto" w:fill="auto"/>
        <w:spacing w:after="0"/>
        <w:ind w:left="300" w:hanging="300"/>
        <w:jc w:val="both"/>
        <w:sectPr w:rsidR="00FD33CF">
          <w:type w:val="continuous"/>
          <w:pgSz w:w="11900" w:h="16840"/>
          <w:pgMar w:top="1695" w:right="1483" w:bottom="1212" w:left="1488" w:header="0" w:footer="3" w:gutter="0"/>
          <w:cols w:num="2" w:space="167"/>
          <w:noEndnote/>
          <w:docGrid w:linePitch="360"/>
        </w:sectPr>
      </w:pPr>
      <w:r>
        <w:t xml:space="preserve">2. </w:t>
      </w:r>
      <w:proofErr w:type="spellStart"/>
      <w:r>
        <w:t>The</w:t>
      </w:r>
      <w:proofErr w:type="spellEnd"/>
      <w:r>
        <w:t xml:space="preserve"> </w:t>
      </w:r>
      <w:proofErr w:type="spellStart"/>
      <w:r>
        <w:t>contractual</w:t>
      </w:r>
      <w:proofErr w:type="spellEnd"/>
      <w:r>
        <w:t xml:space="preserve"> </w:t>
      </w:r>
      <w:proofErr w:type="spellStart"/>
      <w:r>
        <w:t>parties</w:t>
      </w:r>
      <w:proofErr w:type="spellEnd"/>
      <w:r>
        <w:t xml:space="preserve"> </w:t>
      </w:r>
      <w:proofErr w:type="spellStart"/>
      <w:r>
        <w:t>agree</w:t>
      </w:r>
      <w:proofErr w:type="spellEnd"/>
      <w:r>
        <w:t xml:space="preserve"> to enter </w:t>
      </w:r>
      <w:proofErr w:type="spellStart"/>
      <w:r>
        <w:t>into</w:t>
      </w:r>
      <w:proofErr w:type="spellEnd"/>
      <w:r>
        <w:t xml:space="preserve"> </w:t>
      </w:r>
      <w:proofErr w:type="spellStart"/>
      <w:r>
        <w:t>this</w:t>
      </w:r>
      <w:proofErr w:type="spellEnd"/>
      <w:r>
        <w:t xml:space="preserve"> </w:t>
      </w:r>
      <w:proofErr w:type="spellStart"/>
      <w:r>
        <w:t>written</w:t>
      </w:r>
      <w:proofErr w:type="spellEnd"/>
      <w:r>
        <w:t xml:space="preserve"> </w:t>
      </w:r>
      <w:proofErr w:type="spellStart"/>
      <w:r>
        <w:t>numbered</w:t>
      </w:r>
      <w:proofErr w:type="spellEnd"/>
      <w:r>
        <w:t xml:space="preserve"> </w:t>
      </w:r>
      <w:proofErr w:type="spellStart"/>
      <w:r>
        <w:t>Amendment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VI(6) </w:t>
      </w:r>
      <w:proofErr w:type="spellStart"/>
      <w:r>
        <w:t>of</w:t>
      </w:r>
      <w:proofErr w:type="spellEnd"/>
      <w:r>
        <w:t xml:space="preserve"> </w:t>
      </w:r>
      <w:proofErr w:type="spellStart"/>
      <w:r>
        <w:t>the</w:t>
      </w:r>
      <w:proofErr w:type="spellEnd"/>
      <w:r>
        <w:t xml:space="preserve"> </w:t>
      </w:r>
      <w:proofErr w:type="spellStart"/>
      <w:r>
        <w:t>Agreement</w:t>
      </w:r>
      <w:proofErr w:type="spellEnd"/>
      <w:r>
        <w:t>.</w:t>
      </w:r>
    </w:p>
    <w:p w:rsidR="00FD33CF" w:rsidRDefault="00FD33CF">
      <w:pPr>
        <w:spacing w:before="66" w:after="66" w:line="240" w:lineRule="exact"/>
        <w:rPr>
          <w:sz w:val="19"/>
          <w:szCs w:val="19"/>
        </w:rPr>
      </w:pPr>
    </w:p>
    <w:p w:rsidR="00FD33CF" w:rsidRDefault="00FD33CF">
      <w:pPr>
        <w:spacing w:line="1" w:lineRule="exact"/>
        <w:sectPr w:rsidR="00FD33CF">
          <w:type w:val="continuous"/>
          <w:pgSz w:w="11900" w:h="16840"/>
          <w:pgMar w:top="1695" w:right="0" w:bottom="1212" w:left="0" w:header="0" w:footer="3" w:gutter="0"/>
          <w:cols w:space="720"/>
          <w:noEndnote/>
          <w:docGrid w:linePitch="360"/>
        </w:sectPr>
      </w:pPr>
    </w:p>
    <w:p w:rsidR="00FD33CF" w:rsidRDefault="00D73C38">
      <w:pPr>
        <w:pStyle w:val="Nadpis10"/>
        <w:keepNext/>
        <w:keepLines/>
        <w:shd w:val="clear" w:color="auto" w:fill="auto"/>
        <w:spacing w:after="0"/>
      </w:pPr>
      <w:bookmarkStart w:id="7" w:name="bookmark6"/>
      <w:bookmarkStart w:id="8" w:name="bookmark7"/>
      <w:r>
        <w:lastRenderedPageBreak/>
        <w:t>II.</w:t>
      </w:r>
      <w:bookmarkEnd w:id="7"/>
      <w:bookmarkEnd w:id="8"/>
    </w:p>
    <w:p w:rsidR="00FD33CF" w:rsidRDefault="00D73C38">
      <w:pPr>
        <w:pStyle w:val="Nadpis10"/>
        <w:keepNext/>
        <w:keepLines/>
        <w:shd w:val="clear" w:color="auto" w:fill="auto"/>
      </w:pPr>
      <w:bookmarkStart w:id="9" w:name="bookmark8"/>
      <w:bookmarkStart w:id="10" w:name="bookmark9"/>
      <w:r>
        <w:t>Předmět Dodatku</w:t>
      </w:r>
      <w:bookmarkEnd w:id="9"/>
      <w:bookmarkEnd w:id="10"/>
    </w:p>
    <w:p w:rsidR="00FD33CF" w:rsidRDefault="00D73C38">
      <w:pPr>
        <w:pStyle w:val="Zkladntext1"/>
        <w:numPr>
          <w:ilvl w:val="0"/>
          <w:numId w:val="3"/>
        </w:numPr>
        <w:shd w:val="clear" w:color="auto" w:fill="auto"/>
        <w:tabs>
          <w:tab w:val="left" w:pos="343"/>
        </w:tabs>
        <w:spacing w:after="740"/>
        <w:ind w:left="320" w:hanging="320"/>
        <w:jc w:val="both"/>
      </w:pPr>
      <w:r>
        <w:t>Smluvní strany se dále dohodly, že od 1. 1. 2025 se změní příloha č. 1 Smlouvy nazvaná „Vzor a výpočet obchodního zvýhodnění“, a to tak, že příloha č. 1 Smlouvy se od 1. 1. 2025 nahrazuje novou přílohou č. 1 Smlouvy, která je uvedena v Příloze č. 1 tohoto Dodatku.</w:t>
      </w:r>
    </w:p>
    <w:p w:rsidR="00FD33CF" w:rsidRDefault="00D73C38">
      <w:pPr>
        <w:pStyle w:val="Zkladntext1"/>
        <w:numPr>
          <w:ilvl w:val="0"/>
          <w:numId w:val="3"/>
        </w:numPr>
        <w:shd w:val="clear" w:color="auto" w:fill="auto"/>
        <w:tabs>
          <w:tab w:val="left" w:pos="343"/>
        </w:tabs>
        <w:spacing w:after="0"/>
        <w:ind w:left="320" w:hanging="320"/>
        <w:jc w:val="both"/>
      </w:pPr>
      <w:r>
        <w:t xml:space="preserve">Smluvní strany se dále dohodly, že od 1. 1. 2025 se stanou součástí Smlouvy nové podmínky obchodní spolupráce, jejichž znění tvoří přílohu </w:t>
      </w:r>
      <w:proofErr w:type="gramStart"/>
      <w:r>
        <w:t>č.1 tohoto</w:t>
      </w:r>
      <w:proofErr w:type="gramEnd"/>
      <w:r>
        <w:t xml:space="preserve"> Dodatku.</w:t>
      </w:r>
    </w:p>
    <w:p w:rsidR="00FD33CF" w:rsidRDefault="00D73C38">
      <w:pPr>
        <w:pStyle w:val="Nadpis10"/>
        <w:keepNext/>
        <w:keepLines/>
        <w:shd w:val="clear" w:color="auto" w:fill="auto"/>
        <w:spacing w:after="0"/>
      </w:pPr>
      <w:bookmarkStart w:id="11" w:name="bookmark10"/>
      <w:bookmarkStart w:id="12" w:name="bookmark11"/>
      <w:r>
        <w:lastRenderedPageBreak/>
        <w:t>II</w:t>
      </w:r>
      <w:bookmarkEnd w:id="11"/>
      <w:bookmarkEnd w:id="12"/>
    </w:p>
    <w:p w:rsidR="00FD33CF" w:rsidRDefault="00D73C38">
      <w:pPr>
        <w:pStyle w:val="Nadpis10"/>
        <w:keepNext/>
        <w:keepLines/>
        <w:shd w:val="clear" w:color="auto" w:fill="auto"/>
      </w:pPr>
      <w:bookmarkStart w:id="13" w:name="bookmark12"/>
      <w:bookmarkStart w:id="14" w:name="bookmark13"/>
      <w:proofErr w:type="spellStart"/>
      <w:r>
        <w:t>Subject</w:t>
      </w:r>
      <w:proofErr w:type="spellEnd"/>
      <w:r>
        <w:t xml:space="preserve"> </w:t>
      </w:r>
      <w:proofErr w:type="spellStart"/>
      <w:r>
        <w:t>Matter</w:t>
      </w:r>
      <w:proofErr w:type="spellEnd"/>
      <w:r>
        <w:t xml:space="preserve"> </w:t>
      </w:r>
      <w:proofErr w:type="spellStart"/>
      <w:r>
        <w:t>of</w:t>
      </w:r>
      <w:proofErr w:type="spellEnd"/>
      <w:r>
        <w:t xml:space="preserve"> </w:t>
      </w:r>
      <w:proofErr w:type="spellStart"/>
      <w:r>
        <w:t>Amendment</w:t>
      </w:r>
      <w:bookmarkEnd w:id="13"/>
      <w:bookmarkEnd w:id="14"/>
      <w:proofErr w:type="spellEnd"/>
    </w:p>
    <w:p w:rsidR="00FD33CF" w:rsidRDefault="00D73C38">
      <w:pPr>
        <w:pStyle w:val="Zkladntext1"/>
        <w:numPr>
          <w:ilvl w:val="0"/>
          <w:numId w:val="4"/>
        </w:numPr>
        <w:shd w:val="clear" w:color="auto" w:fill="auto"/>
        <w:tabs>
          <w:tab w:val="left" w:pos="327"/>
        </w:tabs>
        <w:ind w:left="300" w:hanging="300"/>
        <w:jc w:val="both"/>
      </w:pPr>
      <w:proofErr w:type="spellStart"/>
      <w:r>
        <w:t>The</w:t>
      </w:r>
      <w:proofErr w:type="spellEnd"/>
      <w:r>
        <w:t xml:space="preserve"> </w:t>
      </w:r>
      <w:proofErr w:type="spellStart"/>
      <w:r>
        <w:t>contractual</w:t>
      </w:r>
      <w:proofErr w:type="spellEnd"/>
      <w:r>
        <w:t xml:space="preserve"> </w:t>
      </w:r>
      <w:proofErr w:type="spellStart"/>
      <w:r>
        <w:t>parties</w:t>
      </w:r>
      <w:proofErr w:type="spellEnd"/>
      <w:r>
        <w:t xml:space="preserve"> </w:t>
      </w:r>
      <w:proofErr w:type="spellStart"/>
      <w:r>
        <w:t>further</w:t>
      </w:r>
      <w:proofErr w:type="spellEnd"/>
      <w:r>
        <w:t xml:space="preserve"> </w:t>
      </w:r>
      <w:proofErr w:type="spellStart"/>
      <w:r>
        <w:t>agree</w:t>
      </w:r>
      <w:proofErr w:type="spellEnd"/>
      <w:r>
        <w:t xml:space="preserve"> </w:t>
      </w:r>
      <w:proofErr w:type="spellStart"/>
      <w:r>
        <w:t>that</w:t>
      </w:r>
      <w:proofErr w:type="spellEnd"/>
      <w:r>
        <w:t xml:space="preserve"> as </w:t>
      </w:r>
      <w:proofErr w:type="spellStart"/>
      <w:r>
        <w:t>of</w:t>
      </w:r>
      <w:proofErr w:type="spellEnd"/>
      <w:r>
        <w:t xml:space="preserve"> </w:t>
      </w:r>
      <w:proofErr w:type="spellStart"/>
      <w:r>
        <w:t>January</w:t>
      </w:r>
      <w:proofErr w:type="spellEnd"/>
      <w:r>
        <w:t xml:space="preserve"> 1, 2025, </w:t>
      </w:r>
      <w:proofErr w:type="spellStart"/>
      <w:r>
        <w:t>Annex</w:t>
      </w:r>
      <w:proofErr w:type="spellEnd"/>
      <w:r>
        <w:t xml:space="preserve"> No. 1 to </w:t>
      </w:r>
      <w:proofErr w:type="spellStart"/>
      <w:r>
        <w:t>the</w:t>
      </w:r>
      <w:proofErr w:type="spellEnd"/>
      <w:r>
        <w:t xml:space="preserve"> </w:t>
      </w:r>
      <w:proofErr w:type="spellStart"/>
      <w:r>
        <w:t>Agreement</w:t>
      </w:r>
      <w:proofErr w:type="spellEnd"/>
      <w:r>
        <w:t xml:space="preserve">, </w:t>
      </w:r>
      <w:proofErr w:type="spellStart"/>
      <w:r>
        <w:t>entitled</w:t>
      </w:r>
      <w:proofErr w:type="spellEnd"/>
      <w:r>
        <w:t xml:space="preserve"> " Model and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Trade</w:t>
      </w:r>
      <w:proofErr w:type="spellEnd"/>
      <w:r>
        <w:t xml:space="preserve"> </w:t>
      </w:r>
      <w:proofErr w:type="spellStart"/>
      <w:r>
        <w:t>advantage</w:t>
      </w:r>
      <w:proofErr w:type="spellEnd"/>
      <w:r>
        <w:t xml:space="preserve">", </w:t>
      </w:r>
      <w:proofErr w:type="spellStart"/>
      <w:r>
        <w:t>shall</w:t>
      </w:r>
      <w:proofErr w:type="spellEnd"/>
      <w:r>
        <w:t xml:space="preserve"> </w:t>
      </w:r>
      <w:proofErr w:type="spellStart"/>
      <w:r>
        <w:t>be</w:t>
      </w:r>
      <w:proofErr w:type="spellEnd"/>
      <w:r>
        <w:t xml:space="preserve"> </w:t>
      </w:r>
      <w:proofErr w:type="spellStart"/>
      <w:r>
        <w:t>amended</w:t>
      </w:r>
      <w:proofErr w:type="spellEnd"/>
      <w:r>
        <w:t xml:space="preserve"> by </w:t>
      </w:r>
      <w:proofErr w:type="spellStart"/>
      <w:r>
        <w:t>replacing</w:t>
      </w:r>
      <w:proofErr w:type="spellEnd"/>
      <w:r>
        <w:t xml:space="preserve"> </w:t>
      </w:r>
      <w:proofErr w:type="spellStart"/>
      <w:r>
        <w:t>Annex</w:t>
      </w:r>
      <w:proofErr w:type="spellEnd"/>
      <w:r>
        <w:t xml:space="preserve"> No. 1 to </w:t>
      </w:r>
      <w:proofErr w:type="spellStart"/>
      <w:r>
        <w:t>the</w:t>
      </w:r>
      <w:proofErr w:type="spellEnd"/>
      <w:r>
        <w:t xml:space="preserve"> </w:t>
      </w:r>
      <w:proofErr w:type="spellStart"/>
      <w:r>
        <w:t>Agreement</w:t>
      </w:r>
      <w:proofErr w:type="spellEnd"/>
      <w:r>
        <w:t xml:space="preserve"> </w:t>
      </w:r>
      <w:proofErr w:type="spellStart"/>
      <w:r>
        <w:t>with</w:t>
      </w:r>
      <w:proofErr w:type="spellEnd"/>
      <w:r>
        <w:t xml:space="preserve"> a </w:t>
      </w:r>
      <w:proofErr w:type="spellStart"/>
      <w:r>
        <w:t>new</w:t>
      </w:r>
      <w:proofErr w:type="spellEnd"/>
      <w:r>
        <w:t xml:space="preserve"> </w:t>
      </w:r>
      <w:proofErr w:type="spellStart"/>
      <w:r>
        <w:t>Annex</w:t>
      </w:r>
      <w:proofErr w:type="spellEnd"/>
      <w:r>
        <w:t xml:space="preserve"> No. 1 to </w:t>
      </w:r>
      <w:proofErr w:type="spellStart"/>
      <w:r>
        <w:t>the</w:t>
      </w:r>
      <w:proofErr w:type="spellEnd"/>
      <w:r>
        <w:t xml:space="preserve"> </w:t>
      </w:r>
      <w:proofErr w:type="spellStart"/>
      <w:r>
        <w:t>Agreement</w:t>
      </w:r>
      <w:proofErr w:type="spellEnd"/>
      <w:r>
        <w:t xml:space="preserve"> as </w:t>
      </w:r>
      <w:proofErr w:type="spellStart"/>
      <w:r>
        <w:t>of</w:t>
      </w:r>
      <w:proofErr w:type="spellEnd"/>
      <w:r>
        <w:t xml:space="preserve"> </w:t>
      </w:r>
      <w:proofErr w:type="spellStart"/>
      <w:r>
        <w:t>January</w:t>
      </w:r>
      <w:proofErr w:type="spellEnd"/>
      <w:r>
        <w:t xml:space="preserve"> 1, 2025, as set </w:t>
      </w:r>
      <w:proofErr w:type="spellStart"/>
      <w:r>
        <w:t>forth</w:t>
      </w:r>
      <w:proofErr w:type="spellEnd"/>
      <w:r>
        <w:t xml:space="preserve"> in </w:t>
      </w:r>
      <w:proofErr w:type="spellStart"/>
      <w:r>
        <w:t>Annex</w:t>
      </w:r>
      <w:proofErr w:type="spellEnd"/>
      <w:r>
        <w:t xml:space="preserve"> No. 1 to </w:t>
      </w:r>
      <w:proofErr w:type="spellStart"/>
      <w:r>
        <w:t>this</w:t>
      </w:r>
      <w:proofErr w:type="spellEnd"/>
      <w:r>
        <w:t xml:space="preserve"> </w:t>
      </w:r>
      <w:proofErr w:type="spellStart"/>
      <w:r>
        <w:t>Amendment</w:t>
      </w:r>
      <w:proofErr w:type="spellEnd"/>
      <w:r>
        <w:t>.</w:t>
      </w:r>
    </w:p>
    <w:p w:rsidR="00FD33CF" w:rsidRDefault="00D73C38">
      <w:pPr>
        <w:pStyle w:val="Zkladntext1"/>
        <w:shd w:val="clear" w:color="auto" w:fill="auto"/>
        <w:spacing w:after="0"/>
        <w:ind w:left="300" w:hanging="300"/>
        <w:jc w:val="both"/>
        <w:sectPr w:rsidR="00FD33CF">
          <w:type w:val="continuous"/>
          <w:pgSz w:w="11900" w:h="16840"/>
          <w:pgMar w:top="1695" w:right="1483" w:bottom="1212" w:left="1488" w:header="0" w:footer="3" w:gutter="0"/>
          <w:cols w:num="2" w:space="149"/>
          <w:noEndnote/>
          <w:docGrid w:linePitch="360"/>
        </w:sectPr>
      </w:pPr>
      <w:r>
        <w:t xml:space="preserve">2. </w:t>
      </w:r>
      <w:proofErr w:type="spellStart"/>
      <w:r>
        <w:t>The</w:t>
      </w:r>
      <w:proofErr w:type="spellEnd"/>
      <w:r>
        <w:t xml:space="preserve"> </w:t>
      </w:r>
      <w:proofErr w:type="spellStart"/>
      <w:r>
        <w:t>contractual</w:t>
      </w:r>
      <w:proofErr w:type="spellEnd"/>
      <w:r>
        <w:t xml:space="preserve"> </w:t>
      </w:r>
      <w:proofErr w:type="spellStart"/>
      <w:r>
        <w:t>parties</w:t>
      </w:r>
      <w:proofErr w:type="spellEnd"/>
      <w:r>
        <w:t xml:space="preserve"> </w:t>
      </w:r>
      <w:proofErr w:type="spellStart"/>
      <w:r>
        <w:t>further</w:t>
      </w:r>
      <w:proofErr w:type="spellEnd"/>
      <w:r>
        <w:t xml:space="preserve"> </w:t>
      </w:r>
      <w:proofErr w:type="spellStart"/>
      <w:r>
        <w:t>agree</w:t>
      </w:r>
      <w:proofErr w:type="spellEnd"/>
      <w:r>
        <w:t xml:space="preserve"> </w:t>
      </w:r>
      <w:proofErr w:type="spellStart"/>
      <w:r>
        <w:t>that</w:t>
      </w:r>
      <w:proofErr w:type="spellEnd"/>
      <w:r>
        <w:t xml:space="preserve"> as </w:t>
      </w:r>
      <w:proofErr w:type="spellStart"/>
      <w:proofErr w:type="gramStart"/>
      <w:r>
        <w:t>of</w:t>
      </w:r>
      <w:proofErr w:type="spellEnd"/>
      <w:r>
        <w:t xml:space="preserve"> 1 </w:t>
      </w:r>
      <w:proofErr w:type="spellStart"/>
      <w:r>
        <w:t>January</w:t>
      </w:r>
      <w:proofErr w:type="spellEnd"/>
      <w:proofErr w:type="gramEnd"/>
      <w:r>
        <w:t xml:space="preserve"> 2025, </w:t>
      </w:r>
      <w:proofErr w:type="spellStart"/>
      <w:r>
        <w:t>the</w:t>
      </w:r>
      <w:proofErr w:type="spellEnd"/>
      <w:r>
        <w:t xml:space="preserve"> </w:t>
      </w:r>
      <w:proofErr w:type="spellStart"/>
      <w:r>
        <w:t>new</w:t>
      </w:r>
      <w:proofErr w:type="spellEnd"/>
      <w:r>
        <w:t xml:space="preserve"> </w:t>
      </w:r>
      <w:proofErr w:type="spellStart"/>
      <w:r>
        <w:t>Terms</w:t>
      </w:r>
      <w:proofErr w:type="spellEnd"/>
      <w:r>
        <w:t xml:space="preserve"> and </w:t>
      </w:r>
      <w:proofErr w:type="spellStart"/>
      <w:r>
        <w:t>Conditions</w:t>
      </w:r>
      <w:proofErr w:type="spellEnd"/>
      <w:r>
        <w:t xml:space="preserve"> </w:t>
      </w:r>
      <w:proofErr w:type="spellStart"/>
      <w:r>
        <w:t>of</w:t>
      </w:r>
      <w:proofErr w:type="spellEnd"/>
      <w:r>
        <w:t xml:space="preserve"> Business </w:t>
      </w:r>
      <w:proofErr w:type="spellStart"/>
      <w:r>
        <w:t>Cooperation</w:t>
      </w:r>
      <w:proofErr w:type="spellEnd"/>
      <w:r>
        <w:t xml:space="preserve">, </w:t>
      </w:r>
      <w:proofErr w:type="spellStart"/>
      <w:r>
        <w:t>the</w:t>
      </w:r>
      <w:proofErr w:type="spellEnd"/>
      <w:r>
        <w:t xml:space="preserve"> text </w:t>
      </w:r>
      <w:proofErr w:type="spellStart"/>
      <w:r>
        <w:t>of</w:t>
      </w:r>
      <w:proofErr w:type="spellEnd"/>
      <w:r>
        <w:t xml:space="preserve"> </w:t>
      </w:r>
      <w:proofErr w:type="spellStart"/>
      <w:r>
        <w:t>which</w:t>
      </w:r>
      <w:proofErr w:type="spellEnd"/>
      <w:r>
        <w:t xml:space="preserve"> </w:t>
      </w:r>
      <w:proofErr w:type="spellStart"/>
      <w:r>
        <w:t>is</w:t>
      </w:r>
      <w:proofErr w:type="spellEnd"/>
      <w:r>
        <w:t xml:space="preserve"> </w:t>
      </w:r>
      <w:proofErr w:type="spellStart"/>
      <w:r>
        <w:t>attached</w:t>
      </w:r>
      <w:proofErr w:type="spellEnd"/>
      <w:r>
        <w:t xml:space="preserve"> as </w:t>
      </w:r>
      <w:proofErr w:type="spellStart"/>
      <w:r>
        <w:t>Annex</w:t>
      </w:r>
      <w:proofErr w:type="spellEnd"/>
      <w:r>
        <w:t xml:space="preserve"> No. 1 to </w:t>
      </w:r>
      <w:proofErr w:type="spellStart"/>
      <w:r>
        <w:t>this</w:t>
      </w:r>
      <w:proofErr w:type="spellEnd"/>
      <w:r>
        <w:t xml:space="preserve"> </w:t>
      </w:r>
      <w:proofErr w:type="spellStart"/>
      <w:r>
        <w:t>Amendment</w:t>
      </w:r>
      <w:proofErr w:type="spellEnd"/>
      <w:r>
        <w:t xml:space="preserve">, </w:t>
      </w:r>
      <w:proofErr w:type="spellStart"/>
      <w:r>
        <w:t>shall</w:t>
      </w:r>
      <w:proofErr w:type="spellEnd"/>
      <w:r>
        <w:t xml:space="preserve"> </w:t>
      </w:r>
      <w:proofErr w:type="spellStart"/>
      <w:r>
        <w:t>become</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Agreement</w:t>
      </w:r>
      <w:proofErr w:type="spellEnd"/>
      <w:r>
        <w:t>.</w:t>
      </w:r>
    </w:p>
    <w:p w:rsidR="00FD33CF" w:rsidRDefault="00FD33CF">
      <w:pPr>
        <w:spacing w:line="240" w:lineRule="exact"/>
        <w:rPr>
          <w:sz w:val="19"/>
          <w:szCs w:val="19"/>
        </w:rPr>
      </w:pPr>
    </w:p>
    <w:p w:rsidR="00FD33CF" w:rsidRDefault="00FD33CF">
      <w:pPr>
        <w:spacing w:before="68" w:after="68" w:line="240" w:lineRule="exact"/>
        <w:rPr>
          <w:sz w:val="19"/>
          <w:szCs w:val="19"/>
        </w:rPr>
      </w:pPr>
    </w:p>
    <w:p w:rsidR="00FD33CF" w:rsidRDefault="00FD33CF">
      <w:pPr>
        <w:spacing w:line="1" w:lineRule="exact"/>
        <w:sectPr w:rsidR="00FD33CF">
          <w:type w:val="continuous"/>
          <w:pgSz w:w="11900" w:h="16840"/>
          <w:pgMar w:top="1554" w:right="0" w:bottom="1354" w:left="0" w:header="0" w:footer="3" w:gutter="0"/>
          <w:cols w:space="720"/>
          <w:noEndnote/>
          <w:docGrid w:linePitch="360"/>
        </w:sectPr>
      </w:pPr>
    </w:p>
    <w:p w:rsidR="00FD33CF" w:rsidRDefault="00D73C38">
      <w:pPr>
        <w:pStyle w:val="Nadpis10"/>
        <w:keepNext/>
        <w:keepLines/>
        <w:shd w:val="clear" w:color="auto" w:fill="auto"/>
        <w:spacing w:after="0"/>
      </w:pPr>
      <w:bookmarkStart w:id="15" w:name="bookmark14"/>
      <w:bookmarkStart w:id="16" w:name="bookmark15"/>
      <w:r>
        <w:lastRenderedPageBreak/>
        <w:t>III.</w:t>
      </w:r>
      <w:bookmarkEnd w:id="15"/>
      <w:bookmarkEnd w:id="16"/>
    </w:p>
    <w:p w:rsidR="00FD33CF" w:rsidRDefault="00D73C38">
      <w:pPr>
        <w:pStyle w:val="Nadpis10"/>
        <w:keepNext/>
        <w:keepLines/>
        <w:shd w:val="clear" w:color="auto" w:fill="auto"/>
      </w:pPr>
      <w:bookmarkStart w:id="17" w:name="bookmark16"/>
      <w:bookmarkStart w:id="18" w:name="bookmark17"/>
      <w:r>
        <w:t>Registr smluv</w:t>
      </w:r>
      <w:bookmarkEnd w:id="17"/>
      <w:bookmarkEnd w:id="18"/>
    </w:p>
    <w:p w:rsidR="0095513B" w:rsidRDefault="00D73C38" w:rsidP="0095513B">
      <w:pPr>
        <w:pStyle w:val="Zkladntext1"/>
        <w:numPr>
          <w:ilvl w:val="0"/>
          <w:numId w:val="7"/>
        </w:numPr>
        <w:shd w:val="clear" w:color="auto" w:fill="auto"/>
        <w:spacing w:after="0"/>
        <w:jc w:val="both"/>
      </w:pPr>
      <w:r>
        <w:t xml:space="preserve">Smluvní strany se tímto dohodly, že v případě, že je nutné uveřejnit tento Dodatek podle ustanovení zákona č. 340/2015 Sb., o zvláštních podmínkách účinnosti některých smluv, uveřejňování těchto smluv a o registru smluv, ve znění </w:t>
      </w:r>
    </w:p>
    <w:p w:rsidR="00FD33CF" w:rsidRDefault="00D73C38" w:rsidP="0095513B">
      <w:pPr>
        <w:pStyle w:val="Zkladntext1"/>
        <w:shd w:val="clear" w:color="auto" w:fill="auto"/>
        <w:spacing w:after="0"/>
        <w:ind w:left="720"/>
        <w:jc w:val="both"/>
      </w:pPr>
      <w:r>
        <w:t>pozdějších dodatků (dále jen „</w:t>
      </w:r>
      <w:r w:rsidRPr="0095513B">
        <w:rPr>
          <w:b/>
          <w:bCs/>
        </w:rPr>
        <w:t>zákon o</w:t>
      </w:r>
    </w:p>
    <w:p w:rsidR="00FD33CF" w:rsidRDefault="00D73C38">
      <w:pPr>
        <w:pStyle w:val="Nadpis10"/>
        <w:keepNext/>
        <w:keepLines/>
        <w:numPr>
          <w:ilvl w:val="0"/>
          <w:numId w:val="5"/>
        </w:numPr>
        <w:shd w:val="clear" w:color="auto" w:fill="auto"/>
        <w:spacing w:after="0"/>
      </w:pPr>
      <w:bookmarkStart w:id="19" w:name="bookmark18"/>
      <w:bookmarkStart w:id="20" w:name="bookmark19"/>
      <w:r>
        <w:lastRenderedPageBreak/>
        <w:br/>
      </w:r>
      <w:proofErr w:type="spellStart"/>
      <w:r>
        <w:t>Register</w:t>
      </w:r>
      <w:proofErr w:type="spellEnd"/>
      <w:r>
        <w:t xml:space="preserve"> </w:t>
      </w:r>
      <w:proofErr w:type="spellStart"/>
      <w:r>
        <w:t>of</w:t>
      </w:r>
      <w:proofErr w:type="spellEnd"/>
      <w:r>
        <w:t xml:space="preserve"> </w:t>
      </w:r>
      <w:proofErr w:type="spellStart"/>
      <w:r>
        <w:t>Contracts</w:t>
      </w:r>
      <w:bookmarkEnd w:id="19"/>
      <w:bookmarkEnd w:id="20"/>
      <w:proofErr w:type="spellEnd"/>
    </w:p>
    <w:p w:rsidR="00FD33CF" w:rsidRDefault="00D73C38">
      <w:pPr>
        <w:pStyle w:val="Zkladntext1"/>
        <w:shd w:val="clear" w:color="auto" w:fill="auto"/>
        <w:spacing w:after="500"/>
        <w:ind w:left="380" w:hanging="380"/>
        <w:jc w:val="both"/>
      </w:pPr>
      <w:r>
        <w:t xml:space="preserve">1. </w:t>
      </w:r>
      <w:proofErr w:type="spellStart"/>
      <w:r>
        <w:t>The</w:t>
      </w:r>
      <w:proofErr w:type="spellEnd"/>
      <w:r>
        <w:t xml:space="preserve"> </w:t>
      </w:r>
      <w:proofErr w:type="spellStart"/>
      <w:r>
        <w:t>contractual</w:t>
      </w:r>
      <w:proofErr w:type="spellEnd"/>
      <w:r>
        <w:t xml:space="preserve"> </w:t>
      </w:r>
      <w:proofErr w:type="spellStart"/>
      <w:r>
        <w:t>parties</w:t>
      </w:r>
      <w:proofErr w:type="spellEnd"/>
      <w:r>
        <w:t xml:space="preserve"> </w:t>
      </w:r>
      <w:proofErr w:type="spellStart"/>
      <w:r>
        <w:t>hereby</w:t>
      </w:r>
      <w:proofErr w:type="spellEnd"/>
      <w:r>
        <w:t xml:space="preserve"> </w:t>
      </w:r>
      <w:proofErr w:type="spellStart"/>
      <w:r>
        <w:t>agree</w:t>
      </w:r>
      <w:proofErr w:type="spellEnd"/>
      <w:r>
        <w:t xml:space="preserve"> </w:t>
      </w:r>
      <w:proofErr w:type="spellStart"/>
      <w:r>
        <w:t>that</w:t>
      </w:r>
      <w:proofErr w:type="spellEnd"/>
      <w:r>
        <w:t xml:space="preserve"> </w:t>
      </w:r>
      <w:proofErr w:type="spellStart"/>
      <w:r>
        <w:t>should</w:t>
      </w:r>
      <w:proofErr w:type="spellEnd"/>
      <w:r>
        <w:t xml:space="preserve"> </w:t>
      </w:r>
      <w:proofErr w:type="spellStart"/>
      <w:r>
        <w:t>it</w:t>
      </w:r>
      <w:proofErr w:type="spellEnd"/>
      <w:r>
        <w:t xml:space="preserve"> </w:t>
      </w:r>
      <w:proofErr w:type="spellStart"/>
      <w:r>
        <w:t>be</w:t>
      </w:r>
      <w:proofErr w:type="spellEnd"/>
      <w:r>
        <w:t xml:space="preserve"> </w:t>
      </w:r>
      <w:proofErr w:type="spellStart"/>
      <w:r>
        <w:t>necessary</w:t>
      </w:r>
      <w:proofErr w:type="spellEnd"/>
      <w:r>
        <w:t xml:space="preserve"> to </w:t>
      </w:r>
      <w:proofErr w:type="spellStart"/>
      <w:r>
        <w:t>publish</w:t>
      </w:r>
      <w:proofErr w:type="spellEnd"/>
      <w:r>
        <w:t xml:space="preserve"> </w:t>
      </w:r>
      <w:proofErr w:type="spellStart"/>
      <w:r>
        <w:t>this</w:t>
      </w:r>
      <w:proofErr w:type="spellEnd"/>
      <w:r>
        <w:t xml:space="preserve"> </w:t>
      </w:r>
      <w:proofErr w:type="spellStart"/>
      <w:r>
        <w:t>Amendment</w:t>
      </w:r>
      <w:proofErr w:type="spellEnd"/>
      <w:r>
        <w:t xml:space="preserve"> in </w:t>
      </w:r>
      <w:proofErr w:type="spellStart"/>
      <w:r>
        <w:t>the</w:t>
      </w:r>
      <w:proofErr w:type="spellEnd"/>
      <w:r>
        <w:t xml:space="preserve"> </w:t>
      </w:r>
      <w:proofErr w:type="spellStart"/>
      <w:r>
        <w:t>register</w:t>
      </w:r>
      <w:proofErr w:type="spellEnd"/>
      <w:r>
        <w:t xml:space="preserve"> </w:t>
      </w:r>
      <w:proofErr w:type="spellStart"/>
      <w:r>
        <w:t>of</w:t>
      </w:r>
      <w:proofErr w:type="spellEnd"/>
      <w:r>
        <w:t xml:space="preserve"> </w:t>
      </w:r>
      <w:proofErr w:type="spellStart"/>
      <w:r>
        <w:t>contracts</w:t>
      </w:r>
      <w:proofErr w:type="spellEnd"/>
      <w:r>
        <w:t xml:space="preserve"> </w:t>
      </w:r>
      <w:proofErr w:type="spellStart"/>
      <w:r>
        <w:t>pursuant</w:t>
      </w:r>
      <w:proofErr w:type="spellEnd"/>
      <w:r>
        <w:t xml:space="preserve"> to </w:t>
      </w:r>
      <w:proofErr w:type="spellStart"/>
      <w:r>
        <w:t>Act</w:t>
      </w:r>
      <w:proofErr w:type="spellEnd"/>
      <w:r>
        <w:t xml:space="preserve"> No. 340/2015 </w:t>
      </w:r>
      <w:proofErr w:type="spellStart"/>
      <w:r>
        <w:t>Coll</w:t>
      </w:r>
      <w:proofErr w:type="spellEnd"/>
      <w:r>
        <w:t xml:space="preserve">., on </w:t>
      </w:r>
      <w:proofErr w:type="spellStart"/>
      <w:r>
        <w:t>special</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some</w:t>
      </w:r>
      <w:proofErr w:type="spellEnd"/>
      <w:r>
        <w:t xml:space="preserve"> </w:t>
      </w:r>
      <w:proofErr w:type="spellStart"/>
      <w:r>
        <w:t>contracts</w:t>
      </w:r>
      <w:proofErr w:type="spellEnd"/>
      <w:r>
        <w:t xml:space="preserve">, </w:t>
      </w:r>
      <w:proofErr w:type="spellStart"/>
      <w:r>
        <w:t>the</w:t>
      </w:r>
      <w:proofErr w:type="spellEnd"/>
      <w:r>
        <w:t xml:space="preserve"> </w:t>
      </w:r>
      <w:proofErr w:type="spellStart"/>
      <w:r>
        <w:t>publication</w:t>
      </w:r>
      <w:proofErr w:type="spellEnd"/>
      <w:r>
        <w:t xml:space="preserve"> </w:t>
      </w:r>
      <w:proofErr w:type="spellStart"/>
      <w:r>
        <w:t>of</w:t>
      </w:r>
      <w:proofErr w:type="spellEnd"/>
      <w:r>
        <w:t xml:space="preserve"> these </w:t>
      </w:r>
      <w:proofErr w:type="spellStart"/>
      <w:r>
        <w:t>contracts</w:t>
      </w:r>
      <w:proofErr w:type="spellEnd"/>
      <w:r>
        <w:t xml:space="preserve">, and </w:t>
      </w:r>
      <w:proofErr w:type="spellStart"/>
      <w:r>
        <w:t>the</w:t>
      </w:r>
      <w:proofErr w:type="spellEnd"/>
      <w:r>
        <w:t xml:space="preserve"> </w:t>
      </w:r>
      <w:proofErr w:type="spellStart"/>
      <w:r>
        <w:t>register</w:t>
      </w:r>
      <w:proofErr w:type="spellEnd"/>
      <w:r>
        <w:t xml:space="preserve"> </w:t>
      </w:r>
      <w:proofErr w:type="spellStart"/>
      <w:r>
        <w:t>of</w:t>
      </w:r>
      <w:proofErr w:type="spellEnd"/>
      <w:r>
        <w:t xml:space="preserve"> </w:t>
      </w:r>
      <w:proofErr w:type="spellStart"/>
      <w:r>
        <w:t>contracts</w:t>
      </w:r>
      <w:proofErr w:type="spellEnd"/>
      <w:r>
        <w:t xml:space="preserve">, </w:t>
      </w:r>
      <w:r>
        <w:rPr>
          <w:lang w:val="en-US" w:eastAsia="en-US" w:bidi="en-US"/>
        </w:rPr>
        <w:t>as amended (hereinafter referred to as</w:t>
      </w:r>
      <w:r>
        <w:rPr>
          <w:lang w:val="en-US" w:eastAsia="en-US" w:bidi="en-US"/>
        </w:rPr>
        <w:br w:type="page"/>
      </w:r>
      <w:r>
        <w:rPr>
          <w:b/>
          <w:bCs/>
        </w:rPr>
        <w:lastRenderedPageBreak/>
        <w:t>registru smluv</w:t>
      </w:r>
      <w:r>
        <w:t>“), je k jeho uveřejnění povinen odběratel.</w:t>
      </w:r>
    </w:p>
    <w:p w:rsidR="00FD33CF" w:rsidRDefault="00D73C38">
      <w:pPr>
        <w:pStyle w:val="Zkladntext1"/>
        <w:shd w:val="clear" w:color="auto" w:fill="auto"/>
        <w:spacing w:after="0"/>
        <w:jc w:val="center"/>
      </w:pPr>
      <w:r>
        <w:rPr>
          <w:b/>
          <w:bCs/>
        </w:rPr>
        <w:t>IV.</w:t>
      </w:r>
    </w:p>
    <w:p w:rsidR="00FD33CF" w:rsidRDefault="00D73C38">
      <w:pPr>
        <w:pStyle w:val="Zkladntext1"/>
        <w:shd w:val="clear" w:color="auto" w:fill="auto"/>
        <w:jc w:val="center"/>
      </w:pPr>
      <w:r>
        <w:rPr>
          <w:b/>
          <w:bCs/>
        </w:rPr>
        <w:t>Závěrečná ustanovení</w:t>
      </w:r>
    </w:p>
    <w:p w:rsidR="00FD33CF" w:rsidRDefault="00D73C38">
      <w:pPr>
        <w:pStyle w:val="Zkladntext1"/>
        <w:shd w:val="clear" w:color="auto" w:fill="auto"/>
        <w:ind w:left="320" w:hanging="320"/>
        <w:jc w:val="both"/>
      </w:pPr>
      <w:r>
        <w:t>1. Dodatek nabývá platnosti dnem podpisu poslední ze smluvních stran a účinnosti dnem jejího uveřejnění v registru smluv dle zákona o registru smluv.</w:t>
      </w:r>
    </w:p>
    <w:p w:rsidR="00FD33CF" w:rsidRDefault="00D73C38">
      <w:pPr>
        <w:pStyle w:val="Zkladntext1"/>
        <w:numPr>
          <w:ilvl w:val="0"/>
          <w:numId w:val="4"/>
        </w:numPr>
        <w:shd w:val="clear" w:color="auto" w:fill="auto"/>
        <w:tabs>
          <w:tab w:val="left" w:pos="322"/>
        </w:tabs>
        <w:ind w:left="320" w:hanging="320"/>
        <w:jc w:val="both"/>
      </w:pPr>
      <w:r>
        <w:t>Tímto Dodatkem nedochází ke změně žádných jiných ustanovení Smlouvy.</w:t>
      </w:r>
    </w:p>
    <w:p w:rsidR="00FD33CF" w:rsidRDefault="00D73C38">
      <w:pPr>
        <w:pStyle w:val="Zkladntext1"/>
        <w:numPr>
          <w:ilvl w:val="0"/>
          <w:numId w:val="4"/>
        </w:numPr>
        <w:shd w:val="clear" w:color="auto" w:fill="auto"/>
        <w:tabs>
          <w:tab w:val="left" w:pos="322"/>
        </w:tabs>
        <w:spacing w:after="1000"/>
        <w:ind w:left="320" w:hanging="320"/>
        <w:jc w:val="both"/>
      </w:pPr>
      <w:r>
        <w:t>Smluvní strany prohlašují, že si Dodatek před jeho podepsáním přečetly a že jeho obsah odpovídá jejich pravé, vážné a svobodné vůli, což stvrzují svými níže připojenými podpisy.</w:t>
      </w:r>
    </w:p>
    <w:p w:rsidR="0095513B" w:rsidRDefault="00D73C38">
      <w:pPr>
        <w:pStyle w:val="Zkladntext1"/>
        <w:shd w:val="clear" w:color="auto" w:fill="auto"/>
        <w:jc w:val="both"/>
      </w:pPr>
      <w:r>
        <w:t xml:space="preserve">Příloha </w:t>
      </w:r>
      <w:proofErr w:type="gramStart"/>
      <w:r>
        <w:t>č.1 - Vzor</w:t>
      </w:r>
      <w:proofErr w:type="gramEnd"/>
      <w:r>
        <w:t xml:space="preserve"> a výpočet obchodního zvýhodnění, Podmínky obchodní spolupráce </w:t>
      </w:r>
    </w:p>
    <w:p w:rsidR="0095513B" w:rsidRDefault="0095513B">
      <w:pPr>
        <w:pStyle w:val="Zkladntext1"/>
        <w:shd w:val="clear" w:color="auto" w:fill="auto"/>
        <w:jc w:val="both"/>
      </w:pPr>
    </w:p>
    <w:p w:rsidR="00FD33CF" w:rsidRDefault="00D73C38">
      <w:pPr>
        <w:pStyle w:val="Zkladntext1"/>
        <w:shd w:val="clear" w:color="auto" w:fill="auto"/>
        <w:jc w:val="both"/>
      </w:pPr>
      <w:proofErr w:type="gramStart"/>
      <w:r>
        <w:rPr>
          <w:lang w:val="en-US" w:eastAsia="en-US" w:bidi="en-US"/>
        </w:rPr>
        <w:lastRenderedPageBreak/>
        <w:t>the</w:t>
      </w:r>
      <w:proofErr w:type="gramEnd"/>
      <w:r>
        <w:rPr>
          <w:lang w:val="en-US" w:eastAsia="en-US" w:bidi="en-US"/>
        </w:rPr>
        <w:t xml:space="preserve"> “</w:t>
      </w:r>
      <w:r>
        <w:rPr>
          <w:b/>
          <w:bCs/>
          <w:lang w:val="en-US" w:eastAsia="en-US" w:bidi="en-US"/>
        </w:rPr>
        <w:t>Act on the Register of Contracts</w:t>
      </w:r>
      <w:r>
        <w:rPr>
          <w:lang w:val="en-US" w:eastAsia="en-US" w:bidi="en-US"/>
        </w:rPr>
        <w:t>”), the customer shall be obliged to publish this Amendment.</w:t>
      </w:r>
    </w:p>
    <w:p w:rsidR="00FD33CF" w:rsidRDefault="00D73C38">
      <w:pPr>
        <w:pStyle w:val="Nadpis10"/>
        <w:keepNext/>
        <w:keepLines/>
        <w:numPr>
          <w:ilvl w:val="0"/>
          <w:numId w:val="5"/>
        </w:numPr>
        <w:shd w:val="clear" w:color="auto" w:fill="auto"/>
      </w:pPr>
      <w:bookmarkStart w:id="21" w:name="bookmark20"/>
      <w:bookmarkStart w:id="22" w:name="bookmark21"/>
      <w:r>
        <w:rPr>
          <w:lang w:val="en-US" w:eastAsia="en-US" w:bidi="en-US"/>
        </w:rPr>
        <w:br/>
        <w:t>Final Provisions</w:t>
      </w:r>
      <w:bookmarkEnd w:id="21"/>
      <w:bookmarkEnd w:id="22"/>
    </w:p>
    <w:p w:rsidR="00FD33CF" w:rsidRDefault="00D73C38">
      <w:pPr>
        <w:pStyle w:val="Zkladntext1"/>
        <w:numPr>
          <w:ilvl w:val="0"/>
          <w:numId w:val="6"/>
        </w:numPr>
        <w:shd w:val="clear" w:color="auto" w:fill="auto"/>
        <w:tabs>
          <w:tab w:val="left" w:pos="334"/>
        </w:tabs>
        <w:ind w:left="380" w:hanging="380"/>
        <w:jc w:val="both"/>
      </w:pPr>
      <w:r>
        <w:rPr>
          <w:lang w:val="en-US" w:eastAsia="en-US" w:bidi="en-US"/>
        </w:rPr>
        <w:t xml:space="preserve">This Amendment enters into force by the date of the signature of the last contractual party and into effect by the date of its publication in the registry of contracts </w:t>
      </w:r>
      <w:proofErr w:type="spellStart"/>
      <w:r>
        <w:rPr>
          <w:lang w:val="en-US" w:eastAsia="en-US" w:bidi="en-US"/>
        </w:rPr>
        <w:t>accorning</w:t>
      </w:r>
      <w:proofErr w:type="spellEnd"/>
      <w:r>
        <w:rPr>
          <w:lang w:val="en-US" w:eastAsia="en-US" w:bidi="en-US"/>
        </w:rPr>
        <w:t xml:space="preserve"> to the Act on the Register of Contracts.</w:t>
      </w:r>
    </w:p>
    <w:p w:rsidR="00FD33CF" w:rsidRDefault="00D73C38">
      <w:pPr>
        <w:pStyle w:val="Zkladntext1"/>
        <w:numPr>
          <w:ilvl w:val="0"/>
          <w:numId w:val="6"/>
        </w:numPr>
        <w:shd w:val="clear" w:color="auto" w:fill="auto"/>
        <w:tabs>
          <w:tab w:val="left" w:pos="334"/>
        </w:tabs>
        <w:ind w:left="380" w:hanging="380"/>
        <w:jc w:val="both"/>
      </w:pPr>
      <w:r>
        <w:rPr>
          <w:lang w:val="en-US" w:eastAsia="en-US" w:bidi="en-US"/>
        </w:rPr>
        <w:t>This Amendment does not modify any other provisions of the Agreement.</w:t>
      </w:r>
    </w:p>
    <w:p w:rsidR="00FD33CF" w:rsidRDefault="00D73C38">
      <w:pPr>
        <w:pStyle w:val="Zkladntext1"/>
        <w:numPr>
          <w:ilvl w:val="0"/>
          <w:numId w:val="6"/>
        </w:numPr>
        <w:shd w:val="clear" w:color="auto" w:fill="auto"/>
        <w:tabs>
          <w:tab w:val="left" w:pos="334"/>
        </w:tabs>
        <w:spacing w:after="500"/>
        <w:ind w:left="380" w:hanging="380"/>
        <w:jc w:val="both"/>
      </w:pPr>
      <w:r>
        <w:rPr>
          <w:lang w:val="en-US" w:eastAsia="en-US" w:bidi="en-US"/>
        </w:rPr>
        <w:t>The contractual parties declare that they have read the Amendment before signing it and that its contents correspond to their true, serious and free will, which they confirm by their signatures below.</w:t>
      </w:r>
    </w:p>
    <w:p w:rsidR="00FD33CF" w:rsidRDefault="00D73C38">
      <w:pPr>
        <w:pStyle w:val="Zkladntext1"/>
        <w:shd w:val="clear" w:color="auto" w:fill="auto"/>
        <w:spacing w:after="0"/>
        <w:jc w:val="both"/>
        <w:sectPr w:rsidR="00FD33CF">
          <w:type w:val="continuous"/>
          <w:pgSz w:w="11900" w:h="16840"/>
          <w:pgMar w:top="1554" w:right="1570" w:bottom="1354" w:left="1497" w:header="1126" w:footer="3" w:gutter="0"/>
          <w:cols w:num="2" w:space="100"/>
          <w:noEndnote/>
          <w:docGrid w:linePitch="360"/>
        </w:sectPr>
      </w:pPr>
      <w:r>
        <w:rPr>
          <w:lang w:val="en-US" w:eastAsia="en-US" w:bidi="en-US"/>
        </w:rPr>
        <w:t>Annex No. 1 - Model and Calculation of the Trade advantage, Terms and Conditions of Business Cooperation</w:t>
      </w:r>
    </w:p>
    <w:p w:rsidR="00FD33CF" w:rsidRDefault="00FD33CF">
      <w:pPr>
        <w:spacing w:before="66" w:after="66" w:line="240" w:lineRule="exact"/>
        <w:rPr>
          <w:sz w:val="19"/>
          <w:szCs w:val="19"/>
        </w:rPr>
      </w:pPr>
    </w:p>
    <w:p w:rsidR="00FD33CF" w:rsidRDefault="00FD33CF">
      <w:pPr>
        <w:spacing w:line="1" w:lineRule="exact"/>
        <w:sectPr w:rsidR="00FD33CF">
          <w:type w:val="continuous"/>
          <w:pgSz w:w="11900" w:h="16840"/>
          <w:pgMar w:top="1412" w:right="0" w:bottom="3818" w:left="0" w:header="0" w:footer="3" w:gutter="0"/>
          <w:cols w:space="720"/>
          <w:noEndnote/>
          <w:docGrid w:linePitch="360"/>
        </w:sectPr>
      </w:pPr>
    </w:p>
    <w:p w:rsidR="00FD33CF" w:rsidRDefault="00D73C38">
      <w:pPr>
        <w:pStyle w:val="Zkladntext1"/>
        <w:shd w:val="clear" w:color="auto" w:fill="auto"/>
        <w:tabs>
          <w:tab w:val="left" w:leader="dot" w:pos="4114"/>
        </w:tabs>
        <w:spacing w:after="500"/>
      </w:pPr>
      <w:r>
        <w:lastRenderedPageBreak/>
        <w:t xml:space="preserve">V Praze den / </w:t>
      </w:r>
      <w:r>
        <w:rPr>
          <w:i/>
          <w:iCs/>
          <w:lang w:val="en-US" w:eastAsia="en-US" w:bidi="en-US"/>
        </w:rPr>
        <w:t>In Prague on</w:t>
      </w:r>
      <w:r w:rsidR="006B476D">
        <w:rPr>
          <w:i/>
          <w:iCs/>
        </w:rPr>
        <w:t xml:space="preserve"> </w:t>
      </w:r>
      <w:proofErr w:type="gramStart"/>
      <w:r w:rsidR="006B476D">
        <w:rPr>
          <w:i/>
          <w:iCs/>
        </w:rPr>
        <w:t>19.05.2025</w:t>
      </w:r>
      <w:proofErr w:type="gramEnd"/>
    </w:p>
    <w:p w:rsidR="006B476D" w:rsidRDefault="00D73C38" w:rsidP="006B476D">
      <w:pPr>
        <w:pStyle w:val="Zkladntext1"/>
        <w:shd w:val="clear" w:color="auto" w:fill="auto"/>
        <w:spacing w:after="0"/>
      </w:pPr>
      <w:proofErr w:type="spellStart"/>
      <w:r>
        <w:rPr>
          <w:lang w:val="en-US" w:eastAsia="en-US" w:bidi="en-US"/>
        </w:rPr>
        <w:t>Dodavatel</w:t>
      </w:r>
      <w:proofErr w:type="spellEnd"/>
      <w:r>
        <w:rPr>
          <w:lang w:val="en-US" w:eastAsia="en-US" w:bidi="en-US"/>
        </w:rPr>
        <w:t xml:space="preserve"> / </w:t>
      </w:r>
      <w:r>
        <w:rPr>
          <w:i/>
          <w:iCs/>
          <w:lang w:val="en-US" w:eastAsia="en-US" w:bidi="en-US"/>
        </w:rPr>
        <w:t>Supplier</w:t>
      </w:r>
      <w:r>
        <w:rPr>
          <w:lang w:val="en-US" w:eastAsia="en-US" w:bidi="en-US"/>
        </w:rPr>
        <w:t>:</w:t>
      </w:r>
    </w:p>
    <w:p w:rsidR="006B476D" w:rsidRDefault="006B476D" w:rsidP="006B476D">
      <w:pPr>
        <w:pStyle w:val="Zkladntext1"/>
        <w:shd w:val="clear" w:color="auto" w:fill="auto"/>
        <w:spacing w:after="0"/>
      </w:pPr>
    </w:p>
    <w:p w:rsidR="006B476D" w:rsidRDefault="006B476D" w:rsidP="006B476D">
      <w:pPr>
        <w:pStyle w:val="Zkladntext1"/>
        <w:shd w:val="clear" w:color="auto" w:fill="auto"/>
        <w:spacing w:after="0"/>
        <w:rPr>
          <w:i/>
          <w:iCs/>
          <w:lang w:val="en-US" w:eastAsia="en-US" w:bidi="en-US"/>
        </w:rPr>
      </w:pPr>
      <w:r>
        <w:rPr>
          <w:i/>
          <w:iCs/>
        </w:rPr>
        <w:lastRenderedPageBreak/>
        <w:t xml:space="preserve">V Novém Městě </w:t>
      </w:r>
      <w:proofErr w:type="spellStart"/>
      <w:proofErr w:type="gramStart"/>
      <w:r w:rsidR="00D73C38">
        <w:rPr>
          <w:i/>
          <w:iCs/>
        </w:rPr>
        <w:t>n.M.</w:t>
      </w:r>
      <w:proofErr w:type="spellEnd"/>
      <w:proofErr w:type="gramEnd"/>
      <w:r w:rsidR="00D73C38">
        <w:rPr>
          <w:i/>
          <w:iCs/>
        </w:rPr>
        <w:t xml:space="preserve"> </w:t>
      </w:r>
      <w:proofErr w:type="spellStart"/>
      <w:r>
        <w:rPr>
          <w:i/>
          <w:iCs/>
          <w:lang w:val="en-US" w:eastAsia="en-US" w:bidi="en-US"/>
        </w:rPr>
        <w:t>dne</w:t>
      </w:r>
      <w:proofErr w:type="spellEnd"/>
      <w:r>
        <w:rPr>
          <w:i/>
          <w:iCs/>
          <w:lang w:val="en-US" w:eastAsia="en-US" w:bidi="en-US"/>
        </w:rPr>
        <w:t xml:space="preserve"> / In </w:t>
      </w:r>
      <w:proofErr w:type="spellStart"/>
      <w:r>
        <w:rPr>
          <w:i/>
          <w:iCs/>
          <w:lang w:val="en-US" w:eastAsia="en-US" w:bidi="en-US"/>
        </w:rPr>
        <w:t>Nové</w:t>
      </w:r>
      <w:proofErr w:type="spellEnd"/>
      <w:r>
        <w:rPr>
          <w:i/>
          <w:iCs/>
          <w:lang w:val="en-US" w:eastAsia="en-US" w:bidi="en-US"/>
        </w:rPr>
        <w:t xml:space="preserve"> </w:t>
      </w:r>
      <w:proofErr w:type="spellStart"/>
      <w:r>
        <w:rPr>
          <w:i/>
          <w:iCs/>
          <w:lang w:val="en-US" w:eastAsia="en-US" w:bidi="en-US"/>
        </w:rPr>
        <w:t>Město</w:t>
      </w:r>
      <w:proofErr w:type="spellEnd"/>
      <w:r>
        <w:rPr>
          <w:i/>
          <w:iCs/>
          <w:lang w:val="en-US" w:eastAsia="en-US" w:bidi="en-US"/>
        </w:rPr>
        <w:t xml:space="preserve"> </w:t>
      </w:r>
    </w:p>
    <w:p w:rsidR="00FD33CF" w:rsidRDefault="006B476D" w:rsidP="006B476D">
      <w:pPr>
        <w:pStyle w:val="Zkladntext1"/>
        <w:shd w:val="clear" w:color="auto" w:fill="auto"/>
        <w:spacing w:after="0"/>
        <w:rPr>
          <w:i/>
          <w:iCs/>
          <w:lang w:val="en-US" w:eastAsia="en-US" w:bidi="en-US"/>
        </w:rPr>
      </w:pPr>
      <w:proofErr w:type="spellStart"/>
      <w:proofErr w:type="gramStart"/>
      <w:r>
        <w:rPr>
          <w:i/>
          <w:iCs/>
          <w:lang w:val="en-US" w:eastAsia="en-US" w:bidi="en-US"/>
        </w:rPr>
        <w:t>n.M</w:t>
      </w:r>
      <w:proofErr w:type="gramEnd"/>
      <w:r>
        <w:rPr>
          <w:i/>
          <w:iCs/>
          <w:lang w:val="en-US" w:eastAsia="en-US" w:bidi="en-US"/>
        </w:rPr>
        <w:t>.</w:t>
      </w:r>
      <w:proofErr w:type="spellEnd"/>
      <w:r>
        <w:rPr>
          <w:i/>
          <w:iCs/>
          <w:lang w:val="en-US" w:eastAsia="en-US" w:bidi="en-US"/>
        </w:rPr>
        <w:t xml:space="preserve"> on 20.05.2025</w:t>
      </w:r>
    </w:p>
    <w:p w:rsidR="006B476D" w:rsidRDefault="006B476D" w:rsidP="006B476D">
      <w:pPr>
        <w:pStyle w:val="Zkladntext1"/>
        <w:shd w:val="clear" w:color="auto" w:fill="auto"/>
        <w:spacing w:after="0"/>
      </w:pPr>
    </w:p>
    <w:p w:rsidR="00FD33CF" w:rsidRDefault="00D73C38">
      <w:pPr>
        <w:pStyle w:val="Zkladntext1"/>
        <w:shd w:val="clear" w:color="auto" w:fill="auto"/>
        <w:spacing w:after="0"/>
        <w:sectPr w:rsidR="00FD33CF">
          <w:type w:val="continuous"/>
          <w:pgSz w:w="11900" w:h="16840"/>
          <w:pgMar w:top="1412" w:right="1656" w:bottom="3818" w:left="1488" w:header="0" w:footer="3" w:gutter="0"/>
          <w:cols w:num="2" w:space="336"/>
          <w:noEndnote/>
          <w:docGrid w:linePitch="360"/>
        </w:sectPr>
      </w:pPr>
      <w:r>
        <w:t xml:space="preserve">Odběratel </w:t>
      </w:r>
      <w:r>
        <w:rPr>
          <w:lang w:val="en-US" w:eastAsia="en-US" w:bidi="en-US"/>
        </w:rPr>
        <w:t xml:space="preserve">/ </w:t>
      </w:r>
      <w:r>
        <w:rPr>
          <w:i/>
          <w:iCs/>
          <w:lang w:val="en-US" w:eastAsia="en-US" w:bidi="en-US"/>
        </w:rPr>
        <w:t>Customer</w:t>
      </w:r>
      <w:r>
        <w:rPr>
          <w:lang w:val="en-US" w:eastAsia="en-US" w:bidi="en-US"/>
        </w:rPr>
        <w:t>:</w:t>
      </w:r>
    </w:p>
    <w:p w:rsidR="00FD33CF" w:rsidRDefault="00FD33CF">
      <w:pPr>
        <w:spacing w:line="240" w:lineRule="exact"/>
        <w:rPr>
          <w:sz w:val="19"/>
          <w:szCs w:val="19"/>
        </w:rPr>
      </w:pPr>
    </w:p>
    <w:p w:rsidR="00FD33CF" w:rsidRDefault="00FD33CF">
      <w:pPr>
        <w:spacing w:line="240" w:lineRule="exact"/>
        <w:rPr>
          <w:sz w:val="19"/>
          <w:szCs w:val="19"/>
        </w:rPr>
      </w:pPr>
    </w:p>
    <w:p w:rsidR="00FD33CF" w:rsidRDefault="00FD33CF">
      <w:pPr>
        <w:spacing w:line="240" w:lineRule="exact"/>
        <w:rPr>
          <w:sz w:val="19"/>
          <w:szCs w:val="19"/>
        </w:rPr>
      </w:pPr>
    </w:p>
    <w:p w:rsidR="00FD33CF" w:rsidRDefault="00FD33CF">
      <w:pPr>
        <w:spacing w:before="72" w:after="72" w:line="240" w:lineRule="exact"/>
        <w:rPr>
          <w:sz w:val="19"/>
          <w:szCs w:val="19"/>
        </w:rPr>
      </w:pPr>
    </w:p>
    <w:p w:rsidR="00FD33CF" w:rsidRDefault="00FD33CF">
      <w:pPr>
        <w:spacing w:line="1" w:lineRule="exact"/>
        <w:sectPr w:rsidR="00FD33CF">
          <w:type w:val="continuous"/>
          <w:pgSz w:w="11900" w:h="16840"/>
          <w:pgMar w:top="1412" w:right="0" w:bottom="1412" w:left="0" w:header="0" w:footer="3" w:gutter="0"/>
          <w:cols w:space="720"/>
          <w:noEndnote/>
          <w:docGrid w:linePitch="360"/>
        </w:sectPr>
      </w:pPr>
    </w:p>
    <w:p w:rsidR="00FD33CF" w:rsidRDefault="00D73C38">
      <w:pPr>
        <w:spacing w:line="1" w:lineRule="exact"/>
      </w:pPr>
      <w:r>
        <w:rPr>
          <w:noProof/>
          <w:lang w:bidi="ar-SA"/>
        </w:rPr>
        <w:lastRenderedPageBreak/>
        <w:drawing>
          <wp:anchor distT="0" distB="0" distL="114300" distR="114300" simplePos="0" relativeHeight="125829380" behindDoc="0" locked="0" layoutInCell="1" allowOverlap="1">
            <wp:simplePos x="0" y="0"/>
            <wp:positionH relativeFrom="page">
              <wp:posOffset>3849370</wp:posOffset>
            </wp:positionH>
            <wp:positionV relativeFrom="paragraph">
              <wp:posOffset>12700</wp:posOffset>
            </wp:positionV>
            <wp:extent cx="2212975" cy="487680"/>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212975" cy="487680"/>
                    </a:xfrm>
                    <a:prstGeom prst="rect">
                      <a:avLst/>
                    </a:prstGeom>
                  </pic:spPr>
                </pic:pic>
              </a:graphicData>
            </a:graphic>
          </wp:anchor>
        </w:drawing>
      </w:r>
    </w:p>
    <w:p w:rsidR="00FD33CF" w:rsidRDefault="00D73C38" w:rsidP="006B476D">
      <w:pPr>
        <w:pStyle w:val="Zkladntext1"/>
        <w:shd w:val="clear" w:color="auto" w:fill="auto"/>
        <w:spacing w:after="0"/>
        <w:rPr>
          <w:b/>
          <w:bCs/>
          <w:lang w:val="en-US" w:eastAsia="en-US" w:bidi="en-US"/>
        </w:rPr>
      </w:pPr>
      <w:proofErr w:type="spellStart"/>
      <w:r>
        <w:rPr>
          <w:b/>
          <w:bCs/>
          <w:lang w:val="en-US" w:eastAsia="en-US" w:bidi="en-US"/>
        </w:rPr>
        <w:t>Boehringer</w:t>
      </w:r>
      <w:proofErr w:type="spellEnd"/>
      <w:r>
        <w:rPr>
          <w:b/>
          <w:bCs/>
          <w:lang w:val="en-US" w:eastAsia="en-US" w:bidi="en-US"/>
        </w:rPr>
        <w:t xml:space="preserve"> </w:t>
      </w:r>
      <w:proofErr w:type="spellStart"/>
      <w:r>
        <w:rPr>
          <w:b/>
          <w:bCs/>
          <w:lang w:val="en-US" w:eastAsia="en-US" w:bidi="en-US"/>
        </w:rPr>
        <w:t>Ingelheim</w:t>
      </w:r>
      <w:proofErr w:type="spellEnd"/>
      <w:r>
        <w:rPr>
          <w:b/>
          <w:bCs/>
          <w:lang w:val="en-US" w:eastAsia="en-US" w:bidi="en-US"/>
        </w:rPr>
        <w:t xml:space="preserve">, </w:t>
      </w:r>
      <w:proofErr w:type="spellStart"/>
      <w:r>
        <w:rPr>
          <w:b/>
          <w:bCs/>
          <w:lang w:val="en-US" w:eastAsia="en-US" w:bidi="en-US"/>
        </w:rPr>
        <w:t>spol</w:t>
      </w:r>
      <w:proofErr w:type="spellEnd"/>
      <w:r>
        <w:rPr>
          <w:b/>
          <w:bCs/>
          <w:lang w:val="en-US" w:eastAsia="en-US" w:bidi="en-US"/>
        </w:rPr>
        <w:t xml:space="preserve">. </w:t>
      </w:r>
      <w:proofErr w:type="spellStart"/>
      <w:proofErr w:type="gramStart"/>
      <w:r>
        <w:rPr>
          <w:b/>
          <w:bCs/>
          <w:lang w:val="en-US" w:eastAsia="en-US" w:bidi="en-US"/>
        </w:rPr>
        <w:t>s.r.o</w:t>
      </w:r>
      <w:proofErr w:type="spellEnd"/>
      <w:r>
        <w:rPr>
          <w:b/>
          <w:bCs/>
          <w:lang w:val="en-US" w:eastAsia="en-US" w:bidi="en-US"/>
        </w:rPr>
        <w:t>.</w:t>
      </w:r>
      <w:proofErr w:type="gramEnd"/>
    </w:p>
    <w:p w:rsidR="006B476D" w:rsidRDefault="006B476D" w:rsidP="006B476D">
      <w:pPr>
        <w:pStyle w:val="Zkladntext1"/>
        <w:shd w:val="clear" w:color="auto" w:fill="auto"/>
        <w:spacing w:after="0"/>
        <w:rPr>
          <w:b/>
          <w:bCs/>
          <w:lang w:val="en-US" w:eastAsia="en-US" w:bidi="en-US"/>
        </w:rPr>
      </w:pPr>
      <w:r>
        <w:rPr>
          <w:b/>
          <w:bCs/>
          <w:lang w:val="en-US" w:eastAsia="en-US" w:bidi="en-US"/>
        </w:rPr>
        <w:t>XXXX</w:t>
      </w:r>
    </w:p>
    <w:p w:rsidR="006B476D" w:rsidRDefault="006B476D" w:rsidP="006B476D">
      <w:pPr>
        <w:pStyle w:val="Zkladntext1"/>
        <w:shd w:val="clear" w:color="auto" w:fill="auto"/>
        <w:spacing w:after="0"/>
        <w:rPr>
          <w:b/>
          <w:bCs/>
          <w:lang w:val="en-US" w:eastAsia="en-US" w:bidi="en-US"/>
        </w:rPr>
      </w:pPr>
    </w:p>
    <w:p w:rsidR="006B476D" w:rsidRDefault="006B476D" w:rsidP="006B476D">
      <w:pPr>
        <w:pStyle w:val="Zkladntext1"/>
        <w:shd w:val="clear" w:color="auto" w:fill="auto"/>
        <w:spacing w:after="0"/>
        <w:rPr>
          <w:b/>
          <w:bCs/>
          <w:lang w:val="en-US" w:eastAsia="en-US" w:bidi="en-US"/>
        </w:rPr>
      </w:pPr>
    </w:p>
    <w:p w:rsidR="006B476D" w:rsidRDefault="006B476D" w:rsidP="006B476D">
      <w:pPr>
        <w:pStyle w:val="Zkladntext1"/>
        <w:shd w:val="clear" w:color="auto" w:fill="auto"/>
        <w:spacing w:after="0"/>
        <w:rPr>
          <w:b/>
          <w:bCs/>
          <w:lang w:val="en-US" w:eastAsia="en-US" w:bidi="en-US"/>
        </w:rPr>
      </w:pPr>
    </w:p>
    <w:p w:rsidR="006B476D" w:rsidRDefault="006B476D" w:rsidP="006B476D">
      <w:pPr>
        <w:pStyle w:val="Zkladntext1"/>
        <w:shd w:val="clear" w:color="auto" w:fill="auto"/>
        <w:spacing w:after="0"/>
        <w:rPr>
          <w:b/>
          <w:bCs/>
          <w:lang w:val="en-US" w:eastAsia="en-US" w:bidi="en-US"/>
        </w:rPr>
      </w:pPr>
      <w:r>
        <w:rPr>
          <w:b/>
          <w:bCs/>
          <w:lang w:val="en-US" w:eastAsia="en-US" w:bidi="en-US"/>
        </w:rPr>
        <w:t>02.05.2025</w:t>
      </w:r>
    </w:p>
    <w:p w:rsidR="006B476D" w:rsidRDefault="006B476D" w:rsidP="006B476D">
      <w:pPr>
        <w:pStyle w:val="Zkladntext1"/>
        <w:shd w:val="clear" w:color="auto" w:fill="auto"/>
        <w:spacing w:after="0"/>
        <w:rPr>
          <w:b/>
          <w:bCs/>
          <w:lang w:val="en-US" w:eastAsia="en-US" w:bidi="en-US"/>
        </w:rPr>
      </w:pPr>
    </w:p>
    <w:p w:rsidR="006B476D" w:rsidRDefault="006B476D" w:rsidP="006B476D">
      <w:pPr>
        <w:pStyle w:val="Zkladntext1"/>
        <w:shd w:val="clear" w:color="auto" w:fill="auto"/>
        <w:spacing w:after="0"/>
      </w:pPr>
    </w:p>
    <w:p w:rsidR="00FD33CF" w:rsidRDefault="00D73C38" w:rsidP="006B476D">
      <w:pPr>
        <w:pStyle w:val="Zkladntext1"/>
        <w:shd w:val="clear" w:color="auto" w:fill="auto"/>
        <w:spacing w:after="0"/>
        <w:rPr>
          <w:b/>
          <w:bCs/>
          <w:lang w:val="en-US" w:eastAsia="en-US" w:bidi="en-US"/>
        </w:rPr>
      </w:pPr>
      <w:proofErr w:type="spellStart"/>
      <w:r>
        <w:rPr>
          <w:b/>
          <w:bCs/>
          <w:lang w:val="en-US" w:eastAsia="en-US" w:bidi="en-US"/>
        </w:rPr>
        <w:t>Boehringer</w:t>
      </w:r>
      <w:proofErr w:type="spellEnd"/>
      <w:r>
        <w:rPr>
          <w:b/>
          <w:bCs/>
          <w:lang w:val="en-US" w:eastAsia="en-US" w:bidi="en-US"/>
        </w:rPr>
        <w:t xml:space="preserve"> </w:t>
      </w:r>
      <w:proofErr w:type="spellStart"/>
      <w:r>
        <w:rPr>
          <w:b/>
          <w:bCs/>
          <w:lang w:val="en-US" w:eastAsia="en-US" w:bidi="en-US"/>
        </w:rPr>
        <w:t>Ingelheim</w:t>
      </w:r>
      <w:proofErr w:type="spellEnd"/>
      <w:r>
        <w:rPr>
          <w:b/>
          <w:bCs/>
          <w:lang w:val="en-US" w:eastAsia="en-US" w:bidi="en-US"/>
        </w:rPr>
        <w:t xml:space="preserve">, </w:t>
      </w:r>
      <w:proofErr w:type="spellStart"/>
      <w:r>
        <w:rPr>
          <w:b/>
          <w:bCs/>
          <w:lang w:val="en-US" w:eastAsia="en-US" w:bidi="en-US"/>
        </w:rPr>
        <w:t>spol</w:t>
      </w:r>
      <w:proofErr w:type="spellEnd"/>
      <w:r>
        <w:rPr>
          <w:b/>
          <w:bCs/>
          <w:lang w:val="en-US" w:eastAsia="en-US" w:bidi="en-US"/>
        </w:rPr>
        <w:t xml:space="preserve">. </w:t>
      </w:r>
      <w:proofErr w:type="spellStart"/>
      <w:proofErr w:type="gramStart"/>
      <w:r>
        <w:rPr>
          <w:b/>
          <w:bCs/>
          <w:lang w:val="en-US" w:eastAsia="en-US" w:bidi="en-US"/>
        </w:rPr>
        <w:t>s.r.o</w:t>
      </w:r>
      <w:proofErr w:type="spellEnd"/>
      <w:r>
        <w:rPr>
          <w:b/>
          <w:bCs/>
          <w:lang w:val="en-US" w:eastAsia="en-US" w:bidi="en-US"/>
        </w:rPr>
        <w:t>.</w:t>
      </w:r>
      <w:proofErr w:type="gramEnd"/>
    </w:p>
    <w:p w:rsidR="006B476D" w:rsidRDefault="006B476D" w:rsidP="006B476D">
      <w:pPr>
        <w:pStyle w:val="Zkladntext1"/>
        <w:shd w:val="clear" w:color="auto" w:fill="auto"/>
        <w:spacing w:after="0"/>
        <w:rPr>
          <w:b/>
          <w:bCs/>
          <w:lang w:val="en-US" w:eastAsia="en-US" w:bidi="en-US"/>
        </w:rPr>
      </w:pPr>
    </w:p>
    <w:p w:rsidR="006B476D" w:rsidRDefault="006B476D" w:rsidP="006B476D">
      <w:pPr>
        <w:pStyle w:val="Zkladntext1"/>
        <w:shd w:val="clear" w:color="auto" w:fill="auto"/>
        <w:spacing w:after="0"/>
        <w:sectPr w:rsidR="006B476D">
          <w:type w:val="continuous"/>
          <w:pgSz w:w="11900" w:h="16840"/>
          <w:pgMar w:top="1412" w:right="1483" w:bottom="1412" w:left="1488" w:header="0" w:footer="3" w:gutter="0"/>
          <w:cols w:space="720"/>
          <w:noEndnote/>
          <w:docGrid w:linePitch="360"/>
        </w:sectPr>
      </w:pPr>
      <w:r>
        <w:rPr>
          <w:b/>
          <w:bCs/>
          <w:lang w:val="en-US" w:eastAsia="en-US" w:bidi="en-US"/>
        </w:rPr>
        <w:t>XXXX</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51"/>
        <w:gridCol w:w="7646"/>
      </w:tblGrid>
      <w:tr w:rsidR="00FD33CF">
        <w:trPr>
          <w:trHeight w:hRule="exact" w:val="2304"/>
          <w:jc w:val="center"/>
        </w:trPr>
        <w:tc>
          <w:tcPr>
            <w:tcW w:w="7651" w:type="dxa"/>
            <w:tcBorders>
              <w:top w:val="single" w:sz="4" w:space="0" w:color="auto"/>
              <w:left w:val="single" w:sz="4" w:space="0" w:color="auto"/>
              <w:bottom w:val="single" w:sz="4" w:space="0" w:color="auto"/>
            </w:tcBorders>
            <w:shd w:val="clear" w:color="auto" w:fill="FFFFFF"/>
            <w:vAlign w:val="center"/>
          </w:tcPr>
          <w:p w:rsidR="00FD33CF" w:rsidRDefault="00D73C38">
            <w:pPr>
              <w:pStyle w:val="Jin0"/>
              <w:shd w:val="clear" w:color="auto" w:fill="auto"/>
            </w:pPr>
            <w:r>
              <w:rPr>
                <w:b/>
                <w:bCs/>
              </w:rPr>
              <w:lastRenderedPageBreak/>
              <w:t>Příloha č. 1 - Vzor a výpočet obchodního zvýhodnění, Podmínky obchodní spolupráce</w:t>
            </w:r>
          </w:p>
          <w:p w:rsidR="00FD33CF" w:rsidRDefault="00D73C38">
            <w:pPr>
              <w:pStyle w:val="Jin0"/>
              <w:shd w:val="clear" w:color="auto" w:fill="auto"/>
            </w:pPr>
            <w:r>
              <w:t>XXXX</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bottom"/>
          </w:tcPr>
          <w:p w:rsidR="00FD33CF" w:rsidRDefault="00D73C38">
            <w:pPr>
              <w:pStyle w:val="Jin0"/>
              <w:shd w:val="clear" w:color="auto" w:fill="auto"/>
            </w:pPr>
            <w:proofErr w:type="spellStart"/>
            <w:r>
              <w:rPr>
                <w:b/>
                <w:bCs/>
              </w:rPr>
              <w:t>Annex</w:t>
            </w:r>
            <w:proofErr w:type="spellEnd"/>
            <w:r>
              <w:rPr>
                <w:b/>
                <w:bCs/>
              </w:rPr>
              <w:t xml:space="preserve"> 1 - Model and </w:t>
            </w:r>
            <w:proofErr w:type="spellStart"/>
            <w:r>
              <w:rPr>
                <w:b/>
                <w:bCs/>
              </w:rPr>
              <w:t>calculation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Trade</w:t>
            </w:r>
            <w:proofErr w:type="spellEnd"/>
            <w:r>
              <w:rPr>
                <w:b/>
                <w:bCs/>
              </w:rPr>
              <w:t xml:space="preserve"> </w:t>
            </w:r>
            <w:proofErr w:type="spellStart"/>
            <w:r>
              <w:rPr>
                <w:b/>
                <w:bCs/>
              </w:rPr>
              <w:t>advantage</w:t>
            </w:r>
            <w:proofErr w:type="spellEnd"/>
            <w:r>
              <w:rPr>
                <w:b/>
                <w:bCs/>
              </w:rPr>
              <w:t xml:space="preserve">, </w:t>
            </w:r>
            <w:proofErr w:type="spellStart"/>
            <w:r>
              <w:rPr>
                <w:b/>
                <w:bCs/>
              </w:rPr>
              <w:t>Terms</w:t>
            </w:r>
            <w:proofErr w:type="spellEnd"/>
            <w:r>
              <w:rPr>
                <w:b/>
                <w:bCs/>
              </w:rPr>
              <w:t xml:space="preserve"> and </w:t>
            </w:r>
            <w:proofErr w:type="spellStart"/>
            <w:r>
              <w:rPr>
                <w:b/>
                <w:bCs/>
              </w:rPr>
              <w:t>Conditions</w:t>
            </w:r>
            <w:proofErr w:type="spellEnd"/>
            <w:r>
              <w:rPr>
                <w:b/>
                <w:bCs/>
              </w:rPr>
              <w:t xml:space="preserve"> </w:t>
            </w:r>
            <w:proofErr w:type="spellStart"/>
            <w:r>
              <w:rPr>
                <w:b/>
                <w:bCs/>
              </w:rPr>
              <w:t>of</w:t>
            </w:r>
            <w:proofErr w:type="spellEnd"/>
            <w:r>
              <w:rPr>
                <w:b/>
                <w:bCs/>
              </w:rPr>
              <w:t xml:space="preserve"> Business </w:t>
            </w:r>
            <w:proofErr w:type="spellStart"/>
            <w:r>
              <w:rPr>
                <w:b/>
                <w:bCs/>
              </w:rPr>
              <w:t>Cooperation</w:t>
            </w:r>
            <w:proofErr w:type="spellEnd"/>
          </w:p>
          <w:p w:rsidR="00FD33CF" w:rsidRDefault="00D73C38">
            <w:pPr>
              <w:pStyle w:val="Jin0"/>
              <w:shd w:val="clear" w:color="auto" w:fill="auto"/>
            </w:pPr>
            <w:r>
              <w:t>XXXX</w:t>
            </w:r>
          </w:p>
          <w:p w:rsidR="00D73C38" w:rsidRDefault="00D73C38">
            <w:pPr>
              <w:pStyle w:val="Jin0"/>
              <w:shd w:val="clear" w:color="auto" w:fill="auto"/>
            </w:pPr>
          </w:p>
        </w:tc>
      </w:tr>
    </w:tbl>
    <w:p w:rsidR="00FD33CF" w:rsidRDefault="00FD33CF">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32"/>
        <w:gridCol w:w="7632"/>
      </w:tblGrid>
      <w:tr w:rsidR="00FD33CF">
        <w:trPr>
          <w:trHeight w:hRule="exact" w:val="4574"/>
          <w:jc w:val="center"/>
        </w:trPr>
        <w:tc>
          <w:tcPr>
            <w:tcW w:w="7632" w:type="dxa"/>
            <w:tcBorders>
              <w:top w:val="single" w:sz="4" w:space="0" w:color="auto"/>
              <w:left w:val="single" w:sz="4" w:space="0" w:color="auto"/>
              <w:bottom w:val="single" w:sz="4" w:space="0" w:color="auto"/>
            </w:tcBorders>
            <w:shd w:val="clear" w:color="auto" w:fill="FFFFFF"/>
            <w:vAlign w:val="center"/>
          </w:tcPr>
          <w:p w:rsidR="00FD33CF" w:rsidRDefault="00D73C38">
            <w:pPr>
              <w:pStyle w:val="Jin0"/>
              <w:shd w:val="clear" w:color="auto" w:fill="auto"/>
              <w:ind w:left="240"/>
            </w:pPr>
            <w:r>
              <w:t>Obchodní tajemství</w:t>
            </w:r>
          </w:p>
        </w:tc>
        <w:tc>
          <w:tcPr>
            <w:tcW w:w="7632" w:type="dxa"/>
            <w:tcBorders>
              <w:top w:val="single" w:sz="4" w:space="0" w:color="auto"/>
              <w:left w:val="single" w:sz="4" w:space="0" w:color="auto"/>
              <w:bottom w:val="single" w:sz="4" w:space="0" w:color="auto"/>
              <w:right w:val="single" w:sz="4" w:space="0" w:color="auto"/>
            </w:tcBorders>
            <w:shd w:val="clear" w:color="auto" w:fill="FFFFFF"/>
            <w:vAlign w:val="center"/>
          </w:tcPr>
          <w:p w:rsidR="00FD33CF" w:rsidRDefault="00D73C38">
            <w:pPr>
              <w:pStyle w:val="Jin0"/>
              <w:shd w:val="clear" w:color="auto" w:fill="auto"/>
              <w:ind w:left="220" w:firstLine="20"/>
              <w:jc w:val="both"/>
            </w:pPr>
            <w:r>
              <w:t xml:space="preserve">Obchodní tajemství </w:t>
            </w:r>
          </w:p>
        </w:tc>
      </w:tr>
    </w:tbl>
    <w:p w:rsidR="00FD33CF" w:rsidRDefault="00FD33CF">
      <w:pPr>
        <w:spacing w:after="239" w:line="1" w:lineRule="exact"/>
      </w:pPr>
    </w:p>
    <w:p w:rsidR="00FD33CF" w:rsidRDefault="00D73C38">
      <w:pPr>
        <w:jc w:val="center"/>
      </w:pPr>
      <w:r>
        <w:br w:type="page"/>
      </w:r>
    </w:p>
    <w:p w:rsidR="00D73C38" w:rsidRDefault="00D73C38">
      <w:pPr>
        <w:jc w:val="center"/>
      </w:pPr>
    </w:p>
    <w:p w:rsidR="00D73C38" w:rsidRDefault="00D73C38">
      <w:pPr>
        <w:jc w:val="center"/>
      </w:pPr>
    </w:p>
    <w:p w:rsidR="00D73C38" w:rsidRDefault="00D73C38" w:rsidP="00D73C38">
      <w:pPr>
        <w:ind w:left="4956" w:firstLine="708"/>
        <w:jc w:val="center"/>
      </w:pPr>
    </w:p>
    <w:p w:rsidR="00D73C38" w:rsidRDefault="00D73C38" w:rsidP="00D73C38">
      <w:pPr>
        <w:tabs>
          <w:tab w:val="left" w:pos="9525"/>
        </w:tabs>
      </w:pPr>
      <w:r>
        <w:t>Obchodní tajemství</w:t>
      </w:r>
    </w:p>
    <w:p w:rsidR="00D73C38" w:rsidRDefault="00D73C38">
      <w:pPr>
        <w:jc w:val="center"/>
        <w:rPr>
          <w:sz w:val="2"/>
          <w:szCs w:val="2"/>
        </w:rPr>
      </w:pPr>
    </w:p>
    <w:p w:rsidR="00FD33CF" w:rsidRDefault="00FD33CF">
      <w:pPr>
        <w:jc w:val="center"/>
        <w:rPr>
          <w:sz w:val="2"/>
          <w:szCs w:val="2"/>
        </w:rPr>
      </w:pPr>
    </w:p>
    <w:sectPr w:rsidR="00FD33CF">
      <w:footerReference w:type="default" r:id="rId10"/>
      <w:pgSz w:w="16840" w:h="11900" w:orient="landscape"/>
      <w:pgMar w:top="838" w:right="761" w:bottom="2784" w:left="715" w:header="41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09" w:rsidRDefault="00D73C38">
      <w:r>
        <w:separator/>
      </w:r>
    </w:p>
  </w:endnote>
  <w:endnote w:type="continuationSeparator" w:id="0">
    <w:p w:rsidR="00CC4909" w:rsidRDefault="00D7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D73C3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3740150</wp:posOffset>
              </wp:positionH>
              <wp:positionV relativeFrom="page">
                <wp:posOffset>10057130</wp:posOffset>
              </wp:positionV>
              <wp:extent cx="7620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rsidR="00FD33CF" w:rsidRDefault="00D73C38">
                          <w:pPr>
                            <w:pStyle w:val="Zhlavnebozpat20"/>
                            <w:shd w:val="clear" w:color="auto" w:fill="auto"/>
                            <w:rPr>
                              <w:sz w:val="22"/>
                              <w:szCs w:val="22"/>
                            </w:rPr>
                          </w:pPr>
                          <w:r>
                            <w:fldChar w:fldCharType="begin"/>
                          </w:r>
                          <w:r>
                            <w:instrText xml:space="preserve"> PAGE \* MERGEFORMAT </w:instrText>
                          </w:r>
                          <w:r>
                            <w:fldChar w:fldCharType="separate"/>
                          </w:r>
                          <w:r w:rsidR="00DC2994" w:rsidRPr="00DC2994">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4.5pt;margin-top:791.9pt;width:6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" filled="f" stroked="f">
              <v:textbox style="mso-fit-shape-to-text:t" inset="0,0,0,0">
                <w:txbxContent>
                  <w:p w:rsidR="00FD33CF" w:rsidRDefault="00D73C38">
                    <w:pPr>
                      <w:pStyle w:val="Zhlavnebozpat20"/>
                      <w:shd w:val="clear" w:color="auto" w:fill="auto"/>
                      <w:rPr>
                        <w:sz w:val="22"/>
                        <w:szCs w:val="22"/>
                      </w:rPr>
                    </w:pPr>
                    <w:r>
                      <w:fldChar w:fldCharType="begin"/>
                    </w:r>
                    <w:r>
                      <w:instrText xml:space="preserve"> PAGE \* MERGEFORMAT </w:instrText>
                    </w:r>
                    <w:r>
                      <w:fldChar w:fldCharType="separate"/>
                    </w:r>
                    <w:r w:rsidR="00DC2994" w:rsidRPr="00DC2994">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D73C3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5306060</wp:posOffset>
              </wp:positionH>
              <wp:positionV relativeFrom="page">
                <wp:posOffset>6911340</wp:posOffset>
              </wp:positionV>
              <wp:extent cx="79375"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rsidR="00FD33CF" w:rsidRDefault="00D73C38">
                          <w:pPr>
                            <w:pStyle w:val="Zhlavnebozpat20"/>
                            <w:shd w:val="clear" w:color="auto" w:fill="auto"/>
                            <w:rPr>
                              <w:sz w:val="22"/>
                              <w:szCs w:val="22"/>
                            </w:rPr>
                          </w:pPr>
                          <w:r>
                            <w:fldChar w:fldCharType="begin"/>
                          </w:r>
                          <w:r>
                            <w:instrText xml:space="preserve"> PAGE \* MERGEFORMAT </w:instrText>
                          </w:r>
                          <w:r>
                            <w:fldChar w:fldCharType="separate"/>
                          </w:r>
                          <w:r w:rsidR="00DC2994" w:rsidRPr="00DC2994">
                            <w:rPr>
                              <w:rFonts w:ascii="Arial" w:eastAsia="Arial" w:hAnsi="Arial" w:cs="Arial"/>
                              <w:noProof/>
                              <w:sz w:val="22"/>
                              <w:szCs w:val="22"/>
                            </w:rPr>
                            <w:t>5</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417.8pt;margin-top:544.2pt;width:6.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" filled="f" stroked="f">
              <v:textbox style="mso-fit-shape-to-text:t" inset="0,0,0,0">
                <w:txbxContent>
                  <w:p w:rsidR="00FD33CF" w:rsidRDefault="00D73C38">
                    <w:pPr>
                      <w:pStyle w:val="Zhlavnebozpat20"/>
                      <w:shd w:val="clear" w:color="auto" w:fill="auto"/>
                      <w:rPr>
                        <w:sz w:val="22"/>
                        <w:szCs w:val="22"/>
                      </w:rPr>
                    </w:pPr>
                    <w:r>
                      <w:fldChar w:fldCharType="begin"/>
                    </w:r>
                    <w:r>
                      <w:instrText xml:space="preserve"> PAGE \* MERGEFORMAT </w:instrText>
                    </w:r>
                    <w:r>
                      <w:fldChar w:fldCharType="separate"/>
                    </w:r>
                    <w:r w:rsidR="00DC2994" w:rsidRPr="00DC2994">
                      <w:rPr>
                        <w:rFonts w:ascii="Arial" w:eastAsia="Arial" w:hAnsi="Arial" w:cs="Arial"/>
                        <w:noProof/>
                        <w:sz w:val="22"/>
                        <w:szCs w:val="22"/>
                      </w:rPr>
                      <w:t>5</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CF" w:rsidRDefault="00FD33CF"/>
  </w:footnote>
  <w:footnote w:type="continuationSeparator" w:id="0">
    <w:p w:rsidR="00FD33CF" w:rsidRDefault="00FD33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F15"/>
    <w:multiLevelType w:val="multilevel"/>
    <w:tmpl w:val="49BE6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B6D60"/>
    <w:multiLevelType w:val="multilevel"/>
    <w:tmpl w:val="9B08F5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616D3"/>
    <w:multiLevelType w:val="multilevel"/>
    <w:tmpl w:val="A372BE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5543C"/>
    <w:multiLevelType w:val="multilevel"/>
    <w:tmpl w:val="AC9A44C8"/>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461E2"/>
    <w:multiLevelType w:val="multilevel"/>
    <w:tmpl w:val="F05C80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B27C56"/>
    <w:multiLevelType w:val="hybridMultilevel"/>
    <w:tmpl w:val="1428A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6434E4"/>
    <w:multiLevelType w:val="multilevel"/>
    <w:tmpl w:val="B36E0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jRYR6yTV3U5Lmcr/Z5d/n2057I=" w:salt="NOMWP0SVltTDMsVvmkw9rw=="/>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D33CF"/>
    <w:rsid w:val="006B476D"/>
    <w:rsid w:val="0095513B"/>
    <w:rsid w:val="00CC4909"/>
    <w:rsid w:val="00D73C38"/>
    <w:rsid w:val="00DC2994"/>
    <w:rsid w:val="00FD3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2"/>
      <w:szCs w:val="22"/>
    </w:rPr>
  </w:style>
  <w:style w:type="paragraph" w:styleId="Textbubliny">
    <w:name w:val="Balloon Text"/>
    <w:basedOn w:val="Normln"/>
    <w:link w:val="TextbublinyChar"/>
    <w:uiPriority w:val="99"/>
    <w:semiHidden/>
    <w:unhideWhenUsed/>
    <w:rsid w:val="006B476D"/>
    <w:rPr>
      <w:rFonts w:ascii="Tahoma" w:hAnsi="Tahoma" w:cs="Tahoma"/>
      <w:sz w:val="16"/>
      <w:szCs w:val="16"/>
    </w:rPr>
  </w:style>
  <w:style w:type="character" w:customStyle="1" w:styleId="TextbublinyChar">
    <w:name w:val="Text bubliny Char"/>
    <w:basedOn w:val="Standardnpsmoodstavce"/>
    <w:link w:val="Textbubliny"/>
    <w:uiPriority w:val="99"/>
    <w:semiHidden/>
    <w:rsid w:val="006B476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2"/>
      <w:szCs w:val="22"/>
    </w:rPr>
  </w:style>
  <w:style w:type="paragraph" w:styleId="Textbubliny">
    <w:name w:val="Balloon Text"/>
    <w:basedOn w:val="Normln"/>
    <w:link w:val="TextbublinyChar"/>
    <w:uiPriority w:val="99"/>
    <w:semiHidden/>
    <w:unhideWhenUsed/>
    <w:rsid w:val="006B476D"/>
    <w:rPr>
      <w:rFonts w:ascii="Tahoma" w:hAnsi="Tahoma" w:cs="Tahoma"/>
      <w:sz w:val="16"/>
      <w:szCs w:val="16"/>
    </w:rPr>
  </w:style>
  <w:style w:type="character" w:customStyle="1" w:styleId="TextbublinyChar">
    <w:name w:val="Text bubliny Char"/>
    <w:basedOn w:val="Standardnpsmoodstavce"/>
    <w:link w:val="Textbubliny"/>
    <w:uiPriority w:val="99"/>
    <w:semiHidden/>
    <w:rsid w:val="006B476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890</Words>
  <Characters>5252</Characters>
  <Application>Microsoft Office Word</Application>
  <DocSecurity>8</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d&amp;c</dc:creator>
  <cp:keywords/>
  <cp:lastModifiedBy>Uživatel systému Windows</cp:lastModifiedBy>
  <cp:revision>4</cp:revision>
  <dcterms:created xsi:type="dcterms:W3CDTF">2025-05-20T11:01:00Z</dcterms:created>
  <dcterms:modified xsi:type="dcterms:W3CDTF">2025-05-20T11:20:00Z</dcterms:modified>
</cp:coreProperties>
</file>