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Jez Jiřetín – úprava prahového těsnění segmentového uzávěru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BOS – Radovan Vítámvás spol. s r.o., A. Muchy 4996, Chomutov 43001, IČ: 25412396, za kterého jedná, jednatel (dále jen „dodavatel“), tímto čestně prohlašuje, že, bude-li s ním uzavřena smlouva na plnění veřejné zakázky, zajistí po celou dobu provádění díla: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/>
        <w:ind w:left="320" w:right="0" w:hanging="3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/>
        <w:ind w:left="320" w:right="0" w:hanging="32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after="2860"/>
        <w:ind w:left="320" w:right="0" w:hanging="32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614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1281" w:left="1494" w:right="1087" w:bottom="1281" w:header="853" w:footer="85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9"/>
        <w:keepNext w:val="0"/>
        <w:keepLines w:val="0"/>
        <w:framePr w:w="293" w:h="288" w:wrap="none" w:hAnchor="page" w:x="1054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1/1</w:t>
      </w:r>
    </w:p>
    <w:p>
      <w:pPr>
        <w:widowControl w:val="0"/>
        <w:spacing w:after="28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8"/>
      <w:pgMar w:top="1809" w:left="10546" w:right="1069" w:bottom="1809" w:header="1381" w:footer="138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6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240"/>
      <w:ind w:firstLine="3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