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FF" w:rsidRDefault="007157FF">
      <w:pPr>
        <w:spacing w:line="240" w:lineRule="exact"/>
        <w:rPr>
          <w:sz w:val="19"/>
          <w:szCs w:val="19"/>
        </w:rPr>
      </w:pPr>
    </w:p>
    <w:p w:rsidR="007157FF" w:rsidRDefault="007157FF">
      <w:pPr>
        <w:spacing w:before="49" w:after="49" w:line="240" w:lineRule="exact"/>
        <w:rPr>
          <w:sz w:val="19"/>
          <w:szCs w:val="19"/>
        </w:rPr>
      </w:pPr>
    </w:p>
    <w:p w:rsidR="007157FF" w:rsidRDefault="007157FF">
      <w:pPr>
        <w:spacing w:line="1" w:lineRule="exact"/>
        <w:sectPr w:rsidR="007157FF">
          <w:footerReference w:type="even" r:id="rId7"/>
          <w:footerReference w:type="default" r:id="rId8"/>
          <w:footerReference w:type="first" r:id="rId9"/>
          <w:pgSz w:w="11900" w:h="16840"/>
          <w:pgMar w:top="639" w:right="1033" w:bottom="848" w:left="955" w:header="0" w:footer="3" w:gutter="0"/>
          <w:pgNumType w:start="1"/>
          <w:cols w:space="720"/>
          <w:noEndnote/>
          <w:titlePg/>
          <w:docGrid w:linePitch="360"/>
        </w:sectPr>
      </w:pPr>
    </w:p>
    <w:p w:rsidR="007157FF" w:rsidRDefault="00006ED1">
      <w:pPr>
        <w:spacing w:line="1" w:lineRule="exact"/>
      </w:pPr>
      <w:r>
        <w:rPr>
          <w:noProof/>
          <w:lang w:bidi="ar-SA"/>
        </w:rPr>
        <w:drawing>
          <wp:anchor distT="0" distB="0" distL="114300" distR="114300" simplePos="0" relativeHeight="125829378" behindDoc="0" locked="0" layoutInCell="1" allowOverlap="1">
            <wp:simplePos x="0" y="0"/>
            <wp:positionH relativeFrom="page">
              <wp:posOffset>704215</wp:posOffset>
            </wp:positionH>
            <wp:positionV relativeFrom="paragraph">
              <wp:posOffset>12700</wp:posOffset>
            </wp:positionV>
            <wp:extent cx="1103630" cy="359410"/>
            <wp:effectExtent l="0" t="0" r="0" b="0"/>
            <wp:wrapSquare wrapText="righ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off x="0" y="0"/>
                      <a:ext cx="1103630" cy="359410"/>
                    </a:xfrm>
                    <a:prstGeom prst="rect">
                      <a:avLst/>
                    </a:prstGeom>
                  </pic:spPr>
                </pic:pic>
              </a:graphicData>
            </a:graphic>
          </wp:anchor>
        </w:drawing>
      </w:r>
    </w:p>
    <w:p w:rsidR="007157FF" w:rsidRDefault="00006ED1">
      <w:pPr>
        <w:pStyle w:val="Jin0"/>
        <w:pBdr>
          <w:top w:val="single" w:sz="0" w:space="3" w:color="C6C7C4"/>
          <w:left w:val="single" w:sz="0" w:space="0" w:color="C6C7C4"/>
          <w:bottom w:val="single" w:sz="0" w:space="3" w:color="C6C7C4"/>
          <w:right w:val="single" w:sz="0" w:space="0" w:color="C6C7C4"/>
        </w:pBdr>
        <w:shd w:val="clear" w:color="auto" w:fill="C6C7C4"/>
        <w:spacing w:after="1138"/>
        <w:jc w:val="right"/>
        <w:rPr>
          <w:sz w:val="28"/>
          <w:szCs w:val="28"/>
        </w:rPr>
      </w:pPr>
      <w:r>
        <w:rPr>
          <w:rStyle w:val="Jin"/>
          <w:color w:val="FFFFFF"/>
          <w:sz w:val="28"/>
          <w:szCs w:val="28"/>
        </w:rPr>
        <w:t>Smlouva o úvěru</w:t>
      </w:r>
    </w:p>
    <w:p w:rsidR="007157FF" w:rsidRDefault="00006ED1">
      <w:pPr>
        <w:pStyle w:val="Zkladntext1"/>
        <w:spacing w:after="60" w:line="254" w:lineRule="auto"/>
        <w:ind w:right="1440"/>
        <w:jc w:val="right"/>
      </w:pPr>
      <w:r>
        <w:rPr>
          <w:rStyle w:val="Zkladntext"/>
        </w:rPr>
        <w:t>99050851808</w:t>
      </w:r>
    </w:p>
    <w:p w:rsidR="007157FF" w:rsidRDefault="00006ED1">
      <w:pPr>
        <w:pStyle w:val="Zkladntext1"/>
        <w:spacing w:after="180" w:line="269" w:lineRule="auto"/>
        <w:ind w:right="1440"/>
        <w:jc w:val="right"/>
        <w:rPr>
          <w:sz w:val="16"/>
          <w:szCs w:val="16"/>
        </w:rPr>
      </w:pPr>
      <w:r>
        <w:rPr>
          <w:rStyle w:val="Zkladntext"/>
          <w:sz w:val="16"/>
          <w:szCs w:val="16"/>
        </w:rPr>
        <w:t>registrační číslo</w:t>
      </w:r>
    </w:p>
    <w:p w:rsidR="007157FF" w:rsidRDefault="00006ED1">
      <w:pPr>
        <w:pStyle w:val="Zkladntext1"/>
        <w:spacing w:after="520" w:line="254" w:lineRule="auto"/>
        <w:jc w:val="both"/>
      </w:pPr>
      <w:r>
        <w:rPr>
          <w:rStyle w:val="Zkladntext"/>
          <w:b/>
          <w:bCs/>
        </w:rPr>
        <w:t xml:space="preserve">Komerční banka, a.s., se </w:t>
      </w:r>
      <w:r>
        <w:rPr>
          <w:rStyle w:val="Zkladntext"/>
        </w:rPr>
        <w:t xml:space="preserve">sídlem Praha 1, Na Příkopě 33 čp. 969, PSČ 114 07, IČO: 45317054, zapsaná v obchodním rejstříku vedeném Městským soudem v Praze, oddíl B, vložka 1360 (dále jen </w:t>
      </w:r>
      <w:r>
        <w:rPr>
          <w:rStyle w:val="Zkladntext"/>
          <w:b/>
          <w:bCs/>
        </w:rPr>
        <w:t>„Banka“)</w:t>
      </w:r>
    </w:p>
    <w:p w:rsidR="007157FF" w:rsidRDefault="00006ED1">
      <w:pPr>
        <w:pStyle w:val="Titulektabulky0"/>
      </w:pPr>
      <w:r>
        <w:rPr>
          <w:rStyle w:val="Titulektabulky"/>
          <w:b/>
          <w:bCs/>
        </w:rPr>
        <w:t xml:space="preserve">Právnická osoba </w:t>
      </w:r>
      <w:r>
        <w:rPr>
          <w:rStyle w:val="Titulektabulky"/>
        </w:rPr>
        <w:t xml:space="preserve">(dále jen </w:t>
      </w:r>
      <w:r>
        <w:rPr>
          <w:rStyle w:val="Titulektabulky"/>
          <w:b/>
          <w:bCs/>
        </w:rPr>
        <w:t>„Klient")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56"/>
        <w:gridCol w:w="5414"/>
      </w:tblGrid>
      <w:tr w:rsidR="007157FF">
        <w:tblPrEx>
          <w:tblCellMar>
            <w:top w:w="0" w:type="dxa"/>
            <w:bottom w:w="0" w:type="dxa"/>
          </w:tblCellMar>
        </w:tblPrEx>
        <w:trPr>
          <w:trHeight w:hRule="exact" w:val="230"/>
          <w:jc w:val="center"/>
        </w:trPr>
        <w:tc>
          <w:tcPr>
            <w:tcW w:w="4056" w:type="dxa"/>
            <w:tcBorders>
              <w:top w:val="single" w:sz="4" w:space="0" w:color="auto"/>
              <w:left w:val="single" w:sz="4" w:space="0" w:color="auto"/>
            </w:tcBorders>
            <w:shd w:val="clear" w:color="auto" w:fill="auto"/>
            <w:vAlign w:val="bottom"/>
          </w:tcPr>
          <w:p w:rsidR="007157FF" w:rsidRDefault="00006ED1">
            <w:pPr>
              <w:pStyle w:val="Jin0"/>
              <w:spacing w:after="0"/>
            </w:pPr>
            <w:r>
              <w:rPr>
                <w:rStyle w:val="Jin"/>
              </w:rPr>
              <w:t>Obchodní firma* / název**:</w:t>
            </w:r>
          </w:p>
        </w:tc>
        <w:tc>
          <w:tcPr>
            <w:tcW w:w="5414" w:type="dxa"/>
            <w:tcBorders>
              <w:top w:val="single" w:sz="4" w:space="0" w:color="auto"/>
              <w:left w:val="single" w:sz="4" w:space="0" w:color="auto"/>
              <w:right w:val="single" w:sz="4" w:space="0" w:color="auto"/>
            </w:tcBorders>
            <w:shd w:val="clear" w:color="auto" w:fill="auto"/>
            <w:vAlign w:val="bottom"/>
          </w:tcPr>
          <w:p w:rsidR="007157FF" w:rsidRDefault="00006ED1">
            <w:pPr>
              <w:pStyle w:val="Jin0"/>
              <w:spacing w:after="0"/>
            </w:pPr>
            <w:r>
              <w:rPr>
                <w:rStyle w:val="Jin"/>
              </w:rPr>
              <w:t>Kroměřížské technické sl</w:t>
            </w:r>
            <w:r>
              <w:rPr>
                <w:rStyle w:val="Jin"/>
              </w:rPr>
              <w:t>užby, s.r.o.</w:t>
            </w:r>
          </w:p>
        </w:tc>
      </w:tr>
      <w:tr w:rsidR="007157FF">
        <w:tblPrEx>
          <w:tblCellMar>
            <w:top w:w="0" w:type="dxa"/>
            <w:bottom w:w="0" w:type="dxa"/>
          </w:tblCellMar>
        </w:tblPrEx>
        <w:trPr>
          <w:trHeight w:hRule="exact" w:val="216"/>
          <w:jc w:val="center"/>
        </w:trPr>
        <w:tc>
          <w:tcPr>
            <w:tcW w:w="4056" w:type="dxa"/>
            <w:tcBorders>
              <w:top w:val="single" w:sz="4" w:space="0" w:color="auto"/>
              <w:left w:val="single" w:sz="4" w:space="0" w:color="auto"/>
            </w:tcBorders>
            <w:shd w:val="clear" w:color="auto" w:fill="auto"/>
            <w:vAlign w:val="bottom"/>
          </w:tcPr>
          <w:p w:rsidR="007157FF" w:rsidRDefault="00006ED1">
            <w:pPr>
              <w:pStyle w:val="Jin0"/>
              <w:spacing w:after="0"/>
            </w:pPr>
            <w:r>
              <w:rPr>
                <w:rStyle w:val="Jin"/>
              </w:rPr>
              <w:t>Sídlo:</w:t>
            </w:r>
          </w:p>
        </w:tc>
        <w:tc>
          <w:tcPr>
            <w:tcW w:w="5414" w:type="dxa"/>
            <w:tcBorders>
              <w:top w:val="single" w:sz="4" w:space="0" w:color="auto"/>
              <w:left w:val="single" w:sz="4" w:space="0" w:color="auto"/>
              <w:right w:val="single" w:sz="4" w:space="0" w:color="auto"/>
            </w:tcBorders>
            <w:shd w:val="clear" w:color="auto" w:fill="auto"/>
            <w:vAlign w:val="bottom"/>
          </w:tcPr>
          <w:p w:rsidR="007157FF" w:rsidRDefault="00006ED1">
            <w:pPr>
              <w:pStyle w:val="Jin0"/>
              <w:spacing w:after="0"/>
            </w:pPr>
            <w:r>
              <w:rPr>
                <w:rStyle w:val="Jin"/>
              </w:rPr>
              <w:t>Kaplanova 2959/6, 767 01 Kroměříž</w:t>
            </w:r>
          </w:p>
        </w:tc>
      </w:tr>
      <w:tr w:rsidR="007157FF">
        <w:tblPrEx>
          <w:tblCellMar>
            <w:top w:w="0" w:type="dxa"/>
            <w:bottom w:w="0" w:type="dxa"/>
          </w:tblCellMar>
        </w:tblPrEx>
        <w:trPr>
          <w:trHeight w:hRule="exact" w:val="216"/>
          <w:jc w:val="center"/>
        </w:trPr>
        <w:tc>
          <w:tcPr>
            <w:tcW w:w="4056" w:type="dxa"/>
            <w:tcBorders>
              <w:top w:val="single" w:sz="4" w:space="0" w:color="auto"/>
              <w:left w:val="single" w:sz="4" w:space="0" w:color="auto"/>
            </w:tcBorders>
            <w:shd w:val="clear" w:color="auto" w:fill="auto"/>
          </w:tcPr>
          <w:p w:rsidR="007157FF" w:rsidRDefault="00006ED1">
            <w:pPr>
              <w:pStyle w:val="Jin0"/>
              <w:spacing w:after="0"/>
            </w:pPr>
            <w:r>
              <w:rPr>
                <w:rStyle w:val="Jin"/>
              </w:rPr>
              <w:t>IČO:</w:t>
            </w:r>
          </w:p>
        </w:tc>
        <w:tc>
          <w:tcPr>
            <w:tcW w:w="5414" w:type="dxa"/>
            <w:tcBorders>
              <w:top w:val="single" w:sz="4" w:space="0" w:color="auto"/>
              <w:left w:val="single" w:sz="4" w:space="0" w:color="auto"/>
              <w:right w:val="single" w:sz="4" w:space="0" w:color="auto"/>
            </w:tcBorders>
            <w:shd w:val="clear" w:color="auto" w:fill="auto"/>
          </w:tcPr>
          <w:p w:rsidR="007157FF" w:rsidRDefault="00006ED1">
            <w:pPr>
              <w:pStyle w:val="Jin0"/>
              <w:spacing w:after="0"/>
            </w:pPr>
            <w:r>
              <w:rPr>
                <w:rStyle w:val="Jin"/>
              </w:rPr>
              <w:t>26276437</w:t>
            </w:r>
          </w:p>
        </w:tc>
      </w:tr>
      <w:tr w:rsidR="007157FF">
        <w:tblPrEx>
          <w:tblCellMar>
            <w:top w:w="0" w:type="dxa"/>
            <w:bottom w:w="0" w:type="dxa"/>
          </w:tblCellMar>
        </w:tblPrEx>
        <w:trPr>
          <w:trHeight w:hRule="exact" w:val="437"/>
          <w:jc w:val="center"/>
        </w:trPr>
        <w:tc>
          <w:tcPr>
            <w:tcW w:w="4056" w:type="dxa"/>
            <w:tcBorders>
              <w:top w:val="single" w:sz="4" w:space="0" w:color="auto"/>
              <w:left w:val="single" w:sz="4" w:space="0" w:color="auto"/>
              <w:bottom w:val="single" w:sz="4" w:space="0" w:color="auto"/>
            </w:tcBorders>
            <w:shd w:val="clear" w:color="auto" w:fill="auto"/>
            <w:vAlign w:val="bottom"/>
          </w:tcPr>
          <w:p w:rsidR="007157FF" w:rsidRDefault="00006ED1">
            <w:pPr>
              <w:pStyle w:val="Jin0"/>
              <w:spacing w:after="0" w:line="259" w:lineRule="auto"/>
            </w:pPr>
            <w:r>
              <w:rPr>
                <w:rStyle w:val="Jin"/>
              </w:rPr>
              <w:t>Zápis v obchodním rejstříku či jiné evidenci, Včetně spisové značky:</w:t>
            </w:r>
          </w:p>
        </w:tc>
        <w:tc>
          <w:tcPr>
            <w:tcW w:w="5414" w:type="dxa"/>
            <w:tcBorders>
              <w:top w:val="single" w:sz="4" w:space="0" w:color="auto"/>
              <w:left w:val="single" w:sz="4" w:space="0" w:color="auto"/>
              <w:bottom w:val="single" w:sz="4" w:space="0" w:color="auto"/>
              <w:right w:val="single" w:sz="4" w:space="0" w:color="auto"/>
            </w:tcBorders>
            <w:shd w:val="clear" w:color="auto" w:fill="auto"/>
            <w:vAlign w:val="bottom"/>
          </w:tcPr>
          <w:p w:rsidR="007157FF" w:rsidRDefault="00006ED1">
            <w:pPr>
              <w:pStyle w:val="Jin0"/>
              <w:spacing w:after="0" w:line="259" w:lineRule="auto"/>
            </w:pPr>
            <w:r>
              <w:rPr>
                <w:rStyle w:val="Jin"/>
              </w:rPr>
              <w:t>Výpis z obchodního rejstříku vedený u Krajského soudu v Brně, oddíl C, vložka 41059</w:t>
            </w:r>
          </w:p>
        </w:tc>
      </w:tr>
    </w:tbl>
    <w:p w:rsidR="007157FF" w:rsidRDefault="00006ED1">
      <w:pPr>
        <w:pStyle w:val="Titulektabulky0"/>
        <w:ind w:left="221"/>
      </w:pPr>
      <w:r>
        <w:rPr>
          <w:rStyle w:val="Titulektabulky"/>
        </w:rPr>
        <w:t xml:space="preserve">*je-li Klient zapsán v </w:t>
      </w:r>
      <w:r>
        <w:rPr>
          <w:rStyle w:val="Titulektabulky"/>
        </w:rPr>
        <w:t>obchodním rejstříku; **není-li Klient zapsán v obchodním rejstříku</w:t>
      </w:r>
    </w:p>
    <w:p w:rsidR="007157FF" w:rsidRDefault="007157FF">
      <w:pPr>
        <w:spacing w:after="179" w:line="1" w:lineRule="exact"/>
      </w:pPr>
    </w:p>
    <w:p w:rsidR="007157FF" w:rsidRDefault="00006ED1">
      <w:pPr>
        <w:pStyle w:val="Zkladntext1"/>
        <w:spacing w:after="420" w:line="259" w:lineRule="auto"/>
        <w:jc w:val="both"/>
      </w:pPr>
      <w:r>
        <w:rPr>
          <w:rStyle w:val="Zkladntext"/>
        </w:rPr>
        <w:t xml:space="preserve">uzavírají podle § 2395 a následujících ustanovení z.č. 89/2012 Sb., občanského zákoníku, ve znění pozdějších předpisů, tuto smlouvu o úvěru (dále jen </w:t>
      </w:r>
      <w:r>
        <w:rPr>
          <w:rStyle w:val="Zkladntext"/>
          <w:b/>
          <w:bCs/>
        </w:rPr>
        <w:t>„Smlouva“).</w:t>
      </w:r>
    </w:p>
    <w:p w:rsidR="007157FF" w:rsidRDefault="00006ED1">
      <w:pPr>
        <w:pStyle w:val="Zkladntext1"/>
        <w:numPr>
          <w:ilvl w:val="0"/>
          <w:numId w:val="1"/>
        </w:numPr>
        <w:tabs>
          <w:tab w:val="left" w:pos="563"/>
        </w:tabs>
        <w:spacing w:after="180" w:line="254" w:lineRule="auto"/>
        <w:jc w:val="both"/>
      </w:pPr>
      <w:r>
        <w:rPr>
          <w:rStyle w:val="Zkladntext"/>
          <w:b/>
          <w:bCs/>
        </w:rPr>
        <w:t>Úvodní ustanovení</w:t>
      </w:r>
    </w:p>
    <w:p w:rsidR="007157FF" w:rsidRDefault="00006ED1">
      <w:pPr>
        <w:pStyle w:val="Zkladntext1"/>
        <w:numPr>
          <w:ilvl w:val="1"/>
          <w:numId w:val="1"/>
        </w:numPr>
        <w:tabs>
          <w:tab w:val="left" w:pos="563"/>
        </w:tabs>
        <w:spacing w:after="180" w:line="254" w:lineRule="auto"/>
      </w:pPr>
      <w:r>
        <w:rPr>
          <w:rStyle w:val="Zkladntext"/>
        </w:rPr>
        <w:t>Banka se</w:t>
      </w:r>
      <w:r>
        <w:rPr>
          <w:rStyle w:val="Zkladntext"/>
        </w:rPr>
        <w:t xml:space="preserve"> zavazuje poskytnout Klientovi Úvěr za podmínek stanovených touto Smlouvou.</w:t>
      </w:r>
    </w:p>
    <w:p w:rsidR="007157FF" w:rsidRDefault="00006ED1">
      <w:pPr>
        <w:pStyle w:val="Zkladntext1"/>
        <w:numPr>
          <w:ilvl w:val="1"/>
          <w:numId w:val="1"/>
        </w:numPr>
        <w:tabs>
          <w:tab w:val="left" w:pos="563"/>
        </w:tabs>
        <w:spacing w:after="180" w:line="254" w:lineRule="auto"/>
        <w:ind w:left="560" w:hanging="560"/>
        <w:jc w:val="both"/>
      </w:pPr>
      <w:r>
        <w:rPr>
          <w:rStyle w:val="Zkladntext"/>
        </w:rPr>
        <w:t xml:space="preserve">Vsouladu s § 1751 občanského zákoníku jsou nedílnou součástí této Smlouvy Všeobecné obchodní podmínky Banky (dále jen </w:t>
      </w:r>
      <w:r>
        <w:rPr>
          <w:rStyle w:val="Zkladntext"/>
          <w:b/>
          <w:bCs/>
        </w:rPr>
        <w:t xml:space="preserve">„Všeobecné podmínky“), </w:t>
      </w:r>
      <w:r>
        <w:rPr>
          <w:rStyle w:val="Zkladntext"/>
        </w:rPr>
        <w:t>Úvěrové podmínky pro fyzické osoby podn</w:t>
      </w:r>
      <w:r>
        <w:rPr>
          <w:rStyle w:val="Zkladntext"/>
        </w:rPr>
        <w:t xml:space="preserve">ikatele a právnické osoby (dále jen </w:t>
      </w:r>
      <w:r>
        <w:rPr>
          <w:rStyle w:val="Zkladntext"/>
          <w:b/>
          <w:bCs/>
        </w:rPr>
        <w:t xml:space="preserve">„Úvěrové podmínky“), </w:t>
      </w:r>
      <w:r>
        <w:rPr>
          <w:rStyle w:val="Zkladntext"/>
        </w:rPr>
        <w:t xml:space="preserve">příslušná Oznámení, tj. Pravidla, a Sazebník (v rozsahu relevantním k této Smlouvě). Podpisem této Smlouvy Klient potvrzuje, že se seznámil s obsahem a významem dokumentů uvedených v předchozí větě, </w:t>
      </w:r>
      <w:r>
        <w:rPr>
          <w:rStyle w:val="Zkladntext"/>
        </w:rPr>
        <w:t>jakož i dalších dokumentů, na které se ve Všeobecných podmínkách a Úvěrových podmínkách odkazuje, a výslovně s jejich zněním souhlasí.</w:t>
      </w:r>
    </w:p>
    <w:p w:rsidR="007157FF" w:rsidRDefault="00006ED1">
      <w:pPr>
        <w:pStyle w:val="Zkladntext1"/>
        <w:spacing w:after="180" w:line="254" w:lineRule="auto"/>
        <w:ind w:left="560" w:firstLine="20"/>
        <w:jc w:val="both"/>
      </w:pPr>
      <w:r>
        <w:rPr>
          <w:rStyle w:val="Zkladntext"/>
        </w:rPr>
        <w:t xml:space="preserve">Klient tímto prohlašuje, že ho Banka upozornila na ustanovení, která odkazují na shora uvedené dokumenty stojící mimo </w:t>
      </w:r>
      <w:r>
        <w:rPr>
          <w:rStyle w:val="Zkladntext"/>
        </w:rPr>
        <w:t>vlastní text Smlouvy a jejich význam mu byl dostatečně vysvětlen. Klient bere na vědomí, že je vázán nejen Smlouvou, ale i těmito dokumenty a bere na vědomí, že nesplnění povinností či podmínek uvedených v těchto dokumentech může mít stejné právní následky</w:t>
      </w:r>
      <w:r>
        <w:rPr>
          <w:rStyle w:val="Zkladntext"/>
        </w:rPr>
        <w:t xml:space="preserve"> jako nesplnění povinností a podmínek vyplývajících ze Smlouvy.</w:t>
      </w:r>
    </w:p>
    <w:p w:rsidR="007157FF" w:rsidRDefault="00006ED1">
      <w:pPr>
        <w:pStyle w:val="Zkladntext1"/>
        <w:spacing w:line="254" w:lineRule="auto"/>
        <w:ind w:left="560" w:firstLine="20"/>
        <w:jc w:val="both"/>
      </w:pPr>
      <w:r>
        <w:rPr>
          <w:rStyle w:val="Zkladntext"/>
        </w:rPr>
        <w:t>Klient bere na vědomí, že Banka je oprávněna nakládat s údaji podléhajícími bankovnímu tajemství způsobem dle článku 28 Všeobecných podmínek. Je-li Klient právnickou osobou, uděluje souhlas dl</w:t>
      </w:r>
      <w:r>
        <w:rPr>
          <w:rStyle w:val="Zkladntext"/>
        </w:rPr>
        <w:t>e článku 28.3 Všeobecných podmínek. Pojmy s velkým počátečním písmenem mají v této Smlouvě význam stanovený v tomto dokumentu, Úvěrových podmínkách nebo ve Všeobecných podmínkách.</w:t>
      </w:r>
    </w:p>
    <w:p w:rsidR="007157FF" w:rsidRDefault="00006ED1">
      <w:pPr>
        <w:pStyle w:val="Zkladntext1"/>
        <w:spacing w:after="180" w:line="259" w:lineRule="auto"/>
        <w:ind w:left="560" w:firstLine="20"/>
        <w:jc w:val="both"/>
      </w:pPr>
      <w:r>
        <w:rPr>
          <w:rStyle w:val="Zkladntext"/>
        </w:rPr>
        <w:t>Klient souhlasí s tím, že Banka je oprávněna započítávat své pohledávky za K</w:t>
      </w:r>
      <w:r>
        <w:rPr>
          <w:rStyle w:val="Zkladntext"/>
        </w:rPr>
        <w:t>lientem v rozsahu a způsobem stanoveným ve Všeobecných podmínkách.</w:t>
      </w:r>
    </w:p>
    <w:p w:rsidR="007157FF" w:rsidRDefault="00006ED1">
      <w:pPr>
        <w:pStyle w:val="Zkladntext1"/>
        <w:spacing w:after="420" w:line="266" w:lineRule="auto"/>
        <w:ind w:left="560" w:firstLine="20"/>
        <w:jc w:val="both"/>
      </w:pPr>
      <w:r>
        <w:rPr>
          <w:rStyle w:val="Zkladntext"/>
        </w:rPr>
        <w:t>Na smluvní vztah založený na základě Smlouvy se vylučuje uplatnění ustanovení § 1799 a § 1800 občanského zákoníku o adhezních smlouvách.</w:t>
      </w:r>
    </w:p>
    <w:p w:rsidR="007157FF" w:rsidRDefault="00006ED1">
      <w:pPr>
        <w:pStyle w:val="Zkladntext1"/>
        <w:numPr>
          <w:ilvl w:val="0"/>
          <w:numId w:val="1"/>
        </w:numPr>
        <w:tabs>
          <w:tab w:val="left" w:pos="563"/>
        </w:tabs>
        <w:spacing w:after="180" w:line="262" w:lineRule="auto"/>
      </w:pPr>
      <w:r>
        <w:rPr>
          <w:rStyle w:val="Zkladntext"/>
          <w:b/>
          <w:bCs/>
        </w:rPr>
        <w:t>Úvěr</w:t>
      </w:r>
    </w:p>
    <w:p w:rsidR="007157FF" w:rsidRDefault="00006ED1">
      <w:pPr>
        <w:pStyle w:val="Zkladntext1"/>
        <w:numPr>
          <w:ilvl w:val="1"/>
          <w:numId w:val="1"/>
        </w:numPr>
        <w:tabs>
          <w:tab w:val="left" w:pos="563"/>
        </w:tabs>
        <w:spacing w:after="180" w:line="262" w:lineRule="auto"/>
      </w:pPr>
      <w:r>
        <w:rPr>
          <w:rStyle w:val="Zkladntext"/>
        </w:rPr>
        <w:t xml:space="preserve">Klient a Banka se dohodli, že Výše úvěru je </w:t>
      </w:r>
      <w:r>
        <w:rPr>
          <w:rStyle w:val="Zkladntext"/>
          <w:b/>
          <w:bCs/>
        </w:rPr>
        <w:t xml:space="preserve">Kč 6 692 000,00, </w:t>
      </w:r>
      <w:r>
        <w:rPr>
          <w:rStyle w:val="Zkladntext"/>
        </w:rPr>
        <w:t>slovy šest miliónů šest set devadesát dva tisíce Kč.</w:t>
      </w:r>
    </w:p>
    <w:p w:rsidR="007157FF" w:rsidRDefault="00006ED1">
      <w:pPr>
        <w:pStyle w:val="Zkladntext1"/>
        <w:numPr>
          <w:ilvl w:val="1"/>
          <w:numId w:val="1"/>
        </w:numPr>
        <w:tabs>
          <w:tab w:val="left" w:pos="563"/>
        </w:tabs>
        <w:spacing w:after="180" w:line="259" w:lineRule="auto"/>
        <w:ind w:left="560" w:hanging="560"/>
        <w:jc w:val="both"/>
      </w:pPr>
      <w:r>
        <w:rPr>
          <w:rStyle w:val="Zkladntext"/>
        </w:rPr>
        <w:t xml:space="preserve">Klient je povinen použít Úvěr výhradně k následujícímu účelu: </w:t>
      </w:r>
      <w:r>
        <w:rPr>
          <w:rStyle w:val="Zkladntext"/>
          <w:b/>
          <w:bCs/>
        </w:rPr>
        <w:t>investice - nákup vozidla a jeho příslušenství (dále jen "Objekt úvěru").</w:t>
      </w:r>
    </w:p>
    <w:p w:rsidR="007157FF" w:rsidRDefault="00006ED1">
      <w:pPr>
        <w:pStyle w:val="Zkladntext1"/>
        <w:numPr>
          <w:ilvl w:val="1"/>
          <w:numId w:val="1"/>
        </w:numPr>
        <w:tabs>
          <w:tab w:val="left" w:pos="563"/>
        </w:tabs>
        <w:spacing w:after="1360" w:line="266" w:lineRule="auto"/>
        <w:ind w:left="560" w:hanging="560"/>
        <w:jc w:val="both"/>
      </w:pPr>
      <w:r>
        <w:rPr>
          <w:rStyle w:val="Zkladntext"/>
        </w:rPr>
        <w:t>Banka bude evidovat svoji pohledávku za Klientem z</w:t>
      </w:r>
      <w:r>
        <w:rPr>
          <w:rStyle w:val="Zkladntext"/>
        </w:rPr>
        <w:t xml:space="preserve">e Smlouvy pod číslem </w:t>
      </w:r>
      <w:r>
        <w:rPr>
          <w:rStyle w:val="Zkladntext"/>
          <w:b/>
          <w:bCs/>
        </w:rPr>
        <w:t xml:space="preserve">35-3451371517/0100, </w:t>
      </w:r>
      <w:r>
        <w:rPr>
          <w:rStyle w:val="Zkladntext"/>
        </w:rPr>
        <w:t xml:space="preserve">jako </w:t>
      </w:r>
      <w:r>
        <w:rPr>
          <w:rStyle w:val="Zkladntext"/>
          <w:b/>
          <w:bCs/>
        </w:rPr>
        <w:t>investiční úvěr v Kč.</w:t>
      </w:r>
    </w:p>
    <w:p w:rsidR="00721723" w:rsidRDefault="00721723">
      <w:pPr>
        <w:pStyle w:val="Zkladntext1"/>
        <w:spacing w:after="180"/>
        <w:rPr>
          <w:rStyle w:val="Zkladntext"/>
          <w:sz w:val="16"/>
          <w:szCs w:val="16"/>
        </w:rPr>
      </w:pPr>
    </w:p>
    <w:p w:rsidR="007157FF" w:rsidRDefault="00006ED1">
      <w:pPr>
        <w:pStyle w:val="Zkladntext1"/>
        <w:spacing w:after="180"/>
        <w:rPr>
          <w:sz w:val="16"/>
          <w:szCs w:val="16"/>
        </w:rPr>
      </w:pPr>
      <w:r>
        <w:rPr>
          <w:rStyle w:val="Zkladntext"/>
          <w:sz w:val="16"/>
          <w:szCs w:val="16"/>
        </w:rPr>
        <w:t>Komerční banka, a. s., se sídlem:</w:t>
      </w:r>
    </w:p>
    <w:p w:rsidR="007157FF" w:rsidRDefault="00006ED1" w:rsidP="00721723">
      <w:pPr>
        <w:pStyle w:val="Zkladntext1"/>
        <w:numPr>
          <w:ilvl w:val="0"/>
          <w:numId w:val="1"/>
        </w:numPr>
        <w:tabs>
          <w:tab w:val="left" w:pos="550"/>
        </w:tabs>
        <w:spacing w:after="180" w:line="257" w:lineRule="auto"/>
      </w:pPr>
      <w:r w:rsidRPr="00721723">
        <w:rPr>
          <w:rStyle w:val="Zkladntext"/>
          <w:b/>
          <w:bCs/>
        </w:rPr>
        <w:lastRenderedPageBreak/>
        <w:t>Čerpání</w:t>
      </w:r>
    </w:p>
    <w:p w:rsidR="007157FF" w:rsidRDefault="00006ED1">
      <w:pPr>
        <w:pStyle w:val="Zkladntext1"/>
        <w:numPr>
          <w:ilvl w:val="1"/>
          <w:numId w:val="1"/>
        </w:numPr>
        <w:tabs>
          <w:tab w:val="left" w:pos="550"/>
        </w:tabs>
        <w:spacing w:after="180" w:line="257" w:lineRule="auto"/>
      </w:pPr>
      <w:r>
        <w:rPr>
          <w:rStyle w:val="Zkladntext"/>
        </w:rPr>
        <w:t>Klient bude čerpat Úvěr jednorázově.</w:t>
      </w:r>
    </w:p>
    <w:p w:rsidR="007157FF" w:rsidRDefault="00006ED1">
      <w:pPr>
        <w:pStyle w:val="Zkladntext1"/>
        <w:numPr>
          <w:ilvl w:val="1"/>
          <w:numId w:val="1"/>
        </w:numPr>
        <w:tabs>
          <w:tab w:val="left" w:pos="550"/>
        </w:tabs>
        <w:spacing w:after="180" w:line="254" w:lineRule="auto"/>
        <w:ind w:left="560" w:hanging="560"/>
        <w:jc w:val="both"/>
      </w:pPr>
      <w:r>
        <w:rPr>
          <w:rStyle w:val="Zkladntext"/>
        </w:rPr>
        <w:t xml:space="preserve">Klient je oprávněn požádat o poskytnutí Úvěru na základě řádně vyplněné Žádosti nejpozději do </w:t>
      </w:r>
      <w:r>
        <w:rPr>
          <w:rStyle w:val="Zkladntext"/>
          <w:b/>
          <w:bCs/>
        </w:rPr>
        <w:t xml:space="preserve">31.5.2025. </w:t>
      </w:r>
      <w:r>
        <w:rPr>
          <w:rStyle w:val="Zkladntext"/>
        </w:rPr>
        <w:t>Pokud Klient nevyčerpá Úvěr ve lhůtě podle předcházející věty, jeho právo na poskytnutí Úvěru zaniká. V případě, že Banka po uplynutí lhůty podle první věty tohoto článku umožní Klientovi čerpání, považuje se Čerpání za řádně poskytnuté podle této Smlouvy.</w:t>
      </w:r>
    </w:p>
    <w:p w:rsidR="007157FF" w:rsidRDefault="00006ED1">
      <w:pPr>
        <w:pStyle w:val="Zkladntext1"/>
        <w:numPr>
          <w:ilvl w:val="1"/>
          <w:numId w:val="1"/>
        </w:numPr>
        <w:tabs>
          <w:tab w:val="left" w:pos="550"/>
        </w:tabs>
        <w:spacing w:after="180" w:line="254" w:lineRule="auto"/>
        <w:ind w:left="560" w:hanging="560"/>
        <w:jc w:val="both"/>
      </w:pPr>
      <w:r>
        <w:rPr>
          <w:rStyle w:val="Zkladntext"/>
        </w:rPr>
        <w:t>Banka oznámí Klientovi zánik jeho práva na poskytnutí Úvěru podle této Smlouvy do 20 Obchodních dnů po uplynutí lhůty podle článku 3.2 této Smlouvy.</w:t>
      </w:r>
    </w:p>
    <w:p w:rsidR="007157FF" w:rsidRDefault="00006ED1">
      <w:pPr>
        <w:pStyle w:val="Zkladntext1"/>
        <w:numPr>
          <w:ilvl w:val="1"/>
          <w:numId w:val="1"/>
        </w:numPr>
        <w:tabs>
          <w:tab w:val="left" w:pos="550"/>
        </w:tabs>
        <w:spacing w:after="180" w:line="266" w:lineRule="auto"/>
        <w:ind w:left="560" w:hanging="560"/>
        <w:jc w:val="both"/>
      </w:pPr>
      <w:r>
        <w:rPr>
          <w:rStyle w:val="Zkladntext"/>
        </w:rPr>
        <w:t>Banka poskytne Čerpání, pokud jsou splněny Odkládací podmínky čerpání, nejpozději do 2 Obchodních dnů od d</w:t>
      </w:r>
      <w:r>
        <w:rPr>
          <w:rStyle w:val="Zkladntext"/>
        </w:rPr>
        <w:t>oručení.Žádosti.</w:t>
      </w:r>
    </w:p>
    <w:p w:rsidR="007157FF" w:rsidRDefault="00006ED1">
      <w:pPr>
        <w:pStyle w:val="Zkladntext1"/>
        <w:numPr>
          <w:ilvl w:val="1"/>
          <w:numId w:val="1"/>
        </w:numPr>
        <w:tabs>
          <w:tab w:val="left" w:pos="550"/>
        </w:tabs>
        <w:spacing w:after="440" w:line="257" w:lineRule="auto"/>
        <w:ind w:left="560" w:hanging="560"/>
        <w:jc w:val="both"/>
      </w:pPr>
      <w:r>
        <w:rPr>
          <w:rStyle w:val="Zkladntext"/>
        </w:rPr>
        <w:t>Čerpání je kromě podmínek uvedených v článku 6. odstavci 6.1 Úvěrových podmínek podmíněno předložením dokladů prokazujících, že Úvěr bude čerpán za účelem stanoveným v této Smlouvě. Není-li dále v této Smlouvě uvedeno jinak, Banka poskytne</w:t>
      </w:r>
      <w:r>
        <w:rPr>
          <w:rStyle w:val="Zkladntext"/>
        </w:rPr>
        <w:t xml:space="preserve"> Čerpání na účet uvedený Klientem v Žádosti. Pokud Klient uvede v Žádosti částku nižší, než je Výše úvěru podle této Smlouvy, Banka poskytne Čerpání ve výši uvedené v Žádosti. Klient ztrácí nárok na Čerpání rozdílu mezi Výší úvěru a částkou uvedenou v Žádo</w:t>
      </w:r>
      <w:r>
        <w:rPr>
          <w:rStyle w:val="Zkladntext"/>
        </w:rPr>
        <w:t>sti dnem doručení Žádosti Bance, pokud se Klient a Banka nedohodnou jinak.</w:t>
      </w:r>
    </w:p>
    <w:p w:rsidR="007157FF" w:rsidRDefault="00006ED1">
      <w:pPr>
        <w:pStyle w:val="Zkladntext1"/>
        <w:numPr>
          <w:ilvl w:val="0"/>
          <w:numId w:val="1"/>
        </w:numPr>
        <w:tabs>
          <w:tab w:val="left" w:pos="550"/>
        </w:tabs>
        <w:spacing w:after="180" w:line="252" w:lineRule="auto"/>
      </w:pPr>
      <w:r>
        <w:rPr>
          <w:rStyle w:val="Zkladntext"/>
          <w:b/>
          <w:bCs/>
        </w:rPr>
        <w:t>Ceny za úvěr</w:t>
      </w:r>
    </w:p>
    <w:p w:rsidR="007157FF" w:rsidRDefault="00006ED1">
      <w:pPr>
        <w:pStyle w:val="Zkladntext1"/>
        <w:numPr>
          <w:ilvl w:val="1"/>
          <w:numId w:val="1"/>
        </w:numPr>
        <w:tabs>
          <w:tab w:val="left" w:pos="550"/>
          <w:tab w:val="right" w:pos="2683"/>
          <w:tab w:val="left" w:pos="2876"/>
          <w:tab w:val="right" w:pos="6165"/>
        </w:tabs>
        <w:spacing w:after="180" w:line="252" w:lineRule="auto"/>
      </w:pPr>
      <w:r>
        <w:rPr>
          <w:rStyle w:val="Zkladntext"/>
        </w:rPr>
        <w:t>Klient a Banka</w:t>
      </w:r>
      <w:r>
        <w:rPr>
          <w:rStyle w:val="Zkladntext"/>
        </w:rPr>
        <w:tab/>
        <w:t>se dohodli,</w:t>
      </w:r>
      <w:r>
        <w:rPr>
          <w:rStyle w:val="Zkladntext"/>
        </w:rPr>
        <w:tab/>
        <w:t>že cena</w:t>
      </w:r>
      <w:r>
        <w:rPr>
          <w:rStyle w:val="Zkladntext"/>
        </w:rPr>
        <w:tab/>
        <w:t>za rezervaci zdrojů se nesjednává.</w:t>
      </w:r>
    </w:p>
    <w:p w:rsidR="007157FF" w:rsidRDefault="00006ED1">
      <w:pPr>
        <w:pStyle w:val="Zkladntext1"/>
        <w:numPr>
          <w:ilvl w:val="1"/>
          <w:numId w:val="1"/>
        </w:numPr>
        <w:tabs>
          <w:tab w:val="left" w:pos="550"/>
          <w:tab w:val="right" w:pos="2683"/>
          <w:tab w:val="left" w:pos="2876"/>
          <w:tab w:val="right" w:pos="6165"/>
        </w:tabs>
        <w:spacing w:after="180" w:line="252" w:lineRule="auto"/>
      </w:pPr>
      <w:r>
        <w:rPr>
          <w:rStyle w:val="Zkladntext"/>
        </w:rPr>
        <w:t>Klient a Banka</w:t>
      </w:r>
      <w:r>
        <w:rPr>
          <w:rStyle w:val="Zkladntext"/>
        </w:rPr>
        <w:tab/>
        <w:t>se dohodli,</w:t>
      </w:r>
      <w:r>
        <w:rPr>
          <w:rStyle w:val="Zkladntext"/>
        </w:rPr>
        <w:tab/>
        <w:t>že cena</w:t>
      </w:r>
      <w:r>
        <w:rPr>
          <w:rStyle w:val="Zkladntext"/>
        </w:rPr>
        <w:tab/>
        <w:t>za spravování Úvěru se nesjednává.</w:t>
      </w:r>
    </w:p>
    <w:p w:rsidR="007157FF" w:rsidRDefault="00006ED1">
      <w:pPr>
        <w:pStyle w:val="Zkladntext1"/>
        <w:numPr>
          <w:ilvl w:val="1"/>
          <w:numId w:val="1"/>
        </w:numPr>
        <w:tabs>
          <w:tab w:val="left" w:pos="550"/>
          <w:tab w:val="right" w:pos="2683"/>
          <w:tab w:val="left" w:pos="2876"/>
          <w:tab w:val="right" w:pos="6165"/>
        </w:tabs>
        <w:spacing w:after="180" w:line="252" w:lineRule="auto"/>
      </w:pPr>
      <w:r>
        <w:rPr>
          <w:rStyle w:val="Zkladntext"/>
        </w:rPr>
        <w:t>Klient a Banka</w:t>
      </w:r>
      <w:r>
        <w:rPr>
          <w:rStyle w:val="Zkladntext"/>
        </w:rPr>
        <w:tab/>
        <w:t>se dohodli,</w:t>
      </w:r>
      <w:r>
        <w:rPr>
          <w:rStyle w:val="Zkladntext"/>
        </w:rPr>
        <w:tab/>
        <w:t>ž</w:t>
      </w:r>
      <w:r>
        <w:rPr>
          <w:rStyle w:val="Zkladntext"/>
        </w:rPr>
        <w:t>e cena</w:t>
      </w:r>
      <w:r>
        <w:rPr>
          <w:rStyle w:val="Zkladntext"/>
        </w:rPr>
        <w:tab/>
        <w:t>za realizaci Úvěru se nesjednává.</w:t>
      </w:r>
    </w:p>
    <w:p w:rsidR="007157FF" w:rsidRDefault="00006ED1">
      <w:pPr>
        <w:pStyle w:val="Zkladntext1"/>
        <w:numPr>
          <w:ilvl w:val="1"/>
          <w:numId w:val="1"/>
        </w:numPr>
        <w:tabs>
          <w:tab w:val="left" w:pos="550"/>
        </w:tabs>
        <w:spacing w:after="440" w:line="257" w:lineRule="auto"/>
        <w:ind w:left="560" w:hanging="560"/>
        <w:jc w:val="both"/>
      </w:pPr>
      <w:r>
        <w:rPr>
          <w:rStyle w:val="Zkladntext"/>
        </w:rPr>
        <w:t xml:space="preserve">Banka je oprávněna provádět úhradu cen za Bankovní služby poskytnuté Klientovi na základě této Smlouvy převodem z účtu Klienta číslo 275994070277/0100 v Kč vedeného u Banky, bez dalšího souhlasu Klienta. Článek 6.3 </w:t>
      </w:r>
      <w:r>
        <w:rPr>
          <w:rStyle w:val="Zkladntext"/>
        </w:rPr>
        <w:t>této Smlouvy, poslední odstavec, se použije obdobně.</w:t>
      </w:r>
    </w:p>
    <w:p w:rsidR="007157FF" w:rsidRDefault="00006ED1">
      <w:pPr>
        <w:pStyle w:val="Zkladntext1"/>
        <w:numPr>
          <w:ilvl w:val="0"/>
          <w:numId w:val="1"/>
        </w:numPr>
        <w:tabs>
          <w:tab w:val="left" w:pos="550"/>
        </w:tabs>
        <w:spacing w:after="180" w:line="252" w:lineRule="auto"/>
      </w:pPr>
      <w:r>
        <w:rPr>
          <w:rStyle w:val="Zkladntext"/>
          <w:b/>
          <w:bCs/>
        </w:rPr>
        <w:t>Úroková sazba</w:t>
      </w:r>
    </w:p>
    <w:p w:rsidR="007157FF" w:rsidRDefault="00006ED1">
      <w:pPr>
        <w:pStyle w:val="Zkladntext1"/>
        <w:numPr>
          <w:ilvl w:val="1"/>
          <w:numId w:val="1"/>
        </w:numPr>
        <w:tabs>
          <w:tab w:val="left" w:pos="550"/>
        </w:tabs>
        <w:spacing w:after="180" w:line="252" w:lineRule="auto"/>
      </w:pPr>
      <w:r>
        <w:rPr>
          <w:rStyle w:val="Zkladntext"/>
        </w:rPr>
        <w:t>Klient a Banka se dohodli, že úroková sazba bude pevná a bude činit 3,87 % p. a. z jistiny Úvěru.</w:t>
      </w:r>
    </w:p>
    <w:p w:rsidR="007157FF" w:rsidRDefault="00006ED1">
      <w:pPr>
        <w:pStyle w:val="Zkladntext1"/>
        <w:numPr>
          <w:ilvl w:val="1"/>
          <w:numId w:val="1"/>
        </w:numPr>
        <w:tabs>
          <w:tab w:val="left" w:pos="550"/>
        </w:tabs>
        <w:spacing w:after="0" w:line="252" w:lineRule="auto"/>
      </w:pPr>
      <w:r>
        <w:rPr>
          <w:rStyle w:val="Zkladntext"/>
        </w:rPr>
        <w:t xml:space="preserve">Sjednaná úroková sazba pevná je neměnná po celou dobu trvání Úvěru za předpokladu, že </w:t>
      </w:r>
      <w:r>
        <w:rPr>
          <w:rStyle w:val="Zkladntext"/>
        </w:rPr>
        <w:t>Klient dodržuje</w:t>
      </w:r>
    </w:p>
    <w:p w:rsidR="007157FF" w:rsidRDefault="00006ED1">
      <w:pPr>
        <w:pStyle w:val="Zkladntext1"/>
        <w:spacing w:after="180" w:line="252" w:lineRule="auto"/>
        <w:ind w:firstLine="560"/>
      </w:pPr>
      <w:r>
        <w:rPr>
          <w:rStyle w:val="Zkladntext"/>
        </w:rPr>
        <w:t>podmínky této Smlouvy.</w:t>
      </w:r>
    </w:p>
    <w:p w:rsidR="007157FF" w:rsidRDefault="00006ED1">
      <w:pPr>
        <w:pStyle w:val="Zkladntext1"/>
        <w:numPr>
          <w:ilvl w:val="1"/>
          <w:numId w:val="1"/>
        </w:numPr>
        <w:tabs>
          <w:tab w:val="left" w:pos="550"/>
        </w:tabs>
        <w:spacing w:after="440"/>
        <w:ind w:left="560" w:hanging="560"/>
        <w:jc w:val="both"/>
      </w:pPr>
      <w:r>
        <w:rPr>
          <w:rStyle w:val="Zkladntext"/>
        </w:rPr>
        <w:t>V případě, že nastane Případ porušení, je Banka oprávněna zvýšit úrokovou sazbu sjednanou v této Smlouvě o 5,00 procentních bodů.</w:t>
      </w:r>
    </w:p>
    <w:p w:rsidR="007157FF" w:rsidRDefault="00006ED1">
      <w:pPr>
        <w:pStyle w:val="Zkladntext1"/>
        <w:numPr>
          <w:ilvl w:val="0"/>
          <w:numId w:val="1"/>
        </w:numPr>
        <w:tabs>
          <w:tab w:val="left" w:pos="550"/>
        </w:tabs>
        <w:spacing w:after="180" w:line="252" w:lineRule="auto"/>
      </w:pPr>
      <w:r>
        <w:rPr>
          <w:rStyle w:val="Zkladntext"/>
          <w:b/>
          <w:bCs/>
        </w:rPr>
        <w:t>Splácení jistiny a úhrada úroků</w:t>
      </w:r>
    </w:p>
    <w:p w:rsidR="007157FF" w:rsidRDefault="00006ED1">
      <w:pPr>
        <w:pStyle w:val="Zkladntext1"/>
        <w:numPr>
          <w:ilvl w:val="1"/>
          <w:numId w:val="1"/>
        </w:numPr>
        <w:tabs>
          <w:tab w:val="left" w:pos="550"/>
        </w:tabs>
        <w:spacing w:after="80" w:line="252" w:lineRule="auto"/>
      </w:pPr>
      <w:r>
        <w:rPr>
          <w:rStyle w:val="Zkladntext"/>
        </w:rPr>
        <w:t>a) Klient se zavazuje splatit Bance jistinu Úvěru ve vý</w:t>
      </w:r>
      <w:r>
        <w:rPr>
          <w:rStyle w:val="Zkladntext"/>
        </w:rPr>
        <w:t xml:space="preserve">ši Kč 6 692 000,00 nejpozději do </w:t>
      </w:r>
      <w:r>
        <w:rPr>
          <w:rStyle w:val="Zkladntext"/>
          <w:b/>
          <w:bCs/>
        </w:rPr>
        <w:t>31.5.2030.</w:t>
      </w:r>
    </w:p>
    <w:p w:rsidR="007157FF" w:rsidRDefault="00006ED1">
      <w:pPr>
        <w:pStyle w:val="Zkladntext1"/>
        <w:numPr>
          <w:ilvl w:val="0"/>
          <w:numId w:val="2"/>
        </w:numPr>
        <w:tabs>
          <w:tab w:val="left" w:pos="917"/>
        </w:tabs>
        <w:spacing w:after="80" w:line="252" w:lineRule="auto"/>
        <w:ind w:left="840" w:hanging="260"/>
        <w:jc w:val="both"/>
      </w:pPr>
      <w:r>
        <w:rPr>
          <w:rStyle w:val="Zkladntext"/>
        </w:rPr>
        <w:t xml:space="preserve">Počínaje dnem </w:t>
      </w:r>
      <w:r>
        <w:rPr>
          <w:rStyle w:val="Zkladntext"/>
          <w:b/>
          <w:bCs/>
        </w:rPr>
        <w:t xml:space="preserve">30.6.2025 </w:t>
      </w:r>
      <w:r>
        <w:rPr>
          <w:rStyle w:val="Zkladntext"/>
        </w:rPr>
        <w:t xml:space="preserve">je Klient povinen způsobem uvedeným v článku 6.3 této Smlouvy splácet Bance jistinu Úvěru, a to v pravidelných měsíčních splátkách splatných vždy k poslednímu dni příslušného kalendářního </w:t>
      </w:r>
      <w:r>
        <w:rPr>
          <w:rStyle w:val="Zkladntext"/>
        </w:rPr>
        <w:t xml:space="preserve">měsíce. Výše splátky jistiny Úvěru bude vždy odpovídat rozdílu mezi částkou </w:t>
      </w:r>
      <w:r>
        <w:rPr>
          <w:rStyle w:val="Zkladntext"/>
          <w:b/>
          <w:bCs/>
        </w:rPr>
        <w:t xml:space="preserve">Kč 123 023,00 </w:t>
      </w:r>
      <w:r>
        <w:rPr>
          <w:rStyle w:val="Zkladntext"/>
        </w:rPr>
        <w:t>a výší úroků splatných za období od předcházejícího Dne splatnosti úroků, popřípadě splátky jistiny Úvěru, do daného Dne splatnosti.</w:t>
      </w:r>
    </w:p>
    <w:p w:rsidR="007157FF" w:rsidRDefault="00006ED1">
      <w:pPr>
        <w:pStyle w:val="Zkladntext1"/>
        <w:numPr>
          <w:ilvl w:val="0"/>
          <w:numId w:val="2"/>
        </w:numPr>
        <w:tabs>
          <w:tab w:val="left" w:pos="887"/>
        </w:tabs>
        <w:spacing w:after="0"/>
        <w:ind w:firstLine="560"/>
      </w:pPr>
      <w:r>
        <w:rPr>
          <w:rStyle w:val="Zkladntext"/>
        </w:rPr>
        <w:t>Pokud Klient nevyčerpá jistinu Úv</w:t>
      </w:r>
      <w:r>
        <w:rPr>
          <w:rStyle w:val="Zkladntext"/>
        </w:rPr>
        <w:t>ěru do Výše úvěru a nevyčerpaná výše jistiny Úvěru</w:t>
      </w:r>
    </w:p>
    <w:p w:rsidR="007157FF" w:rsidRDefault="00006ED1">
      <w:pPr>
        <w:pStyle w:val="Zkladntext1"/>
        <w:numPr>
          <w:ilvl w:val="0"/>
          <w:numId w:val="3"/>
        </w:numPr>
        <w:tabs>
          <w:tab w:val="left" w:pos="1114"/>
        </w:tabs>
        <w:spacing w:after="700"/>
        <w:ind w:left="1120" w:hanging="280"/>
        <w:jc w:val="both"/>
      </w:pPr>
      <w:r>
        <w:rPr>
          <w:rStyle w:val="Zkladntext"/>
        </w:rPr>
        <w:t>dosahuje minimálně výše poslední splátky jistiny Úvěru, zkracuje se lhůta pro splacení jistiny Úvěru podle článku 6.1 této Smlouvy o poslední splátku, popřípadě v závislosti na výši nevyčerpané jistiny Úvě</w:t>
      </w:r>
      <w:r>
        <w:rPr>
          <w:rStyle w:val="Zkladntext"/>
        </w:rPr>
        <w:t>ru</w:t>
      </w:r>
    </w:p>
    <w:p w:rsidR="007157FF" w:rsidRDefault="00006ED1">
      <w:pPr>
        <w:pStyle w:val="Zkladntext1"/>
        <w:spacing w:after="180"/>
        <w:rPr>
          <w:sz w:val="16"/>
          <w:szCs w:val="16"/>
        </w:rPr>
      </w:pPr>
      <w:r>
        <w:rPr>
          <w:rStyle w:val="Zkladntext"/>
          <w:sz w:val="16"/>
          <w:szCs w:val="16"/>
        </w:rPr>
        <w:t>Komerční banka, a. s., se sídlem:</w:t>
      </w:r>
    </w:p>
    <w:p w:rsidR="007157FF" w:rsidRDefault="00006ED1">
      <w:pPr>
        <w:pStyle w:val="Zkladntext1"/>
        <w:spacing w:after="0" w:line="257" w:lineRule="auto"/>
        <w:ind w:left="1160"/>
        <w:jc w:val="both"/>
      </w:pPr>
      <w:r>
        <w:rPr>
          <w:rStyle w:val="Zkladntext"/>
        </w:rPr>
        <w:t>o splátky předcházející poslední splátce jistiny Úvěru, popřípadě se poměrně sníží výše poslední splátky jistiny Úvěru takto zkrácené lhůty,</w:t>
      </w:r>
    </w:p>
    <w:p w:rsidR="007157FF" w:rsidRDefault="00006ED1">
      <w:pPr>
        <w:pStyle w:val="Zkladntext1"/>
        <w:numPr>
          <w:ilvl w:val="0"/>
          <w:numId w:val="3"/>
        </w:numPr>
        <w:tabs>
          <w:tab w:val="left" w:pos="1154"/>
        </w:tabs>
        <w:spacing w:after="80" w:line="257" w:lineRule="auto"/>
        <w:ind w:left="1160" w:hanging="280"/>
        <w:jc w:val="both"/>
      </w:pPr>
      <w:r>
        <w:rPr>
          <w:rStyle w:val="Zkladntext"/>
        </w:rPr>
        <w:t>nedosahuje výše poslední splátky jistiny Úvěru, poslední splátka jistiny Úvěru</w:t>
      </w:r>
      <w:r>
        <w:rPr>
          <w:rStyle w:val="Zkladntext"/>
        </w:rPr>
        <w:t xml:space="preserve"> se poměrně sníží o nevyčerpanou výši jistiny Úvěru.</w:t>
      </w:r>
    </w:p>
    <w:p w:rsidR="007157FF" w:rsidRDefault="00006ED1">
      <w:pPr>
        <w:pStyle w:val="Zkladntext1"/>
        <w:numPr>
          <w:ilvl w:val="0"/>
          <w:numId w:val="2"/>
        </w:numPr>
        <w:tabs>
          <w:tab w:val="left" w:pos="864"/>
        </w:tabs>
        <w:spacing w:after="200" w:line="257" w:lineRule="auto"/>
        <w:ind w:left="880" w:hanging="300"/>
        <w:jc w:val="both"/>
      </w:pPr>
      <w:r>
        <w:rPr>
          <w:rStyle w:val="Zkladntext"/>
        </w:rPr>
        <w:t>Klient je oprávněn splatit jistinu Úvěru nebo její část předčasně pouze ke Dni splatnosti splátky jistiny Úvěru dle článku 6.1 této Smlouvy nebo k poslednímu dni doby platnosti úrokové sazby, není-li v t</w:t>
      </w:r>
      <w:r>
        <w:rPr>
          <w:rStyle w:val="Zkladntext"/>
        </w:rPr>
        <w:t>éto Smlouvě sjednáno jinak. Pokud Klient uhradí jakoukoliv splátku jistiny Úvěru předčasně nebo v částce vyšší, než je dohodnutá výše splátky jistiny Úvěru, ustanovení předcházejícího odstavce platí obdobně.</w:t>
      </w:r>
    </w:p>
    <w:p w:rsidR="007157FF" w:rsidRDefault="00006ED1">
      <w:pPr>
        <w:pStyle w:val="Zkladntext1"/>
        <w:numPr>
          <w:ilvl w:val="1"/>
          <w:numId w:val="1"/>
        </w:numPr>
        <w:tabs>
          <w:tab w:val="left" w:pos="560"/>
        </w:tabs>
        <w:spacing w:after="200" w:line="254" w:lineRule="auto"/>
        <w:ind w:left="560" w:hanging="560"/>
        <w:jc w:val="both"/>
      </w:pPr>
      <w:r>
        <w:rPr>
          <w:rStyle w:val="Zkladntext"/>
        </w:rPr>
        <w:t>Počínaje dnem Čerpání je Klient povinen hradit B</w:t>
      </w:r>
      <w:r>
        <w:rPr>
          <w:rStyle w:val="Zkladntext"/>
        </w:rPr>
        <w:t>ance úroky z jistiny Úvěru ve výši podle článku 5. této Smlouvy. Úroky budou hrazeny v Kč měsíčně, vždy k poslednímu dni příslušného kalendářního měsíce, způsobem uvedeným v článku 6.3 této Smlouvy. První úhrada úroků bude provedena v měsíci, ve kterém byl</w:t>
      </w:r>
      <w:r>
        <w:rPr>
          <w:rStyle w:val="Zkladntext"/>
        </w:rPr>
        <w:t>o zahájeno Čerpání. Pokud ode dne Čerpání zbývá do konce kalendářního měsíce méně než 5 Obchodních dnů, bude první úhrada úroků provedena v měsíci následujícím po měsíci, ve kterém bylo čerpání zahájeno.</w:t>
      </w:r>
    </w:p>
    <w:p w:rsidR="007157FF" w:rsidRDefault="00006ED1">
      <w:pPr>
        <w:pStyle w:val="Zkladntext1"/>
        <w:numPr>
          <w:ilvl w:val="1"/>
          <w:numId w:val="1"/>
        </w:numPr>
        <w:tabs>
          <w:tab w:val="left" w:pos="560"/>
        </w:tabs>
        <w:spacing w:after="80" w:line="257" w:lineRule="auto"/>
        <w:ind w:left="560" w:hanging="560"/>
        <w:jc w:val="both"/>
      </w:pPr>
      <w:r>
        <w:rPr>
          <w:rStyle w:val="Zkladntext"/>
        </w:rPr>
        <w:lastRenderedPageBreak/>
        <w:t>Banka je oprávněna provádět úhradu splátek jistiny Ú</w:t>
      </w:r>
      <w:r>
        <w:rPr>
          <w:rStyle w:val="Zkladntext"/>
        </w:rPr>
        <w:t>věru a úroků převodem z účtu Klienta číslo: 275994070277/0100 v Kč vedeného u Banky bez dalšího souhlasu Klienta. Klient se zavazuje zajistit, aby v Den splatnosti byly na tomto účtu prostředky odpovídající výši splatné jistiny Úvěru, popřípadě splatných ú</w:t>
      </w:r>
      <w:r>
        <w:rPr>
          <w:rStyle w:val="Zkladntext"/>
        </w:rPr>
        <w:t>roků.</w:t>
      </w:r>
    </w:p>
    <w:p w:rsidR="007157FF" w:rsidRDefault="00006ED1">
      <w:pPr>
        <w:pStyle w:val="Zkladntext1"/>
        <w:spacing w:after="420" w:line="257" w:lineRule="auto"/>
        <w:ind w:left="560" w:firstLine="20"/>
        <w:jc w:val="both"/>
      </w:pPr>
      <w:r>
        <w:rPr>
          <w:rStyle w:val="Zkladntext"/>
        </w:rPr>
        <w:t>Pokud nebude možné provést úhradu splatných dluhů Klienta vůči Bance způsobem uvedeným v předcházejícím odstavci, je Klient povinen provést úhradu svých splatných dluhů vůči Bance jakoukoliv jinou formou. V takovém případě je Klient povinen předem do</w:t>
      </w:r>
      <w:r>
        <w:rPr>
          <w:rStyle w:val="Zkladntext"/>
        </w:rPr>
        <w:t>hodnout s Bankou identifikaci účtu, na který bude úhrada směrována.</w:t>
      </w:r>
    </w:p>
    <w:p w:rsidR="007157FF" w:rsidRDefault="00006ED1">
      <w:pPr>
        <w:pStyle w:val="Zkladntext1"/>
        <w:numPr>
          <w:ilvl w:val="0"/>
          <w:numId w:val="1"/>
        </w:numPr>
        <w:tabs>
          <w:tab w:val="left" w:pos="560"/>
        </w:tabs>
        <w:spacing w:after="200"/>
        <w:jc w:val="both"/>
      </w:pPr>
      <w:r>
        <w:rPr>
          <w:rStyle w:val="Zkladntext"/>
          <w:b/>
          <w:bCs/>
        </w:rPr>
        <w:t>Zajištění úvěru</w:t>
      </w:r>
    </w:p>
    <w:p w:rsidR="007157FF" w:rsidRDefault="00006ED1">
      <w:pPr>
        <w:pStyle w:val="Zkladntext1"/>
        <w:numPr>
          <w:ilvl w:val="1"/>
          <w:numId w:val="1"/>
        </w:numPr>
        <w:tabs>
          <w:tab w:val="left" w:pos="560"/>
        </w:tabs>
        <w:spacing w:after="420"/>
        <w:jc w:val="both"/>
      </w:pPr>
      <w:r>
        <w:rPr>
          <w:rStyle w:val="Zkladntext"/>
        </w:rPr>
        <w:t>K dluhům Klienta vůči Bance vzniklým dle této Smlouvy se zajištění nesjednává.</w:t>
      </w:r>
    </w:p>
    <w:p w:rsidR="007157FF" w:rsidRDefault="00006ED1">
      <w:pPr>
        <w:pStyle w:val="Zkladntext1"/>
        <w:numPr>
          <w:ilvl w:val="0"/>
          <w:numId w:val="1"/>
        </w:numPr>
        <w:tabs>
          <w:tab w:val="left" w:pos="560"/>
        </w:tabs>
        <w:spacing w:after="200" w:line="252" w:lineRule="auto"/>
        <w:jc w:val="both"/>
      </w:pPr>
      <w:r>
        <w:rPr>
          <w:rStyle w:val="Zkladntext"/>
          <w:b/>
          <w:bCs/>
        </w:rPr>
        <w:t>Zvláštní ujednání</w:t>
      </w:r>
    </w:p>
    <w:p w:rsidR="007157FF" w:rsidRDefault="00006ED1">
      <w:pPr>
        <w:pStyle w:val="Zkladntext1"/>
        <w:numPr>
          <w:ilvl w:val="1"/>
          <w:numId w:val="1"/>
        </w:numPr>
        <w:tabs>
          <w:tab w:val="left" w:pos="560"/>
        </w:tabs>
        <w:spacing w:after="0"/>
        <w:jc w:val="both"/>
      </w:pPr>
      <w:r>
        <w:rPr>
          <w:rStyle w:val="Zkladntext"/>
          <w:b/>
          <w:bCs/>
        </w:rPr>
        <w:t>Další odkládací podmínky prvního čerpání</w:t>
      </w:r>
    </w:p>
    <w:p w:rsidR="007157FF" w:rsidRDefault="00006ED1">
      <w:pPr>
        <w:pStyle w:val="Zkladntext1"/>
        <w:spacing w:after="200"/>
        <w:ind w:left="560" w:firstLine="20"/>
        <w:jc w:val="both"/>
      </w:pPr>
      <w:r>
        <w:rPr>
          <w:rStyle w:val="Zkladntext"/>
        </w:rPr>
        <w:t xml:space="preserve">Nad rámec článku 6. odstavce 6.1 </w:t>
      </w:r>
      <w:r>
        <w:rPr>
          <w:rStyle w:val="Zkladntext"/>
        </w:rPr>
        <w:t>Úvěrových podmínek jsou pro první Čerpání sjednány následující Odkládací podmínky čerpání:</w:t>
      </w:r>
    </w:p>
    <w:p w:rsidR="007157FF" w:rsidRDefault="00006ED1">
      <w:pPr>
        <w:pStyle w:val="Zkladntext1"/>
        <w:numPr>
          <w:ilvl w:val="2"/>
          <w:numId w:val="1"/>
        </w:numPr>
        <w:tabs>
          <w:tab w:val="left" w:pos="560"/>
        </w:tabs>
        <w:spacing w:after="200" w:line="252" w:lineRule="auto"/>
        <w:ind w:left="560" w:hanging="560"/>
        <w:jc w:val="both"/>
      </w:pPr>
      <w:r>
        <w:rPr>
          <w:rStyle w:val="Zkladntext"/>
        </w:rPr>
        <w:t>Odkládací podmínkou čerpání je ověření Bankou, že tato Smlouva (včetně všech dokumentů, které tvoří součást Smlouvy) byla prostřednictvím registru smluv řádně uveřej</w:t>
      </w:r>
      <w:r>
        <w:rPr>
          <w:rStyle w:val="Zkladntext"/>
        </w:rPr>
        <w:t>něna v souladu se zákonem č. 340/2015 Sb., o registru smluv, ve znění pozdějších předpisů. Klient se zavazuje odeslat tuto Smlouvu (včetně všech dokumentů, které tvoří její součást) k uveřejnění v registru smluv bez prodlení po jejím uzavření. Klient se dá</w:t>
      </w:r>
      <w:r>
        <w:rPr>
          <w:rStyle w:val="Zkladntext"/>
        </w:rPr>
        <w:t xml:space="preserve">le zavazuje, že Banka obdrží potvrzení o uveřejnění v registru smluv zasílané správcem registru smluv na e-mailovou adresu Banky </w:t>
      </w:r>
      <w:hyperlink r:id="rId11" w:history="1">
        <w:r>
          <w:rPr>
            <w:rStyle w:val="Zkladntext"/>
            <w:lang w:val="en-US" w:eastAsia="en-US" w:bidi="en-US"/>
          </w:rPr>
          <w:t>capbl5080ret@kb.cz</w:t>
        </w:r>
      </w:hyperlink>
      <w:r>
        <w:rPr>
          <w:rStyle w:val="Zkladntext"/>
          <w:lang w:val="en-US" w:eastAsia="en-US" w:bidi="en-US"/>
        </w:rPr>
        <w:t xml:space="preserve">. </w:t>
      </w:r>
      <w:r>
        <w:rPr>
          <w:rStyle w:val="Zkladntext"/>
        </w:rPr>
        <w:t>Banka za tím účelem zašle Klientovi znění této Smlouvy (včetně všec</w:t>
      </w:r>
      <w:r>
        <w:rPr>
          <w:rStyle w:val="Zkladntext"/>
        </w:rPr>
        <w:t xml:space="preserve">h dokumentů, které tvoří její součást) na e-mailovou adresu </w:t>
      </w:r>
      <w:hyperlink r:id="rId12" w:history="1">
        <w:r>
          <w:rPr>
            <w:rStyle w:val="Zkladntext"/>
            <w:lang w:val="en-US" w:eastAsia="en-US" w:bidi="en-US"/>
          </w:rPr>
          <w:t>sabata@kmts.cz</w:t>
        </w:r>
      </w:hyperlink>
      <w:r>
        <w:rPr>
          <w:rStyle w:val="Zkladntext"/>
          <w:lang w:val="en-US" w:eastAsia="en-US" w:bidi="en-US"/>
        </w:rPr>
        <w:t>.</w:t>
      </w:r>
    </w:p>
    <w:p w:rsidR="007157FF" w:rsidRDefault="00006ED1">
      <w:pPr>
        <w:pStyle w:val="Zkladntext1"/>
        <w:numPr>
          <w:ilvl w:val="2"/>
          <w:numId w:val="1"/>
        </w:numPr>
        <w:tabs>
          <w:tab w:val="left" w:pos="560"/>
        </w:tabs>
        <w:spacing w:after="200" w:line="254" w:lineRule="auto"/>
        <w:ind w:left="560" w:hanging="560"/>
        <w:jc w:val="both"/>
      </w:pPr>
      <w:r>
        <w:rPr>
          <w:rStyle w:val="Zkladntext"/>
        </w:rPr>
        <w:t>Odkládací podmínkou čerpání je předložení dokladu o úhradě části kupní ceny za Objekt úvěru prodávajícímu způsobem sjednaným v příslušné kupní s</w:t>
      </w:r>
      <w:r>
        <w:rPr>
          <w:rStyle w:val="Zkladntext"/>
        </w:rPr>
        <w:t>mlouvě, a to ve výši odpovídající rozdílu mezi sjednanou kupní cenou a Výší úvěru.</w:t>
      </w:r>
    </w:p>
    <w:p w:rsidR="007157FF" w:rsidRDefault="00006ED1">
      <w:pPr>
        <w:pStyle w:val="Zkladntext1"/>
        <w:numPr>
          <w:ilvl w:val="2"/>
          <w:numId w:val="1"/>
        </w:numPr>
        <w:tabs>
          <w:tab w:val="left" w:pos="560"/>
        </w:tabs>
        <w:spacing w:after="0"/>
        <w:ind w:left="560" w:hanging="560"/>
        <w:jc w:val="both"/>
      </w:pPr>
      <w:r>
        <w:rPr>
          <w:rStyle w:val="Zkladntext"/>
        </w:rPr>
        <w:t>Odkládací podmínkou čerpání je předložení dokladů: faktura / kupní smlouva, kterými Klient prokáže účelovost Čerpání. Čerpání bude provedeno na účet dodavatele nebo popřípad</w:t>
      </w:r>
      <w:r>
        <w:rPr>
          <w:rStyle w:val="Zkladntext"/>
        </w:rPr>
        <w:t xml:space="preserve">ě na Běžný účet Klienta po doložení úhrady dokladů z vlastních prostředků Klienta (dále jen </w:t>
      </w:r>
      <w:r>
        <w:rPr>
          <w:rStyle w:val="Zkladntext"/>
          <w:b/>
          <w:bCs/>
        </w:rPr>
        <w:t xml:space="preserve">„Refundace"). </w:t>
      </w:r>
      <w:r>
        <w:rPr>
          <w:rStyle w:val="Zkladntext"/>
        </w:rPr>
        <w:t>Čerpání bude provedeno ve výši CZK 6 692 000,00 bez daně z přidané hodnoty.</w:t>
      </w:r>
    </w:p>
    <w:p w:rsidR="007157FF" w:rsidRDefault="00006ED1">
      <w:pPr>
        <w:pStyle w:val="Zkladntext1"/>
        <w:spacing w:after="420"/>
        <w:ind w:left="560" w:firstLine="20"/>
        <w:jc w:val="both"/>
      </w:pPr>
      <w:r>
        <w:rPr>
          <w:rStyle w:val="Zkladntext"/>
        </w:rPr>
        <w:t>Klient je povinen požádat o Čerpání v měně dle předloženého dokladu s výji</w:t>
      </w:r>
      <w:r>
        <w:rPr>
          <w:rStyle w:val="Zkladntext"/>
        </w:rPr>
        <w:t>mkou Refundace, kdy je povinen požádat o Čerpání v měně účtu, z něhož byla předchozí úhrada provedena.</w:t>
      </w:r>
    </w:p>
    <w:p w:rsidR="007157FF" w:rsidRDefault="00006ED1">
      <w:pPr>
        <w:pStyle w:val="Zkladntext1"/>
        <w:numPr>
          <w:ilvl w:val="1"/>
          <w:numId w:val="1"/>
        </w:numPr>
        <w:tabs>
          <w:tab w:val="left" w:pos="560"/>
        </w:tabs>
        <w:spacing w:after="200" w:line="252" w:lineRule="auto"/>
        <w:jc w:val="both"/>
      </w:pPr>
      <w:r>
        <w:rPr>
          <w:rStyle w:val="Zkladntext"/>
          <w:b/>
          <w:bCs/>
        </w:rPr>
        <w:t>Další ujednání</w:t>
      </w:r>
    </w:p>
    <w:p w:rsidR="007157FF" w:rsidRDefault="00006ED1">
      <w:pPr>
        <w:pStyle w:val="Zkladntext1"/>
        <w:numPr>
          <w:ilvl w:val="2"/>
          <w:numId w:val="1"/>
        </w:numPr>
        <w:tabs>
          <w:tab w:val="left" w:pos="560"/>
        </w:tabs>
        <w:spacing w:after="600" w:line="254" w:lineRule="auto"/>
        <w:ind w:left="560" w:hanging="560"/>
        <w:jc w:val="both"/>
      </w:pPr>
      <w:r>
        <w:rPr>
          <w:rStyle w:val="Zkladntext"/>
        </w:rPr>
        <w:t xml:space="preserve">Klient a Banka se dohodli, žé dokumenty, které je Klient povinen předložit Bance dle této Smlouvy, může doručit Bance též prostřednictvím </w:t>
      </w:r>
      <w:r>
        <w:rPr>
          <w:rStyle w:val="Zkladntext"/>
        </w:rPr>
        <w:t>svého přímého bankovnictví. Ustanovení předchozí věty se nepoužije, jedná-li se o dokumenty, na jejichž základě vzniká zajištění dluhů z této Smlouvy nebo které musí být dle této Smlouvy předloženy v originále. Banka je oprávněna vyžádat si předložení orig</w:t>
      </w:r>
      <w:r>
        <w:rPr>
          <w:rStyle w:val="Zkladntext"/>
        </w:rPr>
        <w:t>inálu i v případě jiných dokumentů.</w:t>
      </w:r>
    </w:p>
    <w:p w:rsidR="007157FF" w:rsidRDefault="00006ED1">
      <w:pPr>
        <w:pStyle w:val="Zkladntext1"/>
        <w:spacing w:after="200"/>
        <w:jc w:val="both"/>
        <w:rPr>
          <w:sz w:val="16"/>
          <w:szCs w:val="16"/>
        </w:rPr>
      </w:pPr>
      <w:r>
        <w:rPr>
          <w:rStyle w:val="Zkladntext"/>
          <w:sz w:val="16"/>
          <w:szCs w:val="16"/>
        </w:rPr>
        <w:t>Komerční banka, a. s., se sídlem:</w:t>
      </w:r>
      <w:r>
        <w:br w:type="page"/>
      </w:r>
    </w:p>
    <w:p w:rsidR="007157FF" w:rsidRDefault="00006ED1">
      <w:pPr>
        <w:spacing w:line="1" w:lineRule="exact"/>
      </w:pPr>
      <w:r>
        <w:rPr>
          <w:noProof/>
          <w:lang w:bidi="ar-SA"/>
        </w:rPr>
        <w:lastRenderedPageBreak/>
        <w:drawing>
          <wp:anchor distT="0" distB="571500" distL="0" distR="0" simplePos="0" relativeHeight="125829379" behindDoc="0" locked="0" layoutInCell="1" allowOverlap="1">
            <wp:simplePos x="0" y="0"/>
            <wp:positionH relativeFrom="page">
              <wp:posOffset>765175</wp:posOffset>
            </wp:positionH>
            <wp:positionV relativeFrom="paragraph">
              <wp:posOffset>0</wp:posOffset>
            </wp:positionV>
            <wp:extent cx="445135" cy="445135"/>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off x="0" y="0"/>
                      <a:ext cx="445135" cy="445135"/>
                    </a:xfrm>
                    <a:prstGeom prst="rect">
                      <a:avLst/>
                    </a:prstGeom>
                  </pic:spPr>
                </pic:pic>
              </a:graphicData>
            </a:graphic>
          </wp:anchor>
        </w:drawing>
      </w:r>
      <w:r>
        <w:rPr>
          <w:noProof/>
          <w:lang w:bidi="ar-SA"/>
        </w:rPr>
        <mc:AlternateContent>
          <mc:Choice Requires="wps">
            <w:drawing>
              <wp:anchor distT="3175" distB="574675" distL="0" distR="0" simplePos="0" relativeHeight="125829380" behindDoc="0" locked="0" layoutInCell="1" allowOverlap="1">
                <wp:simplePos x="0" y="0"/>
                <wp:positionH relativeFrom="page">
                  <wp:posOffset>1295400</wp:posOffset>
                </wp:positionH>
                <wp:positionV relativeFrom="paragraph">
                  <wp:posOffset>3175</wp:posOffset>
                </wp:positionV>
                <wp:extent cx="597535" cy="4356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597535" cy="435610"/>
                        </a:xfrm>
                        <a:prstGeom prst="rect">
                          <a:avLst/>
                        </a:prstGeom>
                        <a:noFill/>
                      </wps:spPr>
                      <wps:txbx>
                        <w:txbxContent>
                          <w:p w:rsidR="007157FF" w:rsidRDefault="00006ED1">
                            <w:pPr>
                              <w:pStyle w:val="Jin0"/>
                              <w:spacing w:after="0"/>
                              <w:rPr>
                                <w:sz w:val="58"/>
                                <w:szCs w:val="58"/>
                              </w:rPr>
                            </w:pPr>
                            <w:r>
                              <w:rPr>
                                <w:rStyle w:val="Jin"/>
                                <w:b/>
                                <w:bCs/>
                                <w:sz w:val="58"/>
                                <w:szCs w:val="58"/>
                              </w:rPr>
                              <w:t>KB</w:t>
                            </w:r>
                          </w:p>
                        </w:txbxContent>
                      </wps:txbx>
                      <wps:bodyPr wrap="none" lIns="0" tIns="0" rIns="0" bIns="0"/>
                    </wps:wsp>
                  </a:graphicData>
                </a:graphic>
              </wp:anchor>
            </w:drawing>
          </mc:Choice>
          <mc:Fallback>
            <w:pict>
              <v:shape id="_x0000_s1045" type="#_x0000_t202" style="position:absolute;margin-left:102.pt;margin-top:0.25pt;width:47.050000000000004pt;height:34.300000000000004pt;z-index:-125829373;mso-wrap-distance-left:0;mso-wrap-distance-top:0.25pt;mso-wrap-distance-right:0;mso-wrap-distance-bottom:45.2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58"/>
                          <w:szCs w:val="58"/>
                        </w:rPr>
                      </w:pPr>
                      <w:r>
                        <w:rPr>
                          <w:rStyle w:val="CharStyle10"/>
                          <w:b/>
                          <w:bCs/>
                          <w:sz w:val="58"/>
                          <w:szCs w:val="58"/>
                        </w:rPr>
                        <w:t>KB</w:t>
                      </w:r>
                    </w:p>
                  </w:txbxContent>
                </v:textbox>
                <w10:wrap type="topAndBottom" anchorx="page"/>
              </v:shape>
            </w:pict>
          </mc:Fallback>
        </mc:AlternateContent>
      </w:r>
    </w:p>
    <w:p w:rsidR="007157FF" w:rsidRDefault="00006ED1">
      <w:pPr>
        <w:pStyle w:val="Zkladntext1"/>
        <w:spacing w:after="80" w:line="254" w:lineRule="auto"/>
        <w:ind w:left="560" w:firstLine="20"/>
        <w:jc w:val="both"/>
      </w:pPr>
      <w:r>
        <w:rPr>
          <w:rStyle w:val="Zkladntext"/>
        </w:rPr>
        <w:t xml:space="preserve">Pokud v souladu s touto Smlouvou nebo na základě požadavku Banky musí být předkládané dokumenty opatřeny podpisem Klienta (v případě právnické osoby se rozumí podpisem </w:t>
      </w:r>
      <w:r>
        <w:rPr>
          <w:rStyle w:val="Zkladntext"/>
        </w:rPr>
        <w:t>statutárního orgánu Klienta) a takové dokumenty budou doručeny Bance prostřednictvím přímého bankovnictví Klientem (v případě právnické osoby se rozumí statutárním orgánem Klienta), nemusejí být již opatřeny podpisem Klienta.</w:t>
      </w:r>
    </w:p>
    <w:p w:rsidR="007157FF" w:rsidRDefault="00006ED1">
      <w:pPr>
        <w:pStyle w:val="Zkladntext1"/>
        <w:spacing w:after="200" w:line="259" w:lineRule="auto"/>
        <w:ind w:left="560" w:firstLine="20"/>
        <w:jc w:val="both"/>
      </w:pPr>
      <w:r>
        <w:rPr>
          <w:rStyle w:val="Zkladntext"/>
        </w:rPr>
        <w:t>Dokumenty budou prostřednictví</w:t>
      </w:r>
      <w:r>
        <w:rPr>
          <w:rStyle w:val="Zkladntext"/>
        </w:rPr>
        <w:t>m přímého bankovnictví zaslány ve formě naskenované kopie nebo v jiném formátu akceptovaném Bankou.</w:t>
      </w:r>
    </w:p>
    <w:p w:rsidR="007157FF" w:rsidRDefault="00006ED1">
      <w:pPr>
        <w:pStyle w:val="Zkladntext1"/>
        <w:numPr>
          <w:ilvl w:val="2"/>
          <w:numId w:val="1"/>
        </w:numPr>
        <w:tabs>
          <w:tab w:val="left" w:pos="563"/>
        </w:tabs>
        <w:spacing w:after="0" w:line="257" w:lineRule="auto"/>
        <w:jc w:val="both"/>
      </w:pPr>
      <w:r>
        <w:rPr>
          <w:rStyle w:val="Zkladntext"/>
        </w:rPr>
        <w:t>Klient se zavazuje předkládat Bance následující finanční výkazy:</w:t>
      </w:r>
    </w:p>
    <w:p w:rsidR="007157FF" w:rsidRDefault="00006ED1">
      <w:pPr>
        <w:pStyle w:val="Zkladntext1"/>
        <w:numPr>
          <w:ilvl w:val="0"/>
          <w:numId w:val="4"/>
        </w:numPr>
        <w:tabs>
          <w:tab w:val="left" w:pos="998"/>
        </w:tabs>
        <w:spacing w:after="0" w:line="257" w:lineRule="auto"/>
        <w:ind w:left="1000" w:hanging="420"/>
        <w:jc w:val="both"/>
      </w:pPr>
      <w:r>
        <w:rPr>
          <w:rStyle w:val="Zkladntext"/>
        </w:rPr>
        <w:t xml:space="preserve">výkazy v plném rozsahu rozvahy, výkazu zisků a ztrát a rozbor pohledávek a dluhů/závazků z </w:t>
      </w:r>
      <w:r>
        <w:rPr>
          <w:rStyle w:val="Zkladntext"/>
        </w:rPr>
        <w:t>obchodního styku Klienta do jejich splatnosti a po jejich splatnosti pololetně - nejpozději do 30 dnů po skončení kalendářního pololetí (s výjimkou konce příslušného účetního období);</w:t>
      </w:r>
    </w:p>
    <w:p w:rsidR="007157FF" w:rsidRDefault="00006ED1">
      <w:pPr>
        <w:pStyle w:val="Zkladntext1"/>
        <w:numPr>
          <w:ilvl w:val="0"/>
          <w:numId w:val="4"/>
        </w:numPr>
        <w:tabs>
          <w:tab w:val="left" w:pos="998"/>
        </w:tabs>
        <w:spacing w:after="0" w:line="257" w:lineRule="auto"/>
        <w:ind w:left="1000" w:hanging="420"/>
        <w:jc w:val="both"/>
      </w:pPr>
      <w:r>
        <w:rPr>
          <w:rStyle w:val="Zkladntext"/>
        </w:rPr>
        <w:t>předběžné účetní výkazy v plném rozsahu rozvahy a výkazů zisků a ztrát a</w:t>
      </w:r>
      <w:r>
        <w:rPr>
          <w:rStyle w:val="Zkladntext"/>
        </w:rPr>
        <w:t xml:space="preserve"> rozbor pohledávek a dluhů/závazků z obchodního styku Klienta do jejich splatnosti a po jejich splatnosti - do 90 dnů po skončení příslušného účetního období;</w:t>
      </w:r>
    </w:p>
    <w:p w:rsidR="007157FF" w:rsidRDefault="00006ED1">
      <w:pPr>
        <w:pStyle w:val="Zkladntext1"/>
        <w:numPr>
          <w:ilvl w:val="0"/>
          <w:numId w:val="4"/>
        </w:numPr>
        <w:tabs>
          <w:tab w:val="left" w:pos="998"/>
        </w:tabs>
        <w:spacing w:after="0" w:line="257" w:lineRule="auto"/>
        <w:ind w:left="1000" w:hanging="420"/>
        <w:jc w:val="both"/>
      </w:pPr>
      <w:r>
        <w:rPr>
          <w:rStyle w:val="Zkladntext"/>
        </w:rPr>
        <w:t>účetní závěrku opatřenou podpisem Klienta, tj. finanční výkazy v plném rozsahu rozvahy, výkazu zi</w:t>
      </w:r>
      <w:r>
        <w:rPr>
          <w:rStyle w:val="Zkladntext"/>
        </w:rPr>
        <w:t>sků a ztrát a její přílohu, včetně zprávy auditora a výroční zprávy, pokud ze zákona vyplývá pro Klienta povinnost ověření účetní závěrky auditorem - do 180 dnů po skončení příslušného účetního období;</w:t>
      </w:r>
    </w:p>
    <w:p w:rsidR="007157FF" w:rsidRDefault="00006ED1">
      <w:pPr>
        <w:pStyle w:val="Zkladntext1"/>
        <w:numPr>
          <w:ilvl w:val="0"/>
          <w:numId w:val="4"/>
        </w:numPr>
        <w:tabs>
          <w:tab w:val="left" w:pos="998"/>
        </w:tabs>
        <w:spacing w:after="0" w:line="257" w:lineRule="auto"/>
        <w:ind w:left="1000" w:hanging="420"/>
        <w:jc w:val="both"/>
      </w:pPr>
      <w:r>
        <w:rPr>
          <w:rStyle w:val="Zkladntext"/>
        </w:rPr>
        <w:t>konsolidovanou účetní závěrku, pokud je Klient povinen</w:t>
      </w:r>
      <w:r>
        <w:rPr>
          <w:rStyle w:val="Zkladntext"/>
        </w:rPr>
        <w:t xml:space="preserve"> podle platných právních předpisů takovou účetní závěrku vyhotovit.</w:t>
      </w:r>
    </w:p>
    <w:p w:rsidR="007157FF" w:rsidRDefault="00006ED1">
      <w:pPr>
        <w:pStyle w:val="Zkladntext1"/>
        <w:spacing w:after="200" w:line="257" w:lineRule="auto"/>
        <w:ind w:left="560" w:firstLine="20"/>
        <w:jc w:val="both"/>
      </w:pPr>
      <w:r>
        <w:rPr>
          <w:rStyle w:val="Zkladntext"/>
        </w:rPr>
        <w:t>Klient, který v souladu s platnými právními předpisy vede daňovou evidenci, se zavazuje předkládat Bance namísto výkazů uvedených výše v tomto odstavci, kopii nebo stejnopis přiznání k dan</w:t>
      </w:r>
      <w:r>
        <w:rPr>
          <w:rStyle w:val="Zkladntext"/>
        </w:rPr>
        <w:t>i z příjmu v listinné podobě opatřený podpisem Klienta, a to do 0 dnů po skončení příslušného zdaňovacího období, a dále pak přehled svých pohledávek a dluhů/závazků z obchodního styku, popřípadě další informace a doklady stanovené Bankou, a to bez zbytečn</w:t>
      </w:r>
      <w:r>
        <w:rPr>
          <w:rStyle w:val="Zkladntext"/>
        </w:rPr>
        <w:t>ého odkladu poté, co Banka Klienta o předložení přehledu pohledávek a dluhů/závazků, popřípadě jiných informací a dokladů požádá.</w:t>
      </w:r>
    </w:p>
    <w:p w:rsidR="007157FF" w:rsidRDefault="00006ED1">
      <w:pPr>
        <w:pStyle w:val="Zkladntext1"/>
        <w:numPr>
          <w:ilvl w:val="2"/>
          <w:numId w:val="1"/>
        </w:numPr>
        <w:tabs>
          <w:tab w:val="left" w:pos="563"/>
        </w:tabs>
        <w:spacing w:after="200" w:line="254" w:lineRule="auto"/>
        <w:ind w:left="560" w:hanging="560"/>
        <w:jc w:val="both"/>
      </w:pPr>
      <w:r>
        <w:rPr>
          <w:rStyle w:val="Zkladntext"/>
        </w:rPr>
        <w:t xml:space="preserve">Klient se zavazuje předkládat Bance kopii nebo stejnopis přiznání k dani z příjmů v listinné podobě, včetně jeho příloh, v </w:t>
      </w:r>
      <w:r>
        <w:rPr>
          <w:rStyle w:val="Zkladntext"/>
        </w:rPr>
        <w:t>souladu se z.č. 280/2009 Sb., daňovým řádem, ve znění pozdějších předpisů, a to do 180 dnů po skončení příslušného účetního období. Kopie nebo stejnopis přiznání kdani z příjmu v listinné podobě budou opatřeny podpisem Klienta.</w:t>
      </w:r>
    </w:p>
    <w:p w:rsidR="007157FF" w:rsidRDefault="00006ED1">
      <w:pPr>
        <w:pStyle w:val="Zkladntext1"/>
        <w:numPr>
          <w:ilvl w:val="2"/>
          <w:numId w:val="1"/>
        </w:numPr>
        <w:tabs>
          <w:tab w:val="left" w:pos="563"/>
        </w:tabs>
        <w:spacing w:after="200" w:line="254" w:lineRule="auto"/>
        <w:ind w:left="560" w:hanging="560"/>
        <w:jc w:val="both"/>
      </w:pPr>
      <w:r>
        <w:rPr>
          <w:rStyle w:val="Zkladntext"/>
        </w:rPr>
        <w:t>Klient a Banka se dohodli, ž</w:t>
      </w:r>
      <w:r>
        <w:rPr>
          <w:rStyle w:val="Zkladntext"/>
        </w:rPr>
        <w:t>e Banka bude Klienta informovat o výši své pohledávky za Klientem z této Smlouvy oznámením o výši pohledávky (výpisem), a to následovně:</w:t>
      </w:r>
    </w:p>
    <w:p w:rsidR="007157FF" w:rsidRDefault="00006ED1">
      <w:pPr>
        <w:pStyle w:val="Zkladntext1"/>
        <w:spacing w:after="200" w:line="257" w:lineRule="auto"/>
        <w:ind w:firstLine="560"/>
        <w:jc w:val="both"/>
      </w:pPr>
      <w:r>
        <w:rPr>
          <w:rStyle w:val="Zkladntext"/>
        </w:rPr>
        <w:t>Způsob zasílání výpisů: elektronicky.</w:t>
      </w:r>
    </w:p>
    <w:p w:rsidR="007157FF" w:rsidRDefault="00006ED1">
      <w:pPr>
        <w:pStyle w:val="Zkladntext1"/>
        <w:spacing w:after="440" w:line="257" w:lineRule="auto"/>
        <w:ind w:firstLine="560"/>
        <w:jc w:val="both"/>
      </w:pPr>
      <w:r>
        <w:rPr>
          <w:rStyle w:val="Zkladntext"/>
        </w:rPr>
        <w:t>Četnost zasílání výpisů: měsíčně vždy k poslednímu dni kalendářního měsíce.</w:t>
      </w:r>
    </w:p>
    <w:p w:rsidR="007157FF" w:rsidRDefault="00006ED1">
      <w:pPr>
        <w:pStyle w:val="Zkladntext1"/>
        <w:numPr>
          <w:ilvl w:val="0"/>
          <w:numId w:val="1"/>
        </w:numPr>
        <w:tabs>
          <w:tab w:val="left" w:pos="563"/>
        </w:tabs>
        <w:spacing w:after="200" w:line="254" w:lineRule="auto"/>
        <w:jc w:val="both"/>
      </w:pPr>
      <w:r>
        <w:rPr>
          <w:rStyle w:val="Zkladntext"/>
          <w:b/>
          <w:bCs/>
        </w:rPr>
        <w:t>Závěr</w:t>
      </w:r>
      <w:r>
        <w:rPr>
          <w:rStyle w:val="Zkladntext"/>
          <w:b/>
          <w:bCs/>
        </w:rPr>
        <w:t>ečná ustanovení</w:t>
      </w:r>
    </w:p>
    <w:p w:rsidR="007157FF" w:rsidRDefault="00006ED1">
      <w:pPr>
        <w:pStyle w:val="Zkladntext1"/>
        <w:numPr>
          <w:ilvl w:val="1"/>
          <w:numId w:val="1"/>
        </w:numPr>
        <w:tabs>
          <w:tab w:val="left" w:pos="563"/>
        </w:tabs>
        <w:spacing w:after="200" w:line="254" w:lineRule="auto"/>
        <w:jc w:val="both"/>
      </w:pPr>
      <w:r>
        <w:rPr>
          <w:rStyle w:val="Zkladntext"/>
        </w:rPr>
        <w:t>Je-li Klientů více, jsou z této Smlouvy zavázáni společně a nerozdílně.</w:t>
      </w:r>
    </w:p>
    <w:p w:rsidR="007157FF" w:rsidRDefault="00006ED1">
      <w:pPr>
        <w:pStyle w:val="Zkladntext1"/>
        <w:numPr>
          <w:ilvl w:val="1"/>
          <w:numId w:val="1"/>
        </w:numPr>
        <w:tabs>
          <w:tab w:val="left" w:pos="563"/>
        </w:tabs>
        <w:spacing w:after="200" w:line="254" w:lineRule="auto"/>
        <w:ind w:left="560" w:hanging="560"/>
        <w:jc w:val="both"/>
      </w:pPr>
      <w:r>
        <w:rPr>
          <w:rStyle w:val="Zkladntext"/>
        </w:rPr>
        <w:t xml:space="preserve">Klient a Banka se dohodli, že písemnosti týkající se této Smlouvy (dále jen </w:t>
      </w:r>
      <w:r>
        <w:rPr>
          <w:rStyle w:val="Zkladntext"/>
          <w:b/>
          <w:bCs/>
        </w:rPr>
        <w:t xml:space="preserve">„Zásilky“) </w:t>
      </w:r>
      <w:r>
        <w:rPr>
          <w:rStyle w:val="Zkladntext"/>
        </w:rPr>
        <w:t>budou doručovány na adresu uvedenou níže v této Smlouvě nebo na adresu, kterou si</w:t>
      </w:r>
      <w:r>
        <w:rPr>
          <w:rStyle w:val="Zkladntext"/>
        </w:rPr>
        <w:t xml:space="preserve"> po uzavření této Smlouvy písemně sdělí.</w:t>
      </w:r>
    </w:p>
    <w:p w:rsidR="007157FF" w:rsidRDefault="00006ED1">
      <w:pPr>
        <w:pStyle w:val="Zkladntext1"/>
        <w:spacing w:after="200" w:line="254" w:lineRule="auto"/>
        <w:ind w:firstLine="560"/>
        <w:jc w:val="both"/>
      </w:pPr>
      <w:r>
        <w:rPr>
          <w:rStyle w:val="Zkladntext"/>
        </w:rPr>
        <w:t>Adresa pro zasílání Zásilek:</w:t>
      </w:r>
    </w:p>
    <w:p w:rsidR="007157FF" w:rsidRDefault="00006ED1">
      <w:pPr>
        <w:pStyle w:val="Zkladntext1"/>
        <w:numPr>
          <w:ilvl w:val="0"/>
          <w:numId w:val="5"/>
        </w:numPr>
        <w:tabs>
          <w:tab w:val="left" w:pos="849"/>
        </w:tabs>
        <w:spacing w:after="200" w:line="254" w:lineRule="auto"/>
        <w:ind w:firstLine="560"/>
        <w:jc w:val="both"/>
      </w:pPr>
      <w:r>
        <w:rPr>
          <w:rStyle w:val="Zkladntext"/>
        </w:rPr>
        <w:t>Kontaktní adresa Klienta: Kaplanova 2959/6, 767 01 Kroměříž</w:t>
      </w:r>
    </w:p>
    <w:p w:rsidR="007157FF" w:rsidRDefault="00006ED1">
      <w:pPr>
        <w:pStyle w:val="Zkladntext1"/>
        <w:numPr>
          <w:ilvl w:val="0"/>
          <w:numId w:val="5"/>
        </w:numPr>
        <w:tabs>
          <w:tab w:val="left" w:pos="848"/>
        </w:tabs>
        <w:spacing w:after="200" w:line="254" w:lineRule="auto"/>
        <w:ind w:firstLine="560"/>
        <w:jc w:val="both"/>
      </w:pPr>
      <w:r>
        <w:rPr>
          <w:rStyle w:val="Zkladntext"/>
        </w:rPr>
        <w:t>Adresa Banky: pobočka Kroměříž, Tovačovského 2784/24, Kroměříž, PSČ 767 01</w:t>
      </w:r>
    </w:p>
    <w:p w:rsidR="007157FF" w:rsidRDefault="00006ED1">
      <w:pPr>
        <w:pStyle w:val="Zkladntext1"/>
        <w:numPr>
          <w:ilvl w:val="1"/>
          <w:numId w:val="1"/>
        </w:numPr>
        <w:tabs>
          <w:tab w:val="left" w:pos="563"/>
        </w:tabs>
        <w:spacing w:after="200" w:line="254" w:lineRule="auto"/>
        <w:jc w:val="both"/>
      </w:pPr>
      <w:r>
        <w:rPr>
          <w:rStyle w:val="Zkladntext"/>
        </w:rPr>
        <w:t xml:space="preserve">Smlouva je vyhotovena ve dvou vyhotoveních a každá </w:t>
      </w:r>
      <w:r>
        <w:rPr>
          <w:rStyle w:val="Zkladntext"/>
        </w:rPr>
        <w:t>strana obdrží po jednom vyhotovení.</w:t>
      </w:r>
    </w:p>
    <w:p w:rsidR="007157FF" w:rsidRDefault="00006ED1">
      <w:pPr>
        <w:pStyle w:val="Zkladntext1"/>
        <w:numPr>
          <w:ilvl w:val="1"/>
          <w:numId w:val="1"/>
        </w:numPr>
        <w:tabs>
          <w:tab w:val="left" w:pos="563"/>
        </w:tabs>
        <w:spacing w:after="1420" w:line="254" w:lineRule="auto"/>
        <w:ind w:left="560" w:hanging="560"/>
        <w:jc w:val="both"/>
      </w:pPr>
      <w:r>
        <w:rPr>
          <w:rStyle w:val="Zkladntext"/>
        </w:rPr>
        <w:t>Smlouva nabývá platnosti dnem uzavření, účinnosti dnem uveřejnění prostřednictvím registru smluv způsobem dle zákona č. 340/2015 Sb., o registru smluv, ve znění pozdějších předpisů.</w:t>
      </w:r>
    </w:p>
    <w:p w:rsidR="007157FF" w:rsidRDefault="00006ED1">
      <w:pPr>
        <w:pStyle w:val="Zkladntext1"/>
        <w:spacing w:after="200"/>
        <w:jc w:val="both"/>
        <w:rPr>
          <w:sz w:val="16"/>
          <w:szCs w:val="16"/>
        </w:rPr>
        <w:sectPr w:rsidR="007157FF">
          <w:type w:val="continuous"/>
          <w:pgSz w:w="11900" w:h="16840"/>
          <w:pgMar w:top="639" w:right="1033" w:bottom="848" w:left="955" w:header="0" w:footer="3" w:gutter="0"/>
          <w:cols w:space="720"/>
          <w:noEndnote/>
          <w:docGrid w:linePitch="360"/>
        </w:sectPr>
      </w:pPr>
      <w:r>
        <w:rPr>
          <w:rStyle w:val="Zkladntext"/>
          <w:sz w:val="16"/>
          <w:szCs w:val="16"/>
        </w:rPr>
        <w:t>Komerční banka</w:t>
      </w:r>
      <w:r>
        <w:rPr>
          <w:rStyle w:val="Zkladntext"/>
          <w:sz w:val="16"/>
          <w:szCs w:val="16"/>
        </w:rPr>
        <w:t>, a. s., se sídlem:</w:t>
      </w: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before="49" w:after="49" w:line="240" w:lineRule="exact"/>
        <w:rPr>
          <w:sz w:val="19"/>
          <w:szCs w:val="19"/>
        </w:rPr>
      </w:pPr>
    </w:p>
    <w:p w:rsidR="007157FF" w:rsidRDefault="007157FF">
      <w:pPr>
        <w:spacing w:line="1" w:lineRule="exact"/>
        <w:sectPr w:rsidR="007157FF">
          <w:footerReference w:type="even" r:id="rId14"/>
          <w:footerReference w:type="default" r:id="rId15"/>
          <w:type w:val="continuous"/>
          <w:pgSz w:w="11900" w:h="16840"/>
          <w:pgMar w:top="923" w:right="0" w:bottom="620" w:left="0" w:header="0" w:footer="3" w:gutter="0"/>
          <w:cols w:space="720"/>
          <w:noEndnote/>
          <w:docGrid w:linePitch="360"/>
        </w:sectPr>
      </w:pPr>
    </w:p>
    <w:p w:rsidR="007157FF" w:rsidRDefault="00006ED1">
      <w:pPr>
        <w:pStyle w:val="Zkladntext1"/>
        <w:framePr w:w="3168" w:h="701" w:wrap="none" w:vAnchor="text" w:hAnchor="page" w:x="1297" w:y="30"/>
        <w:tabs>
          <w:tab w:val="left" w:pos="2717"/>
        </w:tabs>
        <w:spacing w:after="180"/>
      </w:pPr>
      <w:r>
        <w:rPr>
          <w:rStyle w:val="Zkladntext"/>
        </w:rPr>
        <w:t>V Kroměříži dne</w:t>
      </w:r>
      <w:r>
        <w:rPr>
          <w:rStyle w:val="Zkladntext"/>
        </w:rPr>
        <w:tab/>
      </w:r>
    </w:p>
    <w:p w:rsidR="007157FF" w:rsidRDefault="00006ED1">
      <w:pPr>
        <w:pStyle w:val="Zkladntext1"/>
        <w:framePr w:w="3168" w:h="701" w:wrap="none" w:vAnchor="text" w:hAnchor="page" w:x="1297" w:y="30"/>
        <w:spacing w:after="0"/>
      </w:pPr>
      <w:r>
        <w:rPr>
          <w:rStyle w:val="Zkladntext"/>
          <w:b/>
          <w:bCs/>
        </w:rPr>
        <w:t>Kroměřížské technické služby, s.r.o.</w:t>
      </w:r>
    </w:p>
    <w:p w:rsidR="007157FF" w:rsidRDefault="00006ED1">
      <w:pPr>
        <w:pStyle w:val="Zkladntext1"/>
        <w:framePr w:w="3091" w:h="307" w:wrap="none" w:vAnchor="text" w:hAnchor="page" w:x="6140" w:y="21"/>
        <w:spacing w:after="0"/>
      </w:pPr>
      <w:r>
        <w:rPr>
          <w:rStyle w:val="Zkladntext"/>
        </w:rPr>
        <w:t xml:space="preserve">V Kroměříži dne </w:t>
      </w:r>
    </w:p>
    <w:p w:rsidR="007157FF" w:rsidRDefault="00006ED1">
      <w:pPr>
        <w:pStyle w:val="Zkladntext1"/>
        <w:framePr w:w="1838" w:h="221" w:wrap="none" w:vAnchor="text" w:hAnchor="page" w:x="6154" w:y="500"/>
        <w:spacing w:after="0"/>
      </w:pPr>
      <w:r>
        <w:rPr>
          <w:rStyle w:val="Zkladntext"/>
          <w:b/>
          <w:bCs/>
        </w:rPr>
        <w:t>Komerční banka, a.s.</w:t>
      </w:r>
    </w:p>
    <w:p w:rsidR="007157FF" w:rsidRDefault="00006ED1">
      <w:pPr>
        <w:pStyle w:val="Titulekobrzku0"/>
        <w:framePr w:w="3120" w:h="749" w:wrap="none" w:vAnchor="text" w:hAnchor="page" w:x="1302" w:y="1537"/>
        <w:spacing w:after="120"/>
        <w:rPr>
          <w:sz w:val="16"/>
          <w:szCs w:val="16"/>
        </w:rPr>
      </w:pPr>
      <w:r>
        <w:rPr>
          <w:rStyle w:val="Titulekobrzku"/>
          <w:sz w:val="16"/>
          <w:szCs w:val="16"/>
        </w:rPr>
        <w:t>vlastnoruční podpis</w:t>
      </w:r>
    </w:p>
    <w:p w:rsidR="007157FF" w:rsidRDefault="00006ED1">
      <w:pPr>
        <w:pStyle w:val="Titulekobrzku0"/>
        <w:framePr w:w="3120" w:h="749" w:wrap="none" w:vAnchor="text" w:hAnchor="page" w:x="1302" w:y="1537"/>
      </w:pPr>
      <w:r>
        <w:rPr>
          <w:rStyle w:val="Titulekobrzku"/>
          <w:b/>
          <w:bCs/>
        </w:rPr>
        <w:t>Jméno: Mgr. Bc. Karel Holík, MBA</w:t>
      </w:r>
    </w:p>
    <w:p w:rsidR="007157FF" w:rsidRDefault="00006ED1">
      <w:pPr>
        <w:pStyle w:val="Titulekobrzku0"/>
        <w:framePr w:w="3120" w:h="749" w:wrap="none" w:vAnchor="text" w:hAnchor="page" w:x="1302" w:y="1537"/>
        <w:spacing w:after="60"/>
      </w:pPr>
      <w:r>
        <w:rPr>
          <w:rStyle w:val="Titulekobrzku"/>
          <w:b/>
          <w:bCs/>
        </w:rPr>
        <w:t>Funkce: jednatel</w:t>
      </w:r>
    </w:p>
    <w:p w:rsidR="007157FF" w:rsidRDefault="00006ED1">
      <w:pPr>
        <w:pStyle w:val="Titulekobrzku0"/>
        <w:framePr w:w="2261" w:h="528" w:wrap="none" w:vAnchor="text" w:hAnchor="page" w:x="6135" w:y="1537"/>
        <w:spacing w:after="120"/>
        <w:rPr>
          <w:sz w:val="16"/>
          <w:szCs w:val="16"/>
        </w:rPr>
      </w:pPr>
      <w:r>
        <w:rPr>
          <w:rStyle w:val="Titulekobrzku"/>
          <w:sz w:val="16"/>
          <w:szCs w:val="16"/>
        </w:rPr>
        <w:t>vlastnoruční podpis</w:t>
      </w:r>
    </w:p>
    <w:p w:rsidR="007157FF" w:rsidRDefault="00006ED1">
      <w:pPr>
        <w:pStyle w:val="Titulekobrzku0"/>
        <w:framePr w:w="2261" w:h="528" w:wrap="none" w:vAnchor="text" w:hAnchor="page" w:x="6135" w:y="1537"/>
      </w:pPr>
      <w:r>
        <w:rPr>
          <w:rStyle w:val="Titulekobrzku"/>
          <w:b/>
          <w:bCs/>
        </w:rPr>
        <w:t>Jméno: Ing. Petra Hanul</w:t>
      </w:r>
    </w:p>
    <w:p w:rsidR="007157FF" w:rsidRDefault="00006ED1">
      <w:pPr>
        <w:pStyle w:val="Zkladntext1"/>
        <w:framePr w:w="720" w:h="216" w:wrap="none" w:vAnchor="text" w:hAnchor="page" w:x="6145" w:y="2060"/>
        <w:spacing w:after="0"/>
        <w:jc w:val="center"/>
      </w:pPr>
      <w:r>
        <w:rPr>
          <w:rStyle w:val="Zkladntext"/>
          <w:b/>
          <w:bCs/>
        </w:rPr>
        <w:t>Funkce:</w:t>
      </w:r>
    </w:p>
    <w:p w:rsidR="007157FF" w:rsidRDefault="00006ED1">
      <w:pPr>
        <w:pStyle w:val="Zkladntext1"/>
        <w:framePr w:w="2309" w:h="221" w:wrap="none" w:vAnchor="text" w:hAnchor="page" w:x="6994" w:y="2055"/>
        <w:spacing w:after="0"/>
      </w:pPr>
      <w:r>
        <w:rPr>
          <w:rStyle w:val="Zkladntext"/>
          <w:b/>
          <w:bCs/>
        </w:rPr>
        <w:t>bankovní poradce TOP SB</w:t>
      </w:r>
    </w:p>
    <w:p w:rsidR="007157FF" w:rsidRDefault="00006ED1">
      <w:pPr>
        <w:pStyle w:val="Titulekobrzku0"/>
        <w:framePr w:w="1258" w:h="206" w:wrap="none" w:vAnchor="text" w:hAnchor="page" w:x="1297" w:y="3394"/>
        <w:rPr>
          <w:sz w:val="16"/>
          <w:szCs w:val="16"/>
        </w:rPr>
      </w:pPr>
      <w:r>
        <w:rPr>
          <w:rStyle w:val="Titulekobrzku"/>
          <w:sz w:val="16"/>
          <w:szCs w:val="16"/>
        </w:rPr>
        <w:t>vlastnoruční podi</w:t>
      </w:r>
    </w:p>
    <w:p w:rsidR="007157FF" w:rsidRDefault="00006ED1">
      <w:pPr>
        <w:pStyle w:val="Zkladntext1"/>
        <w:framePr w:w="3154" w:h="446" w:wrap="none" w:vAnchor="text" w:hAnchor="page" w:x="1302" w:y="3702"/>
        <w:spacing w:after="0" w:line="259" w:lineRule="auto"/>
      </w:pPr>
      <w:r>
        <w:rPr>
          <w:rStyle w:val="Zkladntext"/>
          <w:b/>
          <w:bCs/>
        </w:rPr>
        <w:t>Jméno: Mgr. Bc. Jan Hebnar, MBA Funkce: jednatel</w:t>
      </w:r>
    </w:p>
    <w:p w:rsidR="007157FF" w:rsidRDefault="00006ED1">
      <w:pPr>
        <w:pStyle w:val="Zkladntext1"/>
        <w:framePr w:w="3168" w:h="744" w:wrap="none" w:vAnchor="text" w:hAnchor="page" w:x="6135" w:y="3390"/>
        <w:spacing w:line="269" w:lineRule="auto"/>
        <w:rPr>
          <w:sz w:val="16"/>
          <w:szCs w:val="16"/>
        </w:rPr>
      </w:pPr>
      <w:r>
        <w:rPr>
          <w:rStyle w:val="Zkladntext"/>
          <w:sz w:val="16"/>
          <w:szCs w:val="16"/>
        </w:rPr>
        <w:t>vlastnoruční podpis</w:t>
      </w:r>
    </w:p>
    <w:p w:rsidR="007157FF" w:rsidRDefault="00006ED1">
      <w:pPr>
        <w:pStyle w:val="Zkladntext1"/>
        <w:framePr w:w="3168" w:h="744" w:wrap="none" w:vAnchor="text" w:hAnchor="page" w:x="6135" w:y="3390"/>
        <w:spacing w:after="0" w:line="254" w:lineRule="auto"/>
      </w:pPr>
      <w:r>
        <w:rPr>
          <w:rStyle w:val="Zkladntext"/>
          <w:b/>
          <w:bCs/>
        </w:rPr>
        <w:t>Jméno: Pavlína Zapletalová Funkce: bankovní poradce TOP SB</w:t>
      </w:r>
    </w:p>
    <w:p w:rsidR="007157FF" w:rsidRDefault="007157FF">
      <w:pPr>
        <w:spacing w:line="360" w:lineRule="exact"/>
      </w:pPr>
    </w:p>
    <w:p w:rsidR="007157FF" w:rsidRDefault="007157FF">
      <w:pPr>
        <w:spacing w:line="360" w:lineRule="exact"/>
      </w:pPr>
    </w:p>
    <w:p w:rsidR="007157FF" w:rsidRDefault="007157FF">
      <w:pPr>
        <w:spacing w:line="360" w:lineRule="exact"/>
      </w:pPr>
    </w:p>
    <w:p w:rsidR="007157FF" w:rsidRDefault="007157FF">
      <w:pPr>
        <w:spacing w:line="360" w:lineRule="exact"/>
      </w:pPr>
    </w:p>
    <w:p w:rsidR="007157FF" w:rsidRDefault="007157FF">
      <w:pPr>
        <w:spacing w:line="360" w:lineRule="exact"/>
      </w:pPr>
    </w:p>
    <w:p w:rsidR="007157FF" w:rsidRDefault="007157FF">
      <w:pPr>
        <w:spacing w:line="360" w:lineRule="exact"/>
      </w:pPr>
    </w:p>
    <w:p w:rsidR="007157FF" w:rsidRDefault="007157FF">
      <w:pPr>
        <w:spacing w:line="360" w:lineRule="exact"/>
      </w:pPr>
    </w:p>
    <w:p w:rsidR="007157FF" w:rsidRDefault="007157FF">
      <w:pPr>
        <w:spacing w:line="360" w:lineRule="exact"/>
      </w:pPr>
    </w:p>
    <w:p w:rsidR="007157FF" w:rsidRDefault="007157FF">
      <w:pPr>
        <w:spacing w:line="360" w:lineRule="exact"/>
      </w:pPr>
    </w:p>
    <w:p w:rsidR="007157FF" w:rsidRDefault="007157FF">
      <w:pPr>
        <w:spacing w:line="360" w:lineRule="exact"/>
      </w:pPr>
    </w:p>
    <w:p w:rsidR="007157FF" w:rsidRDefault="007157FF">
      <w:pPr>
        <w:spacing w:after="546" w:line="1" w:lineRule="exact"/>
      </w:pPr>
    </w:p>
    <w:p w:rsidR="007157FF" w:rsidRDefault="007157FF">
      <w:pPr>
        <w:spacing w:line="1" w:lineRule="exact"/>
        <w:sectPr w:rsidR="007157FF">
          <w:type w:val="continuous"/>
          <w:pgSz w:w="11900" w:h="16840"/>
          <w:pgMar w:top="923" w:right="1044" w:bottom="620" w:left="998" w:header="0" w:footer="3" w:gutter="0"/>
          <w:cols w:space="720"/>
          <w:noEndnote/>
          <w:docGrid w:linePitch="360"/>
        </w:sectPr>
      </w:pPr>
    </w:p>
    <w:p w:rsidR="007157FF" w:rsidRDefault="007157FF">
      <w:pPr>
        <w:spacing w:before="41" w:after="41" w:line="240" w:lineRule="exact"/>
        <w:rPr>
          <w:sz w:val="19"/>
          <w:szCs w:val="19"/>
        </w:rPr>
      </w:pPr>
    </w:p>
    <w:p w:rsidR="007157FF" w:rsidRDefault="007157FF">
      <w:pPr>
        <w:spacing w:line="1" w:lineRule="exact"/>
        <w:sectPr w:rsidR="007157FF">
          <w:type w:val="continuous"/>
          <w:pgSz w:w="11900" w:h="16840"/>
          <w:pgMar w:top="923" w:right="0" w:bottom="525" w:left="0" w:header="0" w:footer="3" w:gutter="0"/>
          <w:cols w:space="720"/>
          <w:noEndnote/>
          <w:docGrid w:linePitch="360"/>
        </w:sectPr>
      </w:pPr>
    </w:p>
    <w:p w:rsidR="007157FF" w:rsidRDefault="00006ED1">
      <w:pPr>
        <w:pStyle w:val="Zkladntext1"/>
        <w:spacing w:after="0"/>
      </w:pPr>
      <w:r>
        <w:rPr>
          <w:rStyle w:val="Zkladntext"/>
        </w:rPr>
        <w:t>Osobní údaje zkontroloval(a) dne</w:t>
      </w:r>
    </w:p>
    <w:p w:rsidR="007157FF" w:rsidRDefault="00006ED1">
      <w:pPr>
        <w:spacing w:line="1" w:lineRule="exact"/>
        <w:sectPr w:rsidR="007157FF">
          <w:type w:val="continuous"/>
          <w:pgSz w:w="11900" w:h="16840"/>
          <w:pgMar w:top="923" w:right="2656" w:bottom="525" w:left="1161" w:header="0" w:footer="3" w:gutter="0"/>
          <w:cols w:space="720"/>
          <w:noEndnote/>
          <w:docGrid w:linePitch="360"/>
        </w:sectPr>
      </w:pPr>
      <w:r>
        <w:rPr>
          <w:noProof/>
          <w:lang w:bidi="ar-SA"/>
        </w:rPr>
        <mc:AlternateContent>
          <mc:Choice Requires="wps">
            <w:drawing>
              <wp:anchor distT="0" distB="0" distL="0" distR="0" simplePos="0" relativeHeight="251658240" behindDoc="0" locked="0" layoutInCell="1" allowOverlap="1">
                <wp:simplePos x="0" y="0"/>
                <wp:positionH relativeFrom="page">
                  <wp:posOffset>829310</wp:posOffset>
                </wp:positionH>
                <wp:positionV relativeFrom="paragraph">
                  <wp:posOffset>0</wp:posOffset>
                </wp:positionV>
                <wp:extent cx="1085215" cy="146050"/>
                <wp:effectExtent l="0" t="0" r="0" b="0"/>
                <wp:wrapNone/>
                <wp:docPr id="39" name="Shape 39"/>
                <wp:cNvGraphicFramePr/>
                <a:graphic xmlns:a="http://schemas.openxmlformats.org/drawingml/2006/main">
                  <a:graphicData uri="http://schemas.microsoft.com/office/word/2010/wordprocessingShape">
                    <wps:wsp>
                      <wps:cNvSpPr txBox="1"/>
                      <wps:spPr>
                        <a:xfrm>
                          <a:off x="0" y="0"/>
                          <a:ext cx="1085215" cy="146050"/>
                        </a:xfrm>
                        <a:prstGeom prst="rect">
                          <a:avLst/>
                        </a:prstGeom>
                        <a:noFill/>
                      </wps:spPr>
                      <wps:txbx>
                        <w:txbxContent>
                          <w:p w:rsidR="007157FF" w:rsidRDefault="00006ED1">
                            <w:pPr>
                              <w:pStyle w:val="Titulekobrzku0"/>
                            </w:pPr>
                            <w:r>
                              <w:rPr>
                                <w:rStyle w:val="Titulekobrzku"/>
                                <w:b/>
                                <w:bCs/>
                              </w:rPr>
                              <w:t>Pavlína Zapletalová</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9" o:spid="_x0000_s1027" type="#_x0000_t202" style="position:absolute;margin-left:65.3pt;margin-top:0;width:85.45pt;height:1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RnhQEAAAUDAAAOAAAAZHJzL2Uyb0RvYy54bWysUlFLwzAQfhf8DyHvrt10Y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" filled="f" stroked="f">
                <v:textbox inset="0,0,0,0">
                  <w:txbxContent>
                    <w:p w:rsidR="007157FF" w:rsidRDefault="00006ED1">
                      <w:pPr>
                        <w:pStyle w:val="Titulekobrzku0"/>
                      </w:pPr>
                      <w:r>
                        <w:rPr>
                          <w:rStyle w:val="Titulekobrzku"/>
                          <w:b/>
                          <w:bCs/>
                        </w:rPr>
                        <w:t>Pavlína Zapletalová</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838200</wp:posOffset>
                </wp:positionH>
                <wp:positionV relativeFrom="paragraph">
                  <wp:posOffset>137160</wp:posOffset>
                </wp:positionV>
                <wp:extent cx="1402080" cy="143510"/>
                <wp:effectExtent l="0" t="0" r="0" b="0"/>
                <wp:wrapNone/>
                <wp:docPr id="41" name="Shape 41"/>
                <wp:cNvGraphicFramePr/>
                <a:graphic xmlns:a="http://schemas.openxmlformats.org/drawingml/2006/main">
                  <a:graphicData uri="http://schemas.microsoft.com/office/word/2010/wordprocessingShape">
                    <wps:wsp>
                      <wps:cNvSpPr txBox="1"/>
                      <wps:spPr>
                        <a:xfrm>
                          <a:off x="0" y="0"/>
                          <a:ext cx="1402080" cy="143510"/>
                        </a:xfrm>
                        <a:prstGeom prst="rect">
                          <a:avLst/>
                        </a:prstGeom>
                        <a:noFill/>
                      </wps:spPr>
                      <wps:txbx>
                        <w:txbxContent>
                          <w:p w:rsidR="007157FF" w:rsidRDefault="00006ED1">
                            <w:pPr>
                              <w:pStyle w:val="Titulekobrzku0"/>
                            </w:pPr>
                            <w:r>
                              <w:rPr>
                                <w:rStyle w:val="Titulekobrzku"/>
                                <w:b/>
                                <w:bCs/>
                              </w:rPr>
                              <w:t>bankovní poradce TOP S</w:t>
                            </w:r>
                          </w:p>
                        </w:txbxContent>
                      </wps:txbx>
                      <wps:bodyPr lIns="0" tIns="0" rIns="0" bIns="0"/>
                    </wps:wsp>
                  </a:graphicData>
                </a:graphic>
              </wp:anchor>
            </w:drawing>
          </mc:Choice>
          <mc:Fallback>
            <w:pict>
              <v:shape id="_x0000_s1067" type="#_x0000_t202" style="position:absolute;margin-left:66.pt;margin-top:10.800000000000001pt;width:110.40000000000001pt;height:11.300000000000001pt;z-index:251657731;mso-wrap-distance-left:0;mso-wrap-distance-right:0;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rStyle w:val="CharStyle26"/>
                          <w:b/>
                          <w:bCs/>
                        </w:rPr>
                        <w:t>bankovní poradce TOP S</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822960</wp:posOffset>
                </wp:positionH>
                <wp:positionV relativeFrom="paragraph">
                  <wp:posOffset>789305</wp:posOffset>
                </wp:positionV>
                <wp:extent cx="2526665" cy="137160"/>
                <wp:effectExtent l="0" t="0" r="0" b="0"/>
                <wp:wrapNone/>
                <wp:docPr id="43" name="Shape 43"/>
                <wp:cNvGraphicFramePr/>
                <a:graphic xmlns:a="http://schemas.openxmlformats.org/drawingml/2006/main">
                  <a:graphicData uri="http://schemas.microsoft.com/office/word/2010/wordprocessingShape">
                    <wps:wsp>
                      <wps:cNvSpPr txBox="1"/>
                      <wps:spPr>
                        <a:xfrm>
                          <a:off x="0" y="0"/>
                          <a:ext cx="2526665" cy="137160"/>
                        </a:xfrm>
                        <a:prstGeom prst="rect">
                          <a:avLst/>
                        </a:prstGeom>
                        <a:noFill/>
                      </wps:spPr>
                      <wps:txbx>
                        <w:txbxContent>
                          <w:p w:rsidR="007157FF" w:rsidRDefault="00006ED1">
                            <w:pPr>
                              <w:pStyle w:val="Titulekobrzku0"/>
                              <w:rPr>
                                <w:sz w:val="16"/>
                                <w:szCs w:val="16"/>
                              </w:rPr>
                            </w:pPr>
                            <w:r>
                              <w:rPr>
                                <w:rStyle w:val="Titulekobrzku"/>
                                <w:sz w:val="16"/>
                                <w:szCs w:val="16"/>
                              </w:rPr>
                              <w:t>vlastnoruční podpis zaměstnance Komerční banky, a.s.</w:t>
                            </w:r>
                          </w:p>
                        </w:txbxContent>
                      </wps:txbx>
                      <wps:bodyPr lIns="0" tIns="0" rIns="0" bIns="0"/>
                    </wps:wsp>
                  </a:graphicData>
                </a:graphic>
              </wp:anchor>
            </w:drawing>
          </mc:Choice>
          <mc:Fallback>
            <w:pict>
              <v:shape id="_x0000_s1069" type="#_x0000_t202" style="position:absolute;margin-left:64.799999999999997pt;margin-top:62.149999999999999pt;width:198.95000000000002pt;height:10.800000000000001pt;z-index:251657733;mso-wrap-distance-left:0;mso-wrap-distance-right:0;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vlastnoruční podpis zaměstnance Komerční banky, a.s.</w:t>
                      </w:r>
                    </w:p>
                  </w:txbxContent>
                </v:textbox>
                <w10:wrap anchorx="page"/>
              </v:shape>
            </w:pict>
          </mc:Fallback>
        </mc:AlternateContent>
      </w: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line="240" w:lineRule="exact"/>
        <w:rPr>
          <w:sz w:val="19"/>
          <w:szCs w:val="19"/>
        </w:rPr>
      </w:pPr>
    </w:p>
    <w:p w:rsidR="007157FF" w:rsidRDefault="007157FF">
      <w:pPr>
        <w:spacing w:before="37" w:after="37" w:line="240" w:lineRule="exact"/>
        <w:rPr>
          <w:sz w:val="19"/>
          <w:szCs w:val="19"/>
        </w:rPr>
      </w:pPr>
    </w:p>
    <w:p w:rsidR="007157FF" w:rsidRDefault="007157FF">
      <w:pPr>
        <w:spacing w:line="1" w:lineRule="exact"/>
        <w:sectPr w:rsidR="007157FF">
          <w:type w:val="continuous"/>
          <w:pgSz w:w="11900" w:h="16840"/>
          <w:pgMar w:top="923" w:right="0" w:bottom="525" w:left="0" w:header="0" w:footer="3" w:gutter="0"/>
          <w:cols w:space="720"/>
          <w:noEndnote/>
          <w:docGrid w:linePitch="360"/>
        </w:sectPr>
      </w:pPr>
    </w:p>
    <w:p w:rsidR="007157FF" w:rsidRDefault="007157FF">
      <w:pPr>
        <w:rPr>
          <w:sz w:val="2"/>
          <w:szCs w:val="2"/>
        </w:rPr>
      </w:pPr>
    </w:p>
    <w:p w:rsidR="007157FF" w:rsidRDefault="00006ED1">
      <w:pPr>
        <w:pStyle w:val="Zkladntext1"/>
        <w:spacing w:after="0"/>
        <w:rPr>
          <w:sz w:val="16"/>
          <w:szCs w:val="16"/>
        </w:rPr>
        <w:sectPr w:rsidR="007157FF">
          <w:type w:val="continuous"/>
          <w:pgSz w:w="11900" w:h="16840"/>
          <w:pgMar w:top="923" w:right="2695" w:bottom="525" w:left="1161" w:header="0" w:footer="3" w:gutter="0"/>
          <w:cols w:space="720"/>
          <w:noEndnote/>
          <w:docGrid w:linePitch="360"/>
        </w:sectPr>
      </w:pPr>
      <w:r>
        <w:rPr>
          <w:noProof/>
          <w:lang w:bidi="ar-SA"/>
        </w:rPr>
        <mc:AlternateContent>
          <mc:Choice Requires="wps">
            <w:drawing>
              <wp:anchor distT="0" distB="0" distL="0" distR="0" simplePos="0" relativeHeight="125829383" behindDoc="0" locked="0" layoutInCell="1" allowOverlap="1">
                <wp:simplePos x="0" y="0"/>
                <wp:positionH relativeFrom="page">
                  <wp:posOffset>5882640</wp:posOffset>
                </wp:positionH>
                <wp:positionV relativeFrom="paragraph">
                  <wp:posOffset>50800</wp:posOffset>
                </wp:positionV>
                <wp:extent cx="1048385" cy="94615"/>
                <wp:effectExtent l="0" t="0" r="0" b="0"/>
                <wp:wrapSquare wrapText="bothSides"/>
                <wp:docPr id="46" name="Shape 46"/>
                <wp:cNvGraphicFramePr/>
                <a:graphic xmlns:a="http://schemas.openxmlformats.org/drawingml/2006/main">
                  <a:graphicData uri="http://schemas.microsoft.com/office/word/2010/wordprocessingShape">
                    <wps:wsp>
                      <wps:cNvSpPr txBox="1"/>
                      <wps:spPr>
                        <a:xfrm>
                          <a:off x="0" y="0"/>
                          <a:ext cx="1048385" cy="94615"/>
                        </a:xfrm>
                        <a:prstGeom prst="rect">
                          <a:avLst/>
                        </a:prstGeom>
                        <a:noFill/>
                      </wps:spPr>
                      <wps:txbx>
                        <w:txbxContent>
                          <w:p w:rsidR="007157FF" w:rsidRDefault="00006ED1">
                            <w:pPr>
                              <w:pStyle w:val="Zkladntext1"/>
                              <w:spacing w:after="0"/>
                              <w:jc w:val="right"/>
                              <w:rPr>
                                <w:sz w:val="16"/>
                                <w:szCs w:val="16"/>
                              </w:rPr>
                            </w:pPr>
                            <w:r>
                              <w:rPr>
                                <w:rStyle w:val="Zkladntext"/>
                                <w:sz w:val="16"/>
                                <w:szCs w:val="16"/>
                              </w:rPr>
                              <w:t>5/5</w:t>
                            </w:r>
                          </w:p>
                        </w:txbxContent>
                      </wps:txbx>
                      <wps:bodyPr wrap="none" lIns="0" tIns="0" rIns="0" bIns="0"/>
                    </wps:wsp>
                  </a:graphicData>
                </a:graphic>
              </wp:anchor>
            </w:drawing>
          </mc:Choice>
          <mc:Fallback>
            <w:pict>
              <v:shape id="_x0000_s1072" type="#_x0000_t202" style="position:absolute;margin-left:463.19999999999999pt;margin-top:4.pt;width:82.549999999999997pt;height:7.4500000000000002pt;z-index:-125829370;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right"/>
                        <w:rPr>
                          <w:sz w:val="16"/>
                          <w:szCs w:val="16"/>
                        </w:rPr>
                      </w:pPr>
                      <w:r>
                        <w:rPr>
                          <w:rStyle w:val="CharStyle14"/>
                          <w:sz w:val="16"/>
                          <w:szCs w:val="16"/>
                        </w:rPr>
                        <w:t>5/5</w:t>
                      </w:r>
                    </w:p>
                  </w:txbxContent>
                </v:textbox>
                <w10:wrap type="square" anchorx="page"/>
              </v:shape>
            </w:pict>
          </mc:Fallback>
        </mc:AlternateContent>
      </w:r>
      <w:r>
        <w:rPr>
          <w:rStyle w:val="Zkladntext"/>
          <w:sz w:val="16"/>
          <w:szCs w:val="16"/>
        </w:rPr>
        <w:t>Komerční banka, a. s., se sídlem:</w:t>
      </w:r>
    </w:p>
    <w:p w:rsidR="007157FF" w:rsidRDefault="007157FF">
      <w:pPr>
        <w:spacing w:line="1" w:lineRule="exact"/>
        <w:sectPr w:rsidR="007157FF">
          <w:footerReference w:type="even" r:id="rId16"/>
          <w:footerReference w:type="default" r:id="rId17"/>
          <w:pgSz w:w="16840" w:h="11900" w:orient="landscape"/>
          <w:pgMar w:top="650" w:right="13410" w:bottom="650" w:left="608" w:header="222" w:footer="222" w:gutter="0"/>
          <w:cols w:space="720"/>
          <w:noEndnote/>
          <w:docGrid w:linePitch="360"/>
        </w:sectPr>
      </w:pPr>
    </w:p>
    <w:p w:rsidR="007157FF" w:rsidRDefault="00006ED1">
      <w:pPr>
        <w:spacing w:line="1" w:lineRule="exact"/>
      </w:pPr>
      <w:r>
        <w:rPr>
          <w:noProof/>
          <w:lang w:bidi="ar-SA"/>
        </w:rPr>
        <w:lastRenderedPageBreak/>
        <mc:AlternateContent>
          <mc:Choice Requires="wps">
            <w:drawing>
              <wp:anchor distT="0" distB="0" distL="114300" distR="114300" simplePos="0" relativeHeight="125829385" behindDoc="0" locked="0" layoutInCell="1" allowOverlap="1">
                <wp:simplePos x="0" y="0"/>
                <wp:positionH relativeFrom="page">
                  <wp:posOffset>822325</wp:posOffset>
                </wp:positionH>
                <wp:positionV relativeFrom="paragraph">
                  <wp:posOffset>12700</wp:posOffset>
                </wp:positionV>
                <wp:extent cx="1134110" cy="539750"/>
                <wp:effectExtent l="0" t="0" r="0" b="0"/>
                <wp:wrapSquare wrapText="right"/>
                <wp:docPr id="48" name="Shape 48"/>
                <wp:cNvGraphicFramePr/>
                <a:graphic xmlns:a="http://schemas.openxmlformats.org/drawingml/2006/main">
                  <a:graphicData uri="http://schemas.microsoft.com/office/word/2010/wordprocessingShape">
                    <wps:wsp>
                      <wps:cNvSpPr txBox="1"/>
                      <wps:spPr>
                        <a:xfrm>
                          <a:off x="0" y="0"/>
                          <a:ext cx="1134110" cy="539750"/>
                        </a:xfrm>
                        <a:prstGeom prst="rect">
                          <a:avLst/>
                        </a:prstGeom>
                        <a:noFill/>
                      </wps:spPr>
                      <wps:txbx>
                        <w:txbxContent>
                          <w:p w:rsidR="007157FF" w:rsidRDefault="00006ED1">
                            <w:pPr>
                              <w:pStyle w:val="Jin0"/>
                              <w:spacing w:after="0"/>
                              <w:jc w:val="both"/>
                              <w:rPr>
                                <w:sz w:val="72"/>
                                <w:szCs w:val="72"/>
                              </w:rPr>
                            </w:pPr>
                            <w:r>
                              <w:rPr>
                                <w:rStyle w:val="Jin"/>
                                <w:smallCaps/>
                                <w:sz w:val="72"/>
                                <w:szCs w:val="72"/>
                              </w:rPr>
                              <w:t>kb</w:t>
                            </w:r>
                          </w:p>
                        </w:txbxContent>
                      </wps:txbx>
                      <wps:bodyPr wrap="none" lIns="0" tIns="0" rIns="0" bIns="0"/>
                    </wps:wsp>
                  </a:graphicData>
                </a:graphic>
              </wp:anchor>
            </w:drawing>
          </mc:Choice>
          <mc:Fallback>
            <w:pict>
              <v:shape id="Shape 48" o:spid="_x0000_s1031" type="#_x0000_t202" style="position:absolute;margin-left:64.75pt;margin-top:1pt;width:89.3pt;height:42.5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" filled="f" stroked="f">
                <v:textbox inset="0,0,0,0">
                  <w:txbxContent>
                    <w:p w:rsidR="007157FF" w:rsidRDefault="00006ED1">
                      <w:pPr>
                        <w:pStyle w:val="Jin0"/>
                        <w:spacing w:after="0"/>
                        <w:jc w:val="both"/>
                        <w:rPr>
                          <w:sz w:val="72"/>
                          <w:szCs w:val="72"/>
                        </w:rPr>
                      </w:pPr>
                      <w:r>
                        <w:rPr>
                          <w:rStyle w:val="Jin"/>
                          <w:smallCaps/>
                          <w:sz w:val="72"/>
                          <w:szCs w:val="72"/>
                        </w:rPr>
                        <w:t>kb</w:t>
                      </w:r>
                    </w:p>
                  </w:txbxContent>
                </v:textbox>
                <w10:wrap type="square" side="right" anchorx="page"/>
              </v:shape>
            </w:pict>
          </mc:Fallback>
        </mc:AlternateContent>
      </w:r>
    </w:p>
    <w:p w:rsidR="007157FF" w:rsidRDefault="00006ED1">
      <w:pPr>
        <w:pStyle w:val="Jin0"/>
        <w:spacing w:after="660"/>
        <w:jc w:val="right"/>
        <w:rPr>
          <w:sz w:val="38"/>
          <w:szCs w:val="38"/>
        </w:rPr>
      </w:pPr>
      <w:r>
        <w:rPr>
          <w:rStyle w:val="Jin"/>
          <w:b/>
          <w:bCs/>
          <w:sz w:val="38"/>
          <w:szCs w:val="38"/>
        </w:rPr>
        <w:t>Všeobecné obchodní podmínky</w:t>
      </w:r>
    </w:p>
    <w:p w:rsidR="007157FF" w:rsidRDefault="00006ED1">
      <w:pPr>
        <w:pStyle w:val="Zkladntext1"/>
      </w:pPr>
      <w:r>
        <w:rPr>
          <w:rStyle w:val="Zkladntext"/>
        </w:rPr>
        <w:t xml:space="preserve">Komerční banka, a. s„ vydává tyto všeobecné obchodní podmínky (dále jen „VOP“), které upravují </w:t>
      </w:r>
      <w:r>
        <w:rPr>
          <w:rStyle w:val="Zkladntext"/>
        </w:rPr>
        <w:t>základní pravidla obchodních vztahů mezi Bankou a Klienty při poskytování Bankovních služeb. Seznamte se prosím důkladně s tímto dokumentem. Vaše případné dotazy rádi zodpovíme.</w:t>
      </w:r>
    </w:p>
    <w:p w:rsidR="007157FF" w:rsidRDefault="00006ED1">
      <w:pPr>
        <w:pStyle w:val="Nadpis20"/>
        <w:keepNext/>
        <w:keepLines/>
        <w:numPr>
          <w:ilvl w:val="0"/>
          <w:numId w:val="6"/>
        </w:numPr>
        <w:tabs>
          <w:tab w:val="left" w:pos="535"/>
        </w:tabs>
      </w:pPr>
      <w:bookmarkStart w:id="0" w:name="bookmark4"/>
      <w:r>
        <w:rPr>
          <w:rStyle w:val="Nadpis2"/>
          <w:b/>
          <w:bCs/>
        </w:rPr>
        <w:t>Úvodní ustanovení</w:t>
      </w:r>
      <w:bookmarkEnd w:id="0"/>
    </w:p>
    <w:p w:rsidR="007157FF" w:rsidRDefault="00006ED1">
      <w:pPr>
        <w:pStyle w:val="Zkladntext1"/>
        <w:numPr>
          <w:ilvl w:val="1"/>
          <w:numId w:val="6"/>
        </w:numPr>
        <w:tabs>
          <w:tab w:val="left" w:pos="535"/>
        </w:tabs>
        <w:spacing w:after="40"/>
        <w:ind w:left="540" w:hanging="540"/>
      </w:pPr>
      <w:r>
        <w:rPr>
          <w:rStyle w:val="Zkladntext"/>
        </w:rPr>
        <w:t>Komerční banka, a. s., je právnická osoba vykonávající činno</w:t>
      </w:r>
      <w:r>
        <w:rPr>
          <w:rStyle w:val="Zkladntext"/>
        </w:rPr>
        <w:t>st na základě bankovní licence udělené jí podle příslušných právních předpisů.</w:t>
      </w:r>
    </w:p>
    <w:p w:rsidR="007157FF" w:rsidRDefault="00006ED1">
      <w:pPr>
        <w:pStyle w:val="Zkladntext1"/>
        <w:spacing w:after="40"/>
        <w:ind w:firstLine="540"/>
      </w:pPr>
      <w:r>
        <w:rPr>
          <w:rStyle w:val="Zkladntext"/>
        </w:rPr>
        <w:t>Identifikační údaje:</w:t>
      </w:r>
    </w:p>
    <w:p w:rsidR="007157FF" w:rsidRDefault="00006ED1">
      <w:pPr>
        <w:pStyle w:val="Zkladntext1"/>
        <w:spacing w:after="40"/>
        <w:ind w:firstLine="540"/>
      </w:pPr>
      <w:r>
        <w:rPr>
          <w:rStyle w:val="Zkladntext"/>
        </w:rPr>
        <w:t>sídlo: Praha 1, Na Příkopě 33, čp. 969, PSČ 114 07,</w:t>
      </w:r>
    </w:p>
    <w:p w:rsidR="007157FF" w:rsidRDefault="00006ED1">
      <w:pPr>
        <w:pStyle w:val="Zkladntext1"/>
        <w:spacing w:after="40"/>
        <w:ind w:firstLine="540"/>
      </w:pPr>
      <w:r>
        <w:rPr>
          <w:rStyle w:val="Zkladntext"/>
        </w:rPr>
        <w:t>IČO: 45317054,</w:t>
      </w:r>
    </w:p>
    <w:p w:rsidR="007157FF" w:rsidRDefault="00006ED1">
      <w:pPr>
        <w:pStyle w:val="Zkladntext1"/>
        <w:spacing w:after="40"/>
        <w:ind w:firstLine="540"/>
      </w:pPr>
      <w:r>
        <w:rPr>
          <w:rStyle w:val="Zkladntext"/>
        </w:rPr>
        <w:t>zapsaná v obchodním rejstříku vedeném Městským soudem v Praze, oddíl B, vložka 1360,</w:t>
      </w:r>
    </w:p>
    <w:p w:rsidR="007157FF" w:rsidRDefault="00006ED1">
      <w:pPr>
        <w:pStyle w:val="Zkladntext1"/>
        <w:spacing w:after="40"/>
        <w:ind w:firstLine="540"/>
      </w:pPr>
      <w:r>
        <w:rPr>
          <w:rStyle w:val="Zkladntext"/>
        </w:rPr>
        <w:t>číselný kód: 0100, znakový kód: KOMB,</w:t>
      </w:r>
      <w:bookmarkStart w:id="1" w:name="_GoBack"/>
      <w:bookmarkEnd w:id="1"/>
    </w:p>
    <w:p w:rsidR="007157FF" w:rsidRDefault="00006ED1">
      <w:pPr>
        <w:pStyle w:val="Zkladntext1"/>
        <w:spacing w:after="40"/>
        <w:ind w:firstLine="540"/>
      </w:pPr>
      <w:r>
        <w:rPr>
          <w:rStyle w:val="Zkladntext"/>
        </w:rPr>
        <w:t>BIC / SWIFT kód: KOMBCZPPXXX (pro 8místnou variantu: KOMBCZPP).</w:t>
      </w:r>
    </w:p>
    <w:p w:rsidR="007157FF" w:rsidRDefault="00006ED1">
      <w:pPr>
        <w:pStyle w:val="Zkladntext1"/>
        <w:ind w:firstLine="540"/>
      </w:pPr>
      <w:r>
        <w:rPr>
          <w:rStyle w:val="Zkladntext"/>
        </w:rPr>
        <w:t>Činnost Banky podléhá dohledu ze strany ČNB.</w:t>
      </w:r>
    </w:p>
    <w:p w:rsidR="007157FF" w:rsidRDefault="00006ED1">
      <w:pPr>
        <w:pStyle w:val="Zkladntext1"/>
        <w:numPr>
          <w:ilvl w:val="1"/>
          <w:numId w:val="6"/>
        </w:numPr>
        <w:tabs>
          <w:tab w:val="left" w:pos="535"/>
        </w:tabs>
        <w:ind w:left="540" w:hanging="540"/>
      </w:pPr>
      <w:r>
        <w:rPr>
          <w:rStyle w:val="Zkladntext"/>
        </w:rPr>
        <w:t>Banka poskytuje Bankovní služby zpravidla v Klientově obchodním místě, v Obchodních dnech a v jejích provozní</w:t>
      </w:r>
      <w:r>
        <w:rPr>
          <w:rStyle w:val="Zkladntext"/>
        </w:rPr>
        <w:t>ch hodinách.</w:t>
      </w:r>
    </w:p>
    <w:p w:rsidR="007157FF" w:rsidRDefault="00006ED1">
      <w:pPr>
        <w:pStyle w:val="Zkladntext1"/>
        <w:numPr>
          <w:ilvl w:val="1"/>
          <w:numId w:val="6"/>
        </w:numPr>
        <w:tabs>
          <w:tab w:val="left" w:pos="535"/>
        </w:tabs>
        <w:ind w:left="540" w:hanging="540"/>
      </w:pPr>
      <w:r>
        <w:rPr>
          <w:rStyle w:val="Zkladntext"/>
        </w:rPr>
        <w:t>Banka nemá povinnost vstoupit s Klientem do smluvního vztahu nebo mu poskytnout Bankovní službu. Baňkaje oprávněna vázat poskytování Bankovních služeb na předložení potřebných dokumentů a informací.</w:t>
      </w:r>
    </w:p>
    <w:p w:rsidR="007157FF" w:rsidRDefault="00006ED1">
      <w:pPr>
        <w:pStyle w:val="Nadpis20"/>
        <w:keepNext/>
        <w:keepLines/>
        <w:numPr>
          <w:ilvl w:val="0"/>
          <w:numId w:val="6"/>
        </w:numPr>
        <w:tabs>
          <w:tab w:val="left" w:pos="535"/>
        </w:tabs>
      </w:pPr>
      <w:bookmarkStart w:id="2" w:name="bookmark6"/>
      <w:r>
        <w:rPr>
          <w:rStyle w:val="Nadpis2"/>
          <w:b/>
          <w:bCs/>
        </w:rPr>
        <w:t>Smluvní dokumentace</w:t>
      </w:r>
      <w:bookmarkEnd w:id="2"/>
    </w:p>
    <w:p w:rsidR="007157FF" w:rsidRDefault="00006ED1">
      <w:pPr>
        <w:pStyle w:val="Zkladntext1"/>
        <w:numPr>
          <w:ilvl w:val="1"/>
          <w:numId w:val="6"/>
        </w:numPr>
        <w:tabs>
          <w:tab w:val="left" w:pos="535"/>
        </w:tabs>
        <w:ind w:left="540" w:hanging="540"/>
      </w:pPr>
      <w:r>
        <w:rPr>
          <w:rStyle w:val="Zkladntext"/>
          <w:b/>
          <w:bCs/>
        </w:rPr>
        <w:t>Výčet Smluvních dokument</w:t>
      </w:r>
      <w:r>
        <w:rPr>
          <w:rStyle w:val="Zkladntext"/>
          <w:b/>
          <w:bCs/>
        </w:rPr>
        <w:t xml:space="preserve">ů. </w:t>
      </w:r>
      <w:r>
        <w:rPr>
          <w:rStyle w:val="Zkladntext"/>
        </w:rPr>
        <w:t>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w:t>
      </w:r>
      <w:r>
        <w:rPr>
          <w:rStyle w:val="Zkladntext"/>
        </w:rPr>
        <w:t>nkovní služby a za úkony s Bankovními službami související jsou stanoveny v Sazebníku. VOP, Produktové podmínky pro příslušnou Bankovní službu, Oznámení pro příslušnou Bankovní službu a Sazebník (v rozsahu relevantním k příslušné Bankovní službě) tvoří čás</w:t>
      </w:r>
      <w:r>
        <w:rPr>
          <w:rStyle w:val="Zkladntext"/>
        </w:rPr>
        <w:t>t obsahu Smlouvy (dále jen „Smluvní dokumenty“).</w:t>
      </w:r>
    </w:p>
    <w:p w:rsidR="007157FF" w:rsidRDefault="00006ED1">
      <w:pPr>
        <w:pStyle w:val="Zkladntext1"/>
        <w:numPr>
          <w:ilvl w:val="1"/>
          <w:numId w:val="6"/>
        </w:numPr>
        <w:tabs>
          <w:tab w:val="left" w:pos="535"/>
        </w:tabs>
        <w:ind w:left="540" w:hanging="540"/>
      </w:pPr>
      <w:r>
        <w:rPr>
          <w:rStyle w:val="Zkladntext"/>
        </w:rPr>
        <w:t>V případě, kdy k uzavření Smlouvy dojde v období mezi dnem, kdy Banka zpřístupnila návrh změny některého ze Smluvních dokumentů a navrhovaným dnem jeho účinnosti dle článku 31 VOP, považuje se od navrhovanéh</w:t>
      </w:r>
      <w:r>
        <w:rPr>
          <w:rStyle w:val="Zkladntext"/>
        </w:rPr>
        <w:t>o dne účinnosti za nedílnou součást Smlouvy měněný Smluvní dokument ve znění navrhovaných změn.</w:t>
      </w:r>
    </w:p>
    <w:p w:rsidR="007157FF" w:rsidRDefault="00006ED1">
      <w:pPr>
        <w:pStyle w:val="Zkladntext1"/>
        <w:numPr>
          <w:ilvl w:val="1"/>
          <w:numId w:val="6"/>
        </w:numPr>
        <w:tabs>
          <w:tab w:val="left" w:pos="535"/>
        </w:tabs>
        <w:ind w:left="540" w:hanging="540"/>
      </w:pPr>
      <w:r>
        <w:rPr>
          <w:rStyle w:val="Zkladntext"/>
          <w:b/>
          <w:bCs/>
        </w:rPr>
        <w:t xml:space="preserve">Hierarchie Smluvních dokumentů. </w:t>
      </w:r>
      <w:r>
        <w:rPr>
          <w:rStyle w:val="Zkladntext"/>
        </w:rPr>
        <w:t>Ujednáni Smlouvy mají přednost před odchylnými ujednáními Smluvních dokumentů. Ustanovení Produktových podmínek mají přednost př</w:t>
      </w:r>
      <w:r>
        <w:rPr>
          <w:rStyle w:val="Zkladntext"/>
        </w:rPr>
        <w:t>ed odchylnými ustanoveními VOP, Oznámení a Sazebníku. Ustanovení Oznámení a Sazebníku mají přednost před odchylnými ustanoveními VOP.</w:t>
      </w:r>
    </w:p>
    <w:p w:rsidR="007157FF" w:rsidRDefault="00006ED1">
      <w:pPr>
        <w:pStyle w:val="Zkladntext1"/>
        <w:numPr>
          <w:ilvl w:val="1"/>
          <w:numId w:val="6"/>
        </w:numPr>
        <w:tabs>
          <w:tab w:val="left" w:pos="535"/>
        </w:tabs>
        <w:ind w:left="540" w:hanging="540"/>
      </w:pPr>
      <w:r>
        <w:rPr>
          <w:rStyle w:val="Zkladntext"/>
        </w:rPr>
        <w:t>Klient se zavazuje, že osoby, které za Klienta využívají Bankovní služby, budou vždy řádně seznámeny s . příslušnou Smlouv</w:t>
      </w:r>
      <w:r>
        <w:rPr>
          <w:rStyle w:val="Zkladntext"/>
        </w:rPr>
        <w:t>ou, Smluvními dokumenty a dalšími dokumenty, které se k dané Bankovní službě vztahuji.</w:t>
      </w:r>
    </w:p>
    <w:p w:rsidR="007157FF" w:rsidRDefault="00006ED1">
      <w:pPr>
        <w:pStyle w:val="Zkladntext1"/>
        <w:numPr>
          <w:ilvl w:val="1"/>
          <w:numId w:val="6"/>
        </w:numPr>
        <w:tabs>
          <w:tab w:val="left" w:pos="535"/>
        </w:tabs>
        <w:ind w:left="540" w:hanging="540"/>
      </w:pPr>
      <w:r>
        <w:rPr>
          <w:rStyle w:val="Zkladntext"/>
          <w:b/>
          <w:bCs/>
        </w:rPr>
        <w:t xml:space="preserve">Povinné zveřejňování Smluv. </w:t>
      </w:r>
      <w:r>
        <w:rPr>
          <w:rStyle w:val="Zkladntext"/>
        </w:rPr>
        <w:t>Nesplní-li Klient zákonnou</w:t>
      </w:r>
      <w:r>
        <w:rPr>
          <w:rStyle w:val="Zkladntext"/>
          <w:vertAlign w:val="superscript"/>
        </w:rPr>
        <w:footnoteReference w:id="1"/>
      </w:r>
      <w:r>
        <w:rPr>
          <w:rStyle w:val="Zkladntext"/>
        </w:rPr>
        <w:t xml:space="preserve"> či smluvní povinnost uveřejnit Smlouvu, je Banka oprávněna ji uveřejnit příslušným způsobem sama. Klient je povin</w:t>
      </w:r>
      <w:r>
        <w:rPr>
          <w:rStyle w:val="Zkladntext"/>
        </w:rPr>
        <w:t>en nahradit Bance škodu, která jí vznikne v důsledku porušení povinnosti Klienta dle předchozí věty.</w:t>
      </w:r>
    </w:p>
    <w:p w:rsidR="007157FF" w:rsidRDefault="00006ED1">
      <w:pPr>
        <w:pStyle w:val="Nadpis20"/>
        <w:keepNext/>
        <w:keepLines/>
        <w:numPr>
          <w:ilvl w:val="0"/>
          <w:numId w:val="6"/>
        </w:numPr>
        <w:tabs>
          <w:tab w:val="left" w:pos="535"/>
        </w:tabs>
      </w:pPr>
      <w:bookmarkStart w:id="3" w:name="bookmark8"/>
      <w:r>
        <w:rPr>
          <w:rStyle w:val="Nadpis2"/>
          <w:b/>
          <w:bCs/>
        </w:rPr>
        <w:t>Identifikace klienta a předkládání dokumentů</w:t>
      </w:r>
      <w:bookmarkEnd w:id="3"/>
    </w:p>
    <w:p w:rsidR="007157FF" w:rsidRDefault="00006ED1">
      <w:pPr>
        <w:pStyle w:val="Zkladntext1"/>
        <w:numPr>
          <w:ilvl w:val="1"/>
          <w:numId w:val="6"/>
        </w:numPr>
        <w:tabs>
          <w:tab w:val="left" w:pos="535"/>
        </w:tabs>
        <w:ind w:left="540" w:hanging="540"/>
      </w:pPr>
      <w:r>
        <w:rPr>
          <w:rStyle w:val="Zkladntext"/>
          <w:b/>
          <w:bCs/>
        </w:rPr>
        <w:t xml:space="preserve">Identifikace osob. </w:t>
      </w:r>
      <w:r>
        <w:rPr>
          <w:rStyle w:val="Zkladntext"/>
        </w:rPr>
        <w:t xml:space="preserve">Před poskytnutím i v průběhu poskytování Bankovní služby je Banka oprávněna žádat o </w:t>
      </w:r>
      <w:r>
        <w:rPr>
          <w:rStyle w:val="Zkladntext"/>
        </w:rPr>
        <w:t xml:space="preserve">identifikační doklady nebo digitální stejnopisy průkazů totožnosti, další doplňující dokumenty a informace nutné k jejímu poskytnutí a k řádné identifikaci a kontrole Klienta, osob oprávněných jednat za Klienta, ke zjištění vlastnické a řídící struktury a </w:t>
      </w:r>
      <w:r>
        <w:rPr>
          <w:rStyle w:val="Zkladntext"/>
        </w:rPr>
        <w:t>Skutečného majitele Klienta a dále k určení, zda Klient a Skutečný majitel Klienta je či není Politicky exponovanou osobou nebo Sankcionovanou osobou. Banka je oprávněna stanovit specifické podmínky pro určení Skutečného majitele Klienta.</w:t>
      </w:r>
    </w:p>
    <w:p w:rsidR="007157FF" w:rsidRDefault="00006ED1">
      <w:pPr>
        <w:pStyle w:val="Zkladntext1"/>
        <w:numPr>
          <w:ilvl w:val="1"/>
          <w:numId w:val="6"/>
        </w:numPr>
        <w:tabs>
          <w:tab w:val="left" w:pos="535"/>
        </w:tabs>
        <w:ind w:left="540" w:hanging="540"/>
      </w:pPr>
      <w:r>
        <w:rPr>
          <w:rStyle w:val="Zkladntext"/>
        </w:rPr>
        <w:t>Banka je oprávněn</w:t>
      </w:r>
      <w:r>
        <w:rPr>
          <w:rStyle w:val="Zkladntext"/>
        </w:rPr>
        <w:t>a stanovit rozsah vyžadovaných dokumentů a informací. Banka je v rámci plnění svých povinností vyplývajících z právních a vnitřních předpisů</w:t>
      </w:r>
      <w:r>
        <w:rPr>
          <w:rStyle w:val="Zkladntext"/>
          <w:vertAlign w:val="superscript"/>
        </w:rPr>
        <w:footnoteReference w:id="2"/>
      </w:r>
      <w:r>
        <w:rPr>
          <w:rStyle w:val="Zkladntext"/>
        </w:rPr>
        <w:t xml:space="preserve"> povinna provádět identifikaci a kontrolu Klientů, plnit svou informační povinnost, zjišťovat a zpracovávat údaje o</w:t>
      </w:r>
      <w:r>
        <w:rPr>
          <w:rStyle w:val="Zkladntext"/>
        </w:rPr>
        <w:t xml:space="preserve"> účastnících Bankovní služby, vést evidenci takto získaných údajů, to vše v souladu se smluvními ujednáními a právními předpisy.</w:t>
      </w:r>
      <w:r>
        <w:rPr>
          <w:rStyle w:val="Zkladntext"/>
          <w:vertAlign w:val="superscript"/>
        </w:rPr>
        <w:footnoteReference w:id="3"/>
      </w:r>
    </w:p>
    <w:p w:rsidR="007157FF" w:rsidRDefault="00006ED1">
      <w:pPr>
        <w:pStyle w:val="Zkladntext1"/>
        <w:numPr>
          <w:ilvl w:val="1"/>
          <w:numId w:val="6"/>
        </w:numPr>
        <w:tabs>
          <w:tab w:val="left" w:pos="544"/>
        </w:tabs>
        <w:ind w:left="540" w:hanging="540"/>
      </w:pPr>
      <w:r>
        <w:rPr>
          <w:rStyle w:val="Zkladntext"/>
          <w:b/>
          <w:bCs/>
        </w:rPr>
        <w:t xml:space="preserve">Pořízení kopií dokumentů. </w:t>
      </w:r>
      <w:r>
        <w:rPr>
          <w:rStyle w:val="Zkladntext"/>
        </w:rPr>
        <w:t>Banka je oprávněna pořídit si pro vlastní potřebu kopie předložených dokumentů nebo digitální stejno</w:t>
      </w:r>
      <w:r>
        <w:rPr>
          <w:rStyle w:val="Zkladntext"/>
        </w:rPr>
        <w:t>pisy průkazů totožnosti.</w:t>
      </w:r>
    </w:p>
    <w:p w:rsidR="007157FF" w:rsidRDefault="00006ED1">
      <w:pPr>
        <w:pStyle w:val="Zkladntext1"/>
        <w:numPr>
          <w:ilvl w:val="1"/>
          <w:numId w:val="6"/>
        </w:numPr>
        <w:tabs>
          <w:tab w:val="left" w:pos="544"/>
        </w:tabs>
        <w:ind w:left="540" w:hanging="540"/>
      </w:pPr>
      <w:r>
        <w:rPr>
          <w:rStyle w:val="Zkladntext"/>
          <w:b/>
          <w:bCs/>
        </w:rPr>
        <w:t xml:space="preserve">Záznamy komunikace. </w:t>
      </w:r>
      <w:r>
        <w:rPr>
          <w:rStyle w:val="Zkladntext"/>
        </w:rPr>
        <w:t xml:space="preserve">V souladu s právními předpisy upravujícími poskytování investičních služeb jsou všechny </w:t>
      </w:r>
      <w:r>
        <w:rPr>
          <w:rStyle w:val="Zkladntext"/>
        </w:rPr>
        <w:lastRenderedPageBreak/>
        <w:t>klientské telefonické hovory nahrávány a elektronická komunikace je zaznamenávána, přičemž kopie záznamů hovorů a komunikac</w:t>
      </w:r>
      <w:r>
        <w:rPr>
          <w:rStyle w:val="Zkladntext"/>
        </w:rPr>
        <w:t>e jsou na vyžádání k dispozici po dobu pěti let nebo na žádost příslušného orgánu po dobu až sedmi let. Banka je oprávněna uchovávat telefonické nahrávky a elektronickou komunikaci i po delší dobu, pokud ji k tomu opravňují právní předpisy. Záznamy komunik</w:t>
      </w:r>
      <w:r>
        <w:rPr>
          <w:rStyle w:val="Zkladntext"/>
        </w:rPr>
        <w:t>ace jsou pořizovány a uchovávány i tehdy, pokud k uzavření obchodu nebo poskytnutí investiční služby nedošlo.</w:t>
      </w:r>
    </w:p>
    <w:p w:rsidR="007157FF" w:rsidRDefault="00006ED1">
      <w:pPr>
        <w:pStyle w:val="Zkladntext1"/>
        <w:numPr>
          <w:ilvl w:val="1"/>
          <w:numId w:val="6"/>
        </w:numPr>
        <w:tabs>
          <w:tab w:val="left" w:pos="544"/>
        </w:tabs>
        <w:ind w:left="540" w:hanging="540"/>
      </w:pPr>
      <w:r>
        <w:rPr>
          <w:rStyle w:val="Zkladntext"/>
        </w:rPr>
        <w:t>Klient se zavazuje přijmout taková opatření a počínat si tak, aby se nedopustil sám nebo prostřednictvím jiné osoby jednání, které by mohlo být vn</w:t>
      </w:r>
      <w:r>
        <w:rPr>
          <w:rStyle w:val="Zkladntext"/>
        </w:rPr>
        <w:t>ímáno jako pojetí úplatku, podplácení či nepřímé úplatkářství dle příslušného právního předpisu.</w:t>
      </w:r>
      <w:r>
        <w:rPr>
          <w:rStyle w:val="Zkladntext"/>
          <w:vertAlign w:val="superscript"/>
        </w:rPr>
        <w:footnoteReference w:id="4"/>
      </w:r>
    </w:p>
    <w:p w:rsidR="007157FF" w:rsidRDefault="00006ED1">
      <w:pPr>
        <w:pStyle w:val="Nadpis20"/>
        <w:keepNext/>
        <w:keepLines/>
        <w:numPr>
          <w:ilvl w:val="0"/>
          <w:numId w:val="6"/>
        </w:numPr>
        <w:tabs>
          <w:tab w:val="left" w:pos="544"/>
        </w:tabs>
      </w:pPr>
      <w:bookmarkStart w:id="4" w:name="bookmark10"/>
      <w:r>
        <w:rPr>
          <w:rStyle w:val="Nadpis2"/>
          <w:b/>
          <w:bCs/>
        </w:rPr>
        <w:t>Informační povinnost</w:t>
      </w:r>
      <w:bookmarkEnd w:id="4"/>
    </w:p>
    <w:p w:rsidR="007157FF" w:rsidRDefault="00006ED1">
      <w:pPr>
        <w:pStyle w:val="Zkladntext1"/>
        <w:numPr>
          <w:ilvl w:val="1"/>
          <w:numId w:val="6"/>
        </w:numPr>
        <w:tabs>
          <w:tab w:val="left" w:pos="544"/>
        </w:tabs>
        <w:ind w:left="540" w:hanging="540"/>
      </w:pPr>
      <w:r>
        <w:rPr>
          <w:rStyle w:val="Zkladntext"/>
          <w:b/>
          <w:bCs/>
        </w:rPr>
        <w:t xml:space="preserve">Informační povinnost Banky. </w:t>
      </w:r>
      <w:r>
        <w:rPr>
          <w:rStyle w:val="Zkladntext"/>
        </w:rPr>
        <w:t>VOP, Produktové podmínky, Oznámení, Sazebník a kurzovní lístek Banka uveřejňuje v obchodních místech a na int</w:t>
      </w:r>
      <w:r>
        <w:rPr>
          <w:rStyle w:val="Zkladntext"/>
        </w:rPr>
        <w:t>ernetových stránkách Banky.</w:t>
      </w:r>
    </w:p>
    <w:p w:rsidR="007157FF" w:rsidRDefault="00006ED1">
      <w:pPr>
        <w:pStyle w:val="Zkladntext1"/>
        <w:numPr>
          <w:ilvl w:val="1"/>
          <w:numId w:val="6"/>
        </w:numPr>
        <w:tabs>
          <w:tab w:val="left" w:pos="544"/>
        </w:tabs>
        <w:spacing w:after="40"/>
        <w:ind w:left="540" w:hanging="540"/>
      </w:pPr>
      <w:r>
        <w:rPr>
          <w:rStyle w:val="Zkladntext"/>
          <w:b/>
          <w:bCs/>
        </w:rPr>
        <w:t xml:space="preserve">Informační povinnost Klienta. </w:t>
      </w:r>
      <w:r>
        <w:rPr>
          <w:rStyle w:val="Zkladntext"/>
        </w:rPr>
        <w:t>V zájmu zabezpečení řádného poskytování Bankovních služeb je Klient povinen Banku bez zbytečného odkladu informovat o:</w:t>
      </w:r>
    </w:p>
    <w:p w:rsidR="007157FF" w:rsidRDefault="00006ED1">
      <w:pPr>
        <w:pStyle w:val="Zkladntext1"/>
        <w:numPr>
          <w:ilvl w:val="0"/>
          <w:numId w:val="7"/>
        </w:numPr>
        <w:tabs>
          <w:tab w:val="left" w:pos="882"/>
        </w:tabs>
        <w:spacing w:after="40"/>
        <w:ind w:left="900" w:hanging="340"/>
      </w:pPr>
      <w:r>
        <w:rPr>
          <w:rStyle w:val="Zkladntext"/>
        </w:rPr>
        <w:t xml:space="preserve">změně svých kontaktních, identifikačních a doplňujících údajů sdělených Bance </w:t>
      </w:r>
      <w:r>
        <w:rPr>
          <w:rStyle w:val="Zkladntext"/>
        </w:rPr>
        <w:t>dle článku 3.2 VOP, jakož i údajů osob jednajících za něj a Skutečného majitele,</w:t>
      </w:r>
    </w:p>
    <w:p w:rsidR="007157FF" w:rsidRDefault="00006ED1">
      <w:pPr>
        <w:pStyle w:val="Zkladntext1"/>
        <w:numPr>
          <w:ilvl w:val="0"/>
          <w:numId w:val="7"/>
        </w:numPr>
        <w:tabs>
          <w:tab w:val="left" w:pos="862"/>
        </w:tabs>
        <w:spacing w:after="40"/>
        <w:ind w:firstLine="540"/>
      </w:pPr>
      <w:r>
        <w:rPr>
          <w:rStyle w:val="Zkladntext"/>
        </w:rPr>
        <w:t>jakékoli skutečnosti, která z Klienta může činit Osobu se zvláštním vztahem k Bance,</w:t>
      </w:r>
    </w:p>
    <w:p w:rsidR="007157FF" w:rsidRDefault="00006ED1">
      <w:pPr>
        <w:pStyle w:val="Zkladntext1"/>
        <w:numPr>
          <w:ilvl w:val="0"/>
          <w:numId w:val="7"/>
        </w:numPr>
        <w:tabs>
          <w:tab w:val="left" w:pos="882"/>
        </w:tabs>
        <w:spacing w:after="40"/>
        <w:ind w:left="900" w:hanging="340"/>
      </w:pPr>
      <w:r>
        <w:rPr>
          <w:rStyle w:val="Zkladntext"/>
        </w:rPr>
        <w:t xml:space="preserve">změně skutečností určujících status Politicky exponované osoby, Americké osoby nebo změně </w:t>
      </w:r>
      <w:r>
        <w:rPr>
          <w:rStyle w:val="Zkladntext"/>
        </w:rPr>
        <w:t>země daňové rezidence,</w:t>
      </w:r>
    </w:p>
    <w:p w:rsidR="007157FF" w:rsidRDefault="00006ED1">
      <w:pPr>
        <w:pStyle w:val="Zkladntext1"/>
        <w:numPr>
          <w:ilvl w:val="0"/>
          <w:numId w:val="7"/>
        </w:numPr>
        <w:tabs>
          <w:tab w:val="left" w:pos="882"/>
        </w:tabs>
        <w:spacing w:after="40"/>
        <w:ind w:left="900" w:hanging="340"/>
      </w:pPr>
      <w:r>
        <w:rPr>
          <w:rStyle w:val="Zkladntext"/>
        </w:rPr>
        <w:t>dalších změnách a skutečnostech, které mají nebo mohou mít podstatný vliv na poskytování Bankovních služeb, na plnění povinností Klienta vůči Bance a dále na právní postaveni Klienta (například vstup do likvidace, zahájení insolvenčn</w:t>
      </w:r>
      <w:r>
        <w:rPr>
          <w:rStyle w:val="Zkladntext"/>
        </w:rPr>
        <w:t>ího řízení, omezení svéprávnosti a podobně) nebo osob jednajících za Klienta nebo na Skutečného majitele,</w:t>
      </w:r>
    </w:p>
    <w:p w:rsidR="007157FF" w:rsidRDefault="00006ED1">
      <w:pPr>
        <w:pStyle w:val="Zkladntext1"/>
        <w:numPr>
          <w:ilvl w:val="0"/>
          <w:numId w:val="7"/>
        </w:numPr>
        <w:tabs>
          <w:tab w:val="left" w:pos="882"/>
        </w:tabs>
        <w:ind w:left="900" w:hanging="340"/>
      </w:pPr>
      <w:r>
        <w:rPr>
          <w:rStyle w:val="Zkladntext"/>
        </w:rPr>
        <w:t>ztrátě nebo zneužití dokumentů zásadního významu v souvislosti s poskytováním Bankovních služeb, jakož i dokladů nebo prostředků identifikujících Klie</w:t>
      </w:r>
      <w:r>
        <w:rPr>
          <w:rStyle w:val="Zkladntext"/>
        </w:rPr>
        <w:t>nta nebo osoby jednající za Klienta.</w:t>
      </w:r>
    </w:p>
    <w:p w:rsidR="007157FF" w:rsidRDefault="00006ED1">
      <w:pPr>
        <w:pStyle w:val="Zkladntext1"/>
        <w:numPr>
          <w:ilvl w:val="1"/>
          <w:numId w:val="6"/>
        </w:numPr>
        <w:tabs>
          <w:tab w:val="left" w:pos="544"/>
        </w:tabs>
        <w:ind w:left="540" w:hanging="540"/>
      </w:pPr>
      <w:r>
        <w:rPr>
          <w:rStyle w:val="Zkladntext"/>
        </w:rPr>
        <w:t>Na žádost Banky je Klient povinen prokázat a doložit původ a zdroj peněžních prostředků, jakož i sdělit Bance veškeré informace a prokázat skutečnosti, které je Banka povinna zjišťovat, včetně doložení účelu a povahy př</w:t>
      </w:r>
      <w:r>
        <w:rPr>
          <w:rStyle w:val="Zkladntext"/>
        </w:rPr>
        <w:t>íslušné transakce nebo obchodního vztahu.</w:t>
      </w:r>
    </w:p>
    <w:p w:rsidR="007157FF" w:rsidRDefault="00006ED1">
      <w:pPr>
        <w:pStyle w:val="Zkladntext1"/>
        <w:numPr>
          <w:ilvl w:val="1"/>
          <w:numId w:val="6"/>
        </w:numPr>
        <w:tabs>
          <w:tab w:val="left" w:pos="544"/>
        </w:tabs>
        <w:ind w:left="540" w:hanging="540"/>
      </w:pPr>
      <w:r>
        <w:rPr>
          <w:rStyle w:val="Zkladntext"/>
        </w:rPr>
        <w:t>Klient je dále povinen Bance sdělit a prokázat údaje a skutečnosti, které může Banka požadovat pro daňové, účetní či jiné regulatorní účely. V případě, že se Klient v souvislosti s využíváním Bankovních služeb účas</w:t>
      </w:r>
      <w:r>
        <w:rPr>
          <w:rStyle w:val="Zkladntext"/>
        </w:rPr>
        <w:t>tní přeshraničního uspořádání, které podléhá oznamovací povinnosti na základě příslušné regulace týkající se daní</w:t>
      </w:r>
      <w:r>
        <w:rPr>
          <w:rStyle w:val="Zkladntext"/>
          <w:vertAlign w:val="superscript"/>
        </w:rPr>
        <w:footnoteReference w:id="5"/>
      </w:r>
      <w:r>
        <w:rPr>
          <w:rStyle w:val="Zkladntext"/>
        </w:rPr>
        <w:t>, je povinen o této skutečnosti Banku bez odkladu informovat.</w:t>
      </w:r>
    </w:p>
    <w:p w:rsidR="007157FF" w:rsidRDefault="00006ED1">
      <w:pPr>
        <w:pStyle w:val="Zkladntext1"/>
        <w:numPr>
          <w:ilvl w:val="1"/>
          <w:numId w:val="6"/>
        </w:numPr>
        <w:tabs>
          <w:tab w:val="left" w:pos="544"/>
        </w:tabs>
        <w:ind w:left="540" w:hanging="540"/>
      </w:pPr>
      <w:r>
        <w:rPr>
          <w:rStyle w:val="Zkladntext"/>
          <w:b/>
          <w:bCs/>
        </w:rPr>
        <w:t xml:space="preserve">Pravost a správnost předkládaných dokumentů. </w:t>
      </w:r>
      <w:r>
        <w:rPr>
          <w:rStyle w:val="Zkladntext"/>
        </w:rPr>
        <w:t>Banka jedná v důvěře v pravost a pr</w:t>
      </w:r>
      <w:r>
        <w:rPr>
          <w:rStyle w:val="Zkladntext"/>
        </w:rPr>
        <w:t>avdivost předložených dokladů, prostředků určených k identifikaci digitálním stejnopisem průkazů totožnosti, dokumentů a poskytnutých informací, přičemž není povinna je přijmout, má-li o nich odůvodněné pochybnosti.</w:t>
      </w:r>
    </w:p>
    <w:p w:rsidR="007157FF" w:rsidRDefault="00006ED1">
      <w:pPr>
        <w:pStyle w:val="Zkladntext1"/>
        <w:numPr>
          <w:ilvl w:val="1"/>
          <w:numId w:val="6"/>
        </w:numPr>
        <w:tabs>
          <w:tab w:val="left" w:pos="544"/>
        </w:tabs>
        <w:spacing w:after="0"/>
        <w:ind w:left="540" w:hanging="540"/>
      </w:pPr>
      <w:r>
        <w:rPr>
          <w:rStyle w:val="Zkladntext"/>
          <w:b/>
          <w:bCs/>
        </w:rPr>
        <w:t>Základní registry a informační systémy v</w:t>
      </w:r>
      <w:r>
        <w:rPr>
          <w:rStyle w:val="Zkladntext"/>
          <w:b/>
          <w:bCs/>
        </w:rPr>
        <w:t xml:space="preserve">eřejné správy. </w:t>
      </w:r>
      <w:r>
        <w:rPr>
          <w:rStyle w:val="Zkladntext"/>
        </w:rPr>
        <w:t>Informace, které Banka získá v rámci realizace svého práva využívat údaje ze základních registrů a informačních systémů veřejné správy,</w:t>
      </w:r>
      <w:r>
        <w:rPr>
          <w:rStyle w:val="Zkladntext"/>
          <w:vertAlign w:val="superscript"/>
        </w:rPr>
        <w:footnoteReference w:id="6"/>
      </w:r>
      <w:r>
        <w:rPr>
          <w:rStyle w:val="Zkladntext"/>
        </w:rPr>
        <w:t xml:space="preserve"> jsou rovnocenné</w:t>
      </w:r>
    </w:p>
    <w:p w:rsidR="007157FF" w:rsidRDefault="00006ED1">
      <w:pPr>
        <w:pStyle w:val="Zkladntext1"/>
        <w:ind w:left="540" w:firstLine="20"/>
      </w:pPr>
      <w:r>
        <w:rPr>
          <w:rStyle w:val="Zkladntext"/>
        </w:rPr>
        <w:t xml:space="preserve">s informacemi, které jí sdělí a řádně doloží Klient anebo k tomu oprávněná třetí osoba. </w:t>
      </w:r>
      <w:r>
        <w:rPr>
          <w:rStyle w:val="Zkladntext"/>
        </w:rPr>
        <w:t>Banka je oprávněna dle těchto informací provést příslušná právní jednání ve vztahu k poskytovaným Bankovním službám, včetně jejich změn či ukončení.</w:t>
      </w:r>
    </w:p>
    <w:p w:rsidR="007157FF" w:rsidRDefault="00006ED1">
      <w:pPr>
        <w:pStyle w:val="Nadpis20"/>
        <w:keepNext/>
        <w:keepLines/>
        <w:numPr>
          <w:ilvl w:val="0"/>
          <w:numId w:val="6"/>
        </w:numPr>
        <w:tabs>
          <w:tab w:val="left" w:pos="544"/>
        </w:tabs>
      </w:pPr>
      <w:bookmarkStart w:id="5" w:name="bookmark12"/>
      <w:r>
        <w:rPr>
          <w:rStyle w:val="Nadpis2"/>
          <w:b/>
          <w:bCs/>
        </w:rPr>
        <w:t>Jednání klienta a banky</w:t>
      </w:r>
      <w:bookmarkEnd w:id="5"/>
    </w:p>
    <w:p w:rsidR="007157FF" w:rsidRDefault="00006ED1">
      <w:pPr>
        <w:pStyle w:val="Zkladntext1"/>
        <w:numPr>
          <w:ilvl w:val="1"/>
          <w:numId w:val="6"/>
        </w:numPr>
        <w:tabs>
          <w:tab w:val="left" w:pos="544"/>
        </w:tabs>
        <w:ind w:left="540" w:hanging="540"/>
        <w:sectPr w:rsidR="007157FF">
          <w:headerReference w:type="even" r:id="rId18"/>
          <w:headerReference w:type="default" r:id="rId19"/>
          <w:footerReference w:type="even" r:id="rId20"/>
          <w:footerReference w:type="default" r:id="rId21"/>
          <w:headerReference w:type="first" r:id="rId22"/>
          <w:footerReference w:type="first" r:id="rId23"/>
          <w:pgSz w:w="11900" w:h="16840"/>
          <w:pgMar w:top="1817" w:right="1288" w:bottom="1290" w:left="1252" w:header="0" w:footer="3" w:gutter="0"/>
          <w:cols w:space="720"/>
          <w:noEndnote/>
          <w:titlePg/>
          <w:docGrid w:linePitch="360"/>
          <w15:footnoteColumns w:val="1"/>
        </w:sectPr>
      </w:pPr>
      <w:r>
        <w:rPr>
          <w:rStyle w:val="Zkladntext"/>
          <w:b/>
          <w:bCs/>
        </w:rPr>
        <w:t xml:space="preserve">Způsob jednání Klienta. </w:t>
      </w:r>
      <w:r>
        <w:rPr>
          <w:rStyle w:val="Zkladntext"/>
        </w:rPr>
        <w:t>K</w:t>
      </w:r>
      <w:r>
        <w:rPr>
          <w:rStyle w:val="Zkladntext"/>
        </w:rPr>
        <w:t>lient jedná ve vztahu k Bance buď osobně, nebo prostřednictvím Jednající osoby nebo prostřednictvím Zmocněnce. Banka může v konkrétním případě akceptovat, že za Klienta v uvedeném rozsahu jednají i jiné osoby, a to v souladu s právními předpisy a v požadov</w:t>
      </w:r>
      <w:r>
        <w:rPr>
          <w:rStyle w:val="Zkladntext"/>
        </w:rPr>
        <w:t>ané formě. Banka je oprávněna stanovit, že některá jednání vůči Bance je Klient povinen učinit osobně, resp. prostřednictvím Jednající osoby. Pokud je členem statutárního orgánu Klienta právnické osoby jiná právnická osoba, zastupuje tohoto člena statutárn</w:t>
      </w:r>
      <w:r>
        <w:rPr>
          <w:rStyle w:val="Zkladntext"/>
        </w:rPr>
        <w:t>ího orgánu Klienta vůči Bance buď (i) pouze fyzická osoba, která byla zmocněna touto právnickou osobou, aby ji ve statutárním orgánu Klienta zastupovala, nebo (ii) člen statutárního orgánu této jiné právnické osoby, je-li jím fyzická osoba.</w:t>
      </w:r>
    </w:p>
    <w:p w:rsidR="007157FF" w:rsidRDefault="00006ED1">
      <w:pPr>
        <w:pStyle w:val="Zkladntext1"/>
        <w:numPr>
          <w:ilvl w:val="1"/>
          <w:numId w:val="6"/>
        </w:numPr>
        <w:tabs>
          <w:tab w:val="left" w:pos="532"/>
        </w:tabs>
        <w:ind w:left="520" w:hanging="520"/>
      </w:pPr>
      <w:r>
        <w:rPr>
          <w:rStyle w:val="Zkladntext"/>
        </w:rPr>
        <w:lastRenderedPageBreak/>
        <w:t>Banka je oprávn</w:t>
      </w:r>
      <w:r>
        <w:rPr>
          <w:rStyle w:val="Zkladntext"/>
        </w:rPr>
        <w:t>ěna ověřovat oprávnění osoby jednající za Klienta a odmítnout či pozdržet provedení jakéhokoli příkazu či žádosti do doby, než bude považovat za nepochybné, že daná osoba je skutečně oprávněna za Klienta v dané věci jednat. Banka je dále oprávněna odmítnou</w:t>
      </w:r>
      <w:r>
        <w:rPr>
          <w:rStyle w:val="Zkladntext"/>
        </w:rPr>
        <w:t>t či pozdržet provedení jakéhokoli příkazu či žádosti v případě, že jí nebudou předloženy všechny nezbytné dokumenty (zejména souhlasy, schválení, čestná prohlášení) nezbytné pro poskytnutí Bankovní služby nebo nebudou-li tyto dokumenty obsahovat požadovan</w:t>
      </w:r>
      <w:r>
        <w:rPr>
          <w:rStyle w:val="Zkladntext"/>
        </w:rPr>
        <w:t>é náležitosti či dostatečně prokazovat příslušné skutečnosti.</w:t>
      </w:r>
    </w:p>
    <w:p w:rsidR="007157FF" w:rsidRDefault="00006ED1">
      <w:pPr>
        <w:pStyle w:val="Zkladntext1"/>
        <w:numPr>
          <w:ilvl w:val="1"/>
          <w:numId w:val="6"/>
        </w:numPr>
        <w:tabs>
          <w:tab w:val="left" w:pos="532"/>
        </w:tabs>
        <w:ind w:left="520" w:hanging="520"/>
      </w:pPr>
      <w:r>
        <w:rPr>
          <w:rStyle w:val="Zkladntext"/>
          <w:b/>
          <w:bCs/>
        </w:rPr>
        <w:t xml:space="preserve">Náležitosti plné moci. </w:t>
      </w:r>
      <w:r>
        <w:rPr>
          <w:rStyle w:val="Zkladntext"/>
        </w:rPr>
        <w:t>Podpis Klienta nebo jiného zmocnitele na plné moci musí být úředně ověřen nebo učiněn před zaměstnancem Banky nebo jiným Bankou akceptovatelným způsobem. Banka je oprávněn</w:t>
      </w:r>
      <w:r>
        <w:rPr>
          <w:rStyle w:val="Zkladntext"/>
        </w:rPr>
        <w:t>a k některým úkonům vyžadovat speciální plnou moc. V případech, kde tak vyžaduje právní předpis, musí být plná moc udělená ve formě notářského zápisu či jiné požadované formě.</w:t>
      </w:r>
    </w:p>
    <w:p w:rsidR="007157FF" w:rsidRDefault="00006ED1">
      <w:pPr>
        <w:pStyle w:val="Zkladntext1"/>
        <w:numPr>
          <w:ilvl w:val="1"/>
          <w:numId w:val="6"/>
        </w:numPr>
        <w:tabs>
          <w:tab w:val="left" w:pos="532"/>
        </w:tabs>
        <w:ind w:left="520" w:hanging="520"/>
      </w:pPr>
      <w:r>
        <w:rPr>
          <w:rStyle w:val="Zkladntext"/>
          <w:b/>
          <w:bCs/>
        </w:rPr>
        <w:t xml:space="preserve">Způsob jednání Banky. </w:t>
      </w:r>
      <w:r>
        <w:rPr>
          <w:rStyle w:val="Zkladntext"/>
        </w:rPr>
        <w:t>Banka jedná prostřednictvím svých zaměstnanců či třetích o</w:t>
      </w:r>
      <w:r>
        <w:rPr>
          <w:rStyle w:val="Zkladntext"/>
        </w:rPr>
        <w:t>sob, které jsou k danému jednán] řádně zmocněné či jejichž oprávnění jednat za Banku vyplývá z právních předpisů. Tam, kde to bude Banka považovat za vhodné, je oprávněna nahradit podpis osob oprávněných jednat za Banku tištěnými nebo mechanickými prostřed</w:t>
      </w:r>
      <w:r>
        <w:rPr>
          <w:rStyle w:val="Zkladntext"/>
        </w:rPr>
        <w:t>ky, zejména v případě hromadné či automaticky generované korespondence.</w:t>
      </w:r>
    </w:p>
    <w:p w:rsidR="007157FF" w:rsidRDefault="00006ED1">
      <w:pPr>
        <w:pStyle w:val="Zkladntext1"/>
        <w:numPr>
          <w:ilvl w:val="1"/>
          <w:numId w:val="6"/>
        </w:numPr>
        <w:tabs>
          <w:tab w:val="left" w:pos="532"/>
        </w:tabs>
        <w:ind w:left="520" w:hanging="520"/>
      </w:pPr>
      <w:r>
        <w:rPr>
          <w:rStyle w:val="Zkladntext"/>
          <w:b/>
          <w:bCs/>
        </w:rPr>
        <w:t xml:space="preserve">Ověření podpisu. </w:t>
      </w:r>
      <w:r>
        <w:rPr>
          <w:rStyle w:val="Zkladntext"/>
        </w:rPr>
        <w:t xml:space="preserve">Podpis Klienta nebo osob jednajících za Klienta na dokumentech, kterými dochází ke vzniku, změně nebo zániku smluvního vztahu s Bankou, jakož i na odmítnutí změny VOP </w:t>
      </w:r>
      <w:r>
        <w:rPr>
          <w:rStyle w:val="Zkladntext"/>
        </w:rPr>
        <w:t>či jiného Smluvního dokumentu dle článku 31 VOP, nebo na žádosti o sdělení informací, které jsou předmětem bankovního tajemství, musí být učiněn před zaměstnancem Banky nebo musí být úředně ověřen, pokud v konkrétním případě Banka neakceptuje jiný způsob o</w:t>
      </w:r>
      <w:r>
        <w:rPr>
          <w:rStyle w:val="Zkladntext"/>
        </w:rPr>
        <w:t>věření (např. prostřednictvím služby přímého bankovnictví). Dokumenty zasílané Bance prostřednictvím informačního systému datových schránek musí být Klientem nebo osobami jednajícími za něj podepsány jejich uznávaným elektronickým podpisem,</w:t>
      </w:r>
      <w:r>
        <w:rPr>
          <w:rStyle w:val="Zkladntext"/>
          <w:vertAlign w:val="superscript"/>
        </w:rPr>
        <w:t>7</w:t>
      </w:r>
      <w:r>
        <w:rPr>
          <w:rStyle w:val="Zkladntext"/>
        </w:rPr>
        <w:t xml:space="preserve"> neakceptuje-li</w:t>
      </w:r>
      <w:r>
        <w:rPr>
          <w:rStyle w:val="Zkladntext"/>
        </w:rPr>
        <w:t xml:space="preserve"> Banka v konkrétním případě jinak. Banka je oprávněna určit dokumenty, které je třeba podepsat v souladu s Podpisovým vzorem, má-li ho Klient zřízen.</w:t>
      </w:r>
    </w:p>
    <w:p w:rsidR="007157FF" w:rsidRDefault="00006ED1">
      <w:pPr>
        <w:pStyle w:val="Zkladntext1"/>
        <w:numPr>
          <w:ilvl w:val="1"/>
          <w:numId w:val="6"/>
        </w:numPr>
        <w:tabs>
          <w:tab w:val="left" w:pos="532"/>
        </w:tabs>
        <w:ind w:left="520" w:hanging="520"/>
      </w:pPr>
      <w:r>
        <w:rPr>
          <w:rStyle w:val="Zkladntext"/>
          <w:b/>
          <w:bCs/>
        </w:rPr>
        <w:t xml:space="preserve">Nezpůsobilost právně jednat. </w:t>
      </w:r>
      <w:r>
        <w:rPr>
          <w:rStyle w:val="Zkladntext"/>
        </w:rPr>
        <w:t xml:space="preserve">Pokud se v očekávání vlastní nezpůsobilosti Klient rozhodne projevit vůli k </w:t>
      </w:r>
      <w:r>
        <w:rPr>
          <w:rStyle w:val="Zkladntext"/>
        </w:rPr>
        <w:t>tomu, aby jeho záležitosti byly spravovány určitým způsobem nebo určitou osobou, musí Klient takovou vůli projevit vůči Bance ve formě veřejné listiny.</w:t>
      </w:r>
    </w:p>
    <w:p w:rsidR="007157FF" w:rsidRDefault="00006ED1">
      <w:pPr>
        <w:pStyle w:val="Zkladntext1"/>
        <w:numPr>
          <w:ilvl w:val="1"/>
          <w:numId w:val="6"/>
        </w:numPr>
        <w:tabs>
          <w:tab w:val="left" w:pos="532"/>
        </w:tabs>
        <w:ind w:left="520" w:hanging="520"/>
      </w:pPr>
      <w:r>
        <w:rPr>
          <w:rStyle w:val="Zkladntext"/>
        </w:rPr>
        <w:t xml:space="preserve">Osoba jednající za Klienta je povinna při tomto jednání vůči Bance dodržovat veškerá omezení a podmínky </w:t>
      </w:r>
      <w:r>
        <w:rPr>
          <w:rStyle w:val="Zkladntext"/>
        </w:rPr>
        <w:t>pro jeho zastupování, jež pro ni vyplývají z příslušných právních předpisů, z rozhodnutí soudu či jiných státních orgánů nebo z pokynů Klienta. V opačném případě je tato osoba povinna nahradit Bance škodu, která jí vznikne v důsledku porušení této povinnos</w:t>
      </w:r>
      <w:r>
        <w:rPr>
          <w:rStyle w:val="Zkladntext"/>
        </w:rPr>
        <w:t>ti.</w:t>
      </w:r>
    </w:p>
    <w:p w:rsidR="007157FF" w:rsidRDefault="00006ED1">
      <w:pPr>
        <w:pStyle w:val="Zkladntext1"/>
        <w:numPr>
          <w:ilvl w:val="1"/>
          <w:numId w:val="6"/>
        </w:numPr>
        <w:tabs>
          <w:tab w:val="left" w:pos="532"/>
        </w:tabs>
        <w:ind w:left="520" w:hanging="520"/>
      </w:pPr>
      <w:r>
        <w:rPr>
          <w:rStyle w:val="Zkladntext"/>
        </w:rPr>
        <w:t>Byl-li Klient omezen ve svéprávnosti, je povinen předložit Bance bez zbytečného odkladu pravomocné soudní rozhodnutí nebo výpis z registru obyvatel osvědčující jeho opětovnou plnou svéprávnost, a není-li to možné, pak čestné prohlášení o této skutečnos</w:t>
      </w:r>
      <w:r>
        <w:rPr>
          <w:rStyle w:val="Zkladntext"/>
        </w:rPr>
        <w:t>ti. Klient je povinen nahradit Bance škodu, která jí vznikne v důsledku porušení této povinnosti nebo nepravdivosti čestného prohlášení.</w:t>
      </w:r>
    </w:p>
    <w:p w:rsidR="007157FF" w:rsidRDefault="00006ED1">
      <w:pPr>
        <w:pStyle w:val="Nadpis20"/>
        <w:keepNext/>
        <w:keepLines/>
        <w:numPr>
          <w:ilvl w:val="0"/>
          <w:numId w:val="6"/>
        </w:numPr>
        <w:tabs>
          <w:tab w:val="left" w:pos="532"/>
        </w:tabs>
      </w:pPr>
      <w:bookmarkStart w:id="6" w:name="bookmark14"/>
      <w:r>
        <w:rPr>
          <w:rStyle w:val="Nadpis2"/>
          <w:b/>
          <w:bCs/>
        </w:rPr>
        <w:t>Vzájemná komunikace</w:t>
      </w:r>
      <w:bookmarkEnd w:id="6"/>
    </w:p>
    <w:p w:rsidR="007157FF" w:rsidRDefault="00006ED1">
      <w:pPr>
        <w:pStyle w:val="Zkladntext1"/>
        <w:numPr>
          <w:ilvl w:val="1"/>
          <w:numId w:val="6"/>
        </w:numPr>
        <w:tabs>
          <w:tab w:val="left" w:pos="532"/>
        </w:tabs>
        <w:ind w:left="520" w:hanging="520"/>
      </w:pPr>
      <w:r>
        <w:rPr>
          <w:rStyle w:val="Zkladntext"/>
          <w:b/>
          <w:bCs/>
        </w:rPr>
        <w:t xml:space="preserve">Způsoby komunikace. </w:t>
      </w:r>
      <w:r>
        <w:rPr>
          <w:rStyle w:val="Zkladntext"/>
        </w:rPr>
        <w:t>Klient a Banka se mohou dohodnout na vzájemné komunikaci elektronickými či jiný</w:t>
      </w:r>
      <w:r>
        <w:rPr>
          <w:rStyle w:val="Zkladntext"/>
        </w:rPr>
        <w:t>mi technickými prostředky. V případě telefonické komunikace nebo videohovoru se Klient i Banka identifikují dohodnutým způsobem či způsobem nevzbuzujícím pochybnost o totožnosti osoby, která příslušnou komunikaci činí. Na žádost Banky Klient identifikuje i</w:t>
      </w:r>
      <w:r>
        <w:rPr>
          <w:rStyle w:val="Zkladntext"/>
        </w:rPr>
        <w:t xml:space="preserve"> případné třetí osoby, které se komunikace na straně Klienta účastní.</w:t>
      </w:r>
    </w:p>
    <w:p w:rsidR="007157FF" w:rsidRDefault="00006ED1">
      <w:pPr>
        <w:pStyle w:val="Zkladntext1"/>
        <w:numPr>
          <w:ilvl w:val="1"/>
          <w:numId w:val="6"/>
        </w:numPr>
        <w:tabs>
          <w:tab w:val="left" w:pos="532"/>
        </w:tabs>
        <w:ind w:left="520" w:hanging="520"/>
      </w:pPr>
      <w:r>
        <w:rPr>
          <w:rStyle w:val="Zkladntext"/>
          <w:b/>
          <w:bCs/>
        </w:rPr>
        <w:t xml:space="preserve">Jazyk komunikace. </w:t>
      </w:r>
      <w:r>
        <w:rPr>
          <w:rStyle w:val="Zkladntext"/>
        </w:rPr>
        <w:t xml:space="preserve">Komunikace mezi Bankou a Klientem v rámci smluvního vztahu probíhá v českém jazyce, nebude-li dohodnuto jinak. Banka není povinna přijmout dokument v cizím jazyce a je </w:t>
      </w:r>
      <w:r>
        <w:rPr>
          <w:rStyle w:val="Zkladntext"/>
        </w:rPr>
        <w:t>oprávněna žádat předložení úředního překladu cizojazyčného dokumentu do českého jazyka. V případě dokumentů ve více jazykových verzích je vždy rozhodující existující česká verze.</w:t>
      </w:r>
    </w:p>
    <w:p w:rsidR="007157FF" w:rsidRDefault="00006ED1">
      <w:pPr>
        <w:pStyle w:val="Zkladntext1"/>
        <w:numPr>
          <w:ilvl w:val="1"/>
          <w:numId w:val="6"/>
        </w:numPr>
        <w:tabs>
          <w:tab w:val="left" w:pos="532"/>
        </w:tabs>
        <w:ind w:left="520" w:hanging="520"/>
      </w:pPr>
      <w:r>
        <w:rPr>
          <w:rStyle w:val="Zkladntext"/>
          <w:b/>
          <w:bCs/>
        </w:rPr>
        <w:t xml:space="preserve">Místo komunikace. </w:t>
      </w:r>
      <w:r>
        <w:rPr>
          <w:rStyle w:val="Zkladntext"/>
        </w:rPr>
        <w:t>Vzájemná komunikace mezi Klientem a Bankou probíhá prostřed</w:t>
      </w:r>
      <w:r>
        <w:rPr>
          <w:rStyle w:val="Zkladntext"/>
        </w:rPr>
        <w:t>nictvím Klientova obchodního místa, nebude-li Bankou stanoveno nebo s Klientem dohodnuto jinak. Tímto způsobem Klient plní také svou informační povinnost.</w:t>
      </w:r>
    </w:p>
    <w:p w:rsidR="007157FF" w:rsidRDefault="00006ED1">
      <w:pPr>
        <w:pStyle w:val="Zkladntext1"/>
        <w:numPr>
          <w:ilvl w:val="1"/>
          <w:numId w:val="6"/>
        </w:numPr>
        <w:tabs>
          <w:tab w:val="left" w:pos="532"/>
        </w:tabs>
        <w:ind w:left="520" w:hanging="520"/>
      </w:pPr>
      <w:r>
        <w:rPr>
          <w:rStyle w:val="Zkladntext"/>
          <w:b/>
          <w:bCs/>
        </w:rPr>
        <w:t xml:space="preserve">Videohovory. </w:t>
      </w:r>
      <w:r>
        <w:rPr>
          <w:rStyle w:val="Zkladntext"/>
        </w:rPr>
        <w:t>V případě, že se společně š Klientem bude videohovoru účastnit třetí osoba, Klient odpov</w:t>
      </w:r>
      <w:r>
        <w:rPr>
          <w:rStyle w:val="Zkladntext"/>
        </w:rPr>
        <w:t>ídá za její účast a identifikaci, bude-li Bankou požadována. Klient bere na vědomí, že v průběhu videohovoru mohou být třetí osobě sdělovány informace podléhající bankovnímu tajemství.</w:t>
      </w:r>
    </w:p>
    <w:p w:rsidR="007157FF" w:rsidRDefault="00006ED1">
      <w:pPr>
        <w:pStyle w:val="Nadpis20"/>
        <w:keepNext/>
        <w:keepLines/>
        <w:numPr>
          <w:ilvl w:val="0"/>
          <w:numId w:val="6"/>
        </w:numPr>
        <w:tabs>
          <w:tab w:val="left" w:pos="532"/>
        </w:tabs>
      </w:pPr>
      <w:bookmarkStart w:id="7" w:name="bookmark16"/>
      <w:r>
        <w:rPr>
          <w:rStyle w:val="Nadpis2"/>
          <w:b/>
          <w:bCs/>
        </w:rPr>
        <w:t>Příkazy a žádosti klienta</w:t>
      </w:r>
      <w:bookmarkEnd w:id="7"/>
    </w:p>
    <w:p w:rsidR="007157FF" w:rsidRDefault="00006ED1">
      <w:pPr>
        <w:pStyle w:val="Zkladntext1"/>
        <w:numPr>
          <w:ilvl w:val="1"/>
          <w:numId w:val="6"/>
        </w:numPr>
        <w:tabs>
          <w:tab w:val="left" w:pos="532"/>
        </w:tabs>
        <w:spacing w:after="280"/>
        <w:ind w:left="520" w:hanging="520"/>
      </w:pPr>
      <w:r>
        <w:rPr>
          <w:rStyle w:val="Zkladntext"/>
          <w:b/>
          <w:bCs/>
        </w:rPr>
        <w:t xml:space="preserve">Podmínky provedení příkazů a žádostí. </w:t>
      </w:r>
      <w:r>
        <w:rPr>
          <w:rStyle w:val="Zkladntext"/>
        </w:rPr>
        <w:t xml:space="preserve">Banka </w:t>
      </w:r>
      <w:r>
        <w:rPr>
          <w:rStyle w:val="Zkladntext"/>
        </w:rPr>
        <w:t>je oprávněna odmítnout příkaz nebo žádost, které jsou neúplné, nesrozumitelné, formálně nesprávné, je v nich škrtáno nebo opravováno nebo je předložena jen jejičh fotokopie. Banka není rovněž povinna provést požadovaný úkon ze závažných provoznětechnických</w:t>
      </w:r>
      <w:r>
        <w:rPr>
          <w:rStyle w:val="Zkladntext"/>
        </w:rPr>
        <w:t xml:space="preserve"> důvodů, nebo pokud by jeho provedení bylo v rozporu s právními předpisy. Banka je dále oprávněna pozastavit provedení příkazu či zpracování žádosti, případně tyto odmítnout, pokud nebyly získány informace a doklady podle článku 4.3 VOP nebo existuje odůvo</w:t>
      </w:r>
      <w:r>
        <w:rPr>
          <w:rStyle w:val="Zkladntext"/>
        </w:rPr>
        <w:t>dněná obava, že Klient nebude schopen dostát svým povinnostem vůči Bance, či v případě existence neuhrazených pohledávek Banky za Klientem po splatnosti.</w:t>
      </w:r>
    </w:p>
    <w:p w:rsidR="007157FF" w:rsidRDefault="00006ED1">
      <w:pPr>
        <w:pStyle w:val="Jin0"/>
        <w:ind w:firstLine="160"/>
        <w:rPr>
          <w:sz w:val="13"/>
          <w:szCs w:val="13"/>
        </w:rPr>
      </w:pPr>
      <w:r>
        <w:rPr>
          <w:rStyle w:val="Jin"/>
          <w:sz w:val="13"/>
          <w:szCs w:val="13"/>
        </w:rPr>
        <w:t>§ 6 odst. 2 z. č. 297/2016 Sb., o službách vytvářejících důvěru pro elektronické transakce, ve zněni p</w:t>
      </w:r>
      <w:r>
        <w:rPr>
          <w:rStyle w:val="Jin"/>
          <w:sz w:val="13"/>
          <w:szCs w:val="13"/>
        </w:rPr>
        <w:t>ozdějších předpisů</w:t>
      </w:r>
    </w:p>
    <w:p w:rsidR="007157FF" w:rsidRDefault="00006ED1">
      <w:pPr>
        <w:pStyle w:val="Zkladntext1"/>
        <w:numPr>
          <w:ilvl w:val="1"/>
          <w:numId w:val="6"/>
        </w:numPr>
        <w:tabs>
          <w:tab w:val="left" w:pos="544"/>
        </w:tabs>
        <w:ind w:left="540" w:hanging="540"/>
      </w:pPr>
      <w:r>
        <w:rPr>
          <w:rStyle w:val="Zkladntext"/>
          <w:b/>
          <w:bCs/>
        </w:rPr>
        <w:t xml:space="preserve">Identifikace a prokázání totožnosti. </w:t>
      </w:r>
      <w:r>
        <w:rPr>
          <w:rStyle w:val="Zkladntext"/>
        </w:rPr>
        <w:t>Banka je ve smyslu příslušných právních předpisů</w:t>
      </w:r>
      <w:r>
        <w:rPr>
          <w:rStyle w:val="Zkladntext"/>
          <w:vertAlign w:val="superscript"/>
        </w:rPr>
        <w:footnoteReference w:id="7"/>
      </w:r>
      <w:r>
        <w:rPr>
          <w:rStyle w:val="Zkladntext"/>
        </w:rPr>
        <w:t xml:space="preserve"> oprávněna provést identifikaci každé osoby předkládajíc! příkaz nebo žádost či skládající nebo vybírající hotovost bez ohledu na výši </w:t>
      </w:r>
      <w:r>
        <w:rPr>
          <w:rStyle w:val="Zkladntext"/>
        </w:rPr>
        <w:lastRenderedPageBreak/>
        <w:t>transakce.</w:t>
      </w:r>
    </w:p>
    <w:p w:rsidR="007157FF" w:rsidRDefault="00006ED1">
      <w:pPr>
        <w:pStyle w:val="Zkladntext1"/>
        <w:numPr>
          <w:ilvl w:val="1"/>
          <w:numId w:val="6"/>
        </w:numPr>
        <w:tabs>
          <w:tab w:val="left" w:pos="544"/>
        </w:tabs>
        <w:ind w:left="540" w:hanging="540"/>
      </w:pPr>
      <w:r>
        <w:rPr>
          <w:rStyle w:val="Zkladntext"/>
          <w:b/>
          <w:bCs/>
        </w:rPr>
        <w:t>Změna</w:t>
      </w:r>
      <w:r>
        <w:rPr>
          <w:rStyle w:val="Zkladntext"/>
          <w:b/>
          <w:bCs/>
        </w:rPr>
        <w:t xml:space="preserve"> a zrušení příkazu. </w:t>
      </w:r>
      <w:r>
        <w:rPr>
          <w:rStyle w:val="Zkladntext"/>
        </w:rPr>
        <w:t>Klient může změnit či odvolat svůj příkaz nebo žádost pouze po dohodě s Bankou, . není-li to vyloučeno právními předpisy. Rozhodným dnem pozbývají účinnosti jakékoli příkazy či žádosti učiněné Klientem, nestanoví-li právní předpis jinak</w:t>
      </w:r>
      <w:r>
        <w:rPr>
          <w:rStyle w:val="Zkladntext"/>
        </w:rPr>
        <w:t>.</w:t>
      </w:r>
    </w:p>
    <w:p w:rsidR="007157FF" w:rsidRDefault="00006ED1">
      <w:pPr>
        <w:pStyle w:val="Zkladntext1"/>
        <w:numPr>
          <w:ilvl w:val="1"/>
          <w:numId w:val="6"/>
        </w:numPr>
        <w:tabs>
          <w:tab w:val="left" w:pos="544"/>
        </w:tabs>
        <w:ind w:left="540" w:hanging="540"/>
      </w:pPr>
      <w:r>
        <w:rPr>
          <w:rStyle w:val="Zkladntext"/>
          <w:b/>
          <w:bCs/>
        </w:rPr>
        <w:t xml:space="preserve">Embarga a sankce. </w:t>
      </w:r>
      <w:r>
        <w:rPr>
          <w:rStyle w:val="Zkladntext"/>
        </w:rPr>
        <w:t xml:space="preserve">Klient ke dni uzavření Smlouvy </w:t>
      </w:r>
      <w:r>
        <w:rPr>
          <w:rStyle w:val="Zkladntext"/>
          <w:b/>
          <w:bCs/>
        </w:rPr>
        <w:t xml:space="preserve">a </w:t>
      </w:r>
      <w:r>
        <w:rPr>
          <w:rStyle w:val="Zkladntext"/>
        </w:rPr>
        <w:t>k okamžiku poskytnutí Bankovní služby prohlašuje, že Klient ani žádný Subjekt ze skupiny a podle vědomí Klienta ani kterýkoli člen statutárního orgánu, ředitel, zmocněnec, zaměstnanec Klienta nebo propoj</w:t>
      </w:r>
      <w:r>
        <w:rPr>
          <w:rStyle w:val="Zkladntext"/>
        </w:rPr>
        <w:t xml:space="preserve">ená osoba nejsou Sankcionovanou osobou ani nejsou smluvní stranou jakékoli smlouvy či transakce se Sankcionovanou osobou a neobchodují se zbožím ani neposkytují služby, které podléhají Sankcím. Baňkaje oprávněna neprovést jakoukoli Bankovní službu, omezit </w:t>
      </w:r>
      <w:r>
        <w:rPr>
          <w:rStyle w:val="Zkladntext"/>
        </w:rPr>
        <w:t>její využívání nebo odmítnout jakýkoli příkaz či žádost Klienta v případě, že se Klient stane Sankcionovanou osobou nebo by provedení Bankovní služby nebo příkazu či žádosti Klienta mělo za následek porušení Sankce ze strany Banky nebo obdobného opatření B</w:t>
      </w:r>
      <w:r>
        <w:rPr>
          <w:rStyle w:val="Zkladntext"/>
        </w:rPr>
        <w:t xml:space="preserve">anky anebo finanční skupiny SG. Banka v takovém případě nebude odpovědná za případné zdržení nebo neprovedení Bankovní služby nebo příkazu či žádosti. Banka je v takovém případě dále oprávněna vyžadovat informace a dokumenty k příkazu nebo žádosti Klienta </w:t>
      </w:r>
      <w:r>
        <w:rPr>
          <w:rStyle w:val="Zkladntext"/>
        </w:rPr>
        <w:t>anebo vypovědět Smlouvu nebo od ní odstoupit a v případě obchodů na finančních trzích je Banka oprávněna provést závěrečné vyrovnání (close-out netting) podle příslušné Smlouvy (tyto skutečnosti se považují za případ porušení dle příslušné Smlouvy). Klient</w:t>
      </w:r>
      <w:r>
        <w:rPr>
          <w:rStyle w:val="Zkladntext"/>
        </w:rPr>
        <w:t xml:space="preserve"> bere na vědomí, že Banka je oprávněna sdělit příslušným orgánům požadované informace. Klient není oprávněn provést jakoukoli platbu v alternativní měně nebo učinit jiné úkony či jednání, které by měly za následek porušení jakýchkoli Sankcí či příslušných </w:t>
      </w:r>
      <w:r>
        <w:rPr>
          <w:rStyle w:val="Zkladntext"/>
        </w:rPr>
        <w:t>právních předpisů nebo nařízení nebo které by mohly být odůvodněně považovány za jejich obcházení nebo vyhýbání se povinnosti. Klient se nezbavuje své povinnosti k úhradě jakékoli platby nebo dluhu vůči Bance, pokud Banka nepřijme či neakceptuje danou plat</w:t>
      </w:r>
      <w:r>
        <w:rPr>
          <w:rStyle w:val="Zkladntext"/>
        </w:rPr>
        <w:t>bu od Sankcionované osoby nebo platbu podléhající Sankcím nebo podléhající obdobnému opatření Banky anebo finanční skupiny SG. Žádná podmínka dle tohoto ustanovení nepředstavuje pro Klienta zproštění nebo zbavení se jakýchkoli povinností Klienta z příslušn</w:t>
      </w:r>
      <w:r>
        <w:rPr>
          <w:rStyle w:val="Zkladntext"/>
        </w:rPr>
        <w:t>é Smlouvy a tímto nejsou dotčena ani žádná práva Banky vyplývající z příslušné Smlouvy.</w:t>
      </w:r>
    </w:p>
    <w:p w:rsidR="007157FF" w:rsidRDefault="00006ED1">
      <w:pPr>
        <w:pStyle w:val="Zkladntext1"/>
        <w:numPr>
          <w:ilvl w:val="1"/>
          <w:numId w:val="6"/>
        </w:numPr>
        <w:tabs>
          <w:tab w:val="left" w:pos="544"/>
        </w:tabs>
        <w:ind w:left="540" w:hanging="540"/>
      </w:pPr>
      <w:r>
        <w:rPr>
          <w:rStyle w:val="Zkladntext"/>
        </w:rPr>
        <w:t>Baňkaje oprávněna s okamžitou účinností přijmout opatření nad rámec Sankcí a s dopadem i na Klienty, kteří nejsou Sankcionovanou osobou. Na základě takových opatření mů</w:t>
      </w:r>
      <w:r>
        <w:rPr>
          <w:rStyle w:val="Zkladntext"/>
        </w:rPr>
        <w:t>že Banka omezit zejména využívání sjednaných produktů a služeb, bankovních aplikací a platebního styku. V rámci platebního styku může Banka přijmout i opatření, na základě kterých je oprávněna odmítnout provádění platebních transakcí, a to zcela nebo jen v</w:t>
      </w:r>
      <w:r>
        <w:rPr>
          <w:rStyle w:val="Zkladntext"/>
        </w:rPr>
        <w:t xml:space="preserve"> určitém rozsahu (např. v určité měně či určitým platebním prostředkem). Může se jednat zejména o omezení rozsahu služeb v rámci zemí a regionů, které jsou spojeny se Sankcemi či obdobnými sankčními omezeními uplatňovanými a respektovanými v rámci politiky</w:t>
      </w:r>
      <w:r>
        <w:rPr>
          <w:rStyle w:val="Zkladntext"/>
        </w:rPr>
        <w:t xml:space="preserve"> finanční skupiny SG, nebo omezení služeb poskytovaných Klientovi, který má sám, prostřednictvím svého statutárního orgánu nebo Subjektu ze skupiny vazbu na tyto země a regiony.</w:t>
      </w:r>
    </w:p>
    <w:p w:rsidR="007157FF" w:rsidRDefault="00006ED1">
      <w:pPr>
        <w:pStyle w:val="Nadpis20"/>
        <w:keepNext/>
        <w:keepLines/>
        <w:numPr>
          <w:ilvl w:val="0"/>
          <w:numId w:val="6"/>
        </w:numPr>
        <w:tabs>
          <w:tab w:val="left" w:pos="544"/>
        </w:tabs>
      </w:pPr>
      <w:bookmarkStart w:id="8" w:name="bookmark18"/>
      <w:r>
        <w:rPr>
          <w:rStyle w:val="Nadpis2"/>
          <w:b/>
          <w:bCs/>
        </w:rPr>
        <w:t>Doručování zásilek</w:t>
      </w:r>
      <w:bookmarkEnd w:id="8"/>
    </w:p>
    <w:p w:rsidR="007157FF" w:rsidRDefault="00006ED1">
      <w:pPr>
        <w:pStyle w:val="Zkladntext1"/>
        <w:numPr>
          <w:ilvl w:val="1"/>
          <w:numId w:val="6"/>
        </w:numPr>
        <w:tabs>
          <w:tab w:val="left" w:pos="544"/>
        </w:tabs>
        <w:ind w:left="540" w:hanging="540"/>
      </w:pPr>
      <w:r>
        <w:rPr>
          <w:rStyle w:val="Zkladntext"/>
          <w:b/>
          <w:bCs/>
        </w:rPr>
        <w:t xml:space="preserve">Doručování Klientovi. </w:t>
      </w:r>
      <w:r>
        <w:rPr>
          <w:rStyle w:val="Zkladntext"/>
        </w:rPr>
        <w:t>Doručování Zásilek provádí Banka na K</w:t>
      </w:r>
      <w:r>
        <w:rPr>
          <w:rStyle w:val="Zkladntext"/>
        </w:rPr>
        <w:t>ontaktní adresu, do příslušné schránky internetového bankovnictví, které si Klient zřídil, nebo jiným obdobným způsobem, například na smluvně sjednaný e-mail nebo do datové schránky Klienta.</w:t>
      </w:r>
    </w:p>
    <w:p w:rsidR="007157FF" w:rsidRDefault="00006ED1">
      <w:pPr>
        <w:pStyle w:val="Zkladntext1"/>
        <w:numPr>
          <w:ilvl w:val="1"/>
          <w:numId w:val="6"/>
        </w:numPr>
        <w:tabs>
          <w:tab w:val="left" w:pos="544"/>
        </w:tabs>
        <w:ind w:left="540" w:hanging="540"/>
      </w:pPr>
      <w:r>
        <w:rPr>
          <w:rStyle w:val="Zkladntext"/>
        </w:rPr>
        <w:t>Banka je oprávněna určit Zásilku, kterou doručuje Klientovi na je</w:t>
      </w:r>
      <w:r>
        <w:rPr>
          <w:rStyle w:val="Zkladntext"/>
        </w:rPr>
        <w:t>ho Kontaktní adresu, a to bez ohledu na jiné způsoby doručování sjednané ve Smlouvě. Klientovi, který není spotřebitelem, je Banka oprávněna doručit Zásilku do jeho sídla, je-li odlišné od jeho Kontaktní adresy.</w:t>
      </w:r>
    </w:p>
    <w:p w:rsidR="007157FF" w:rsidRDefault="00006ED1">
      <w:pPr>
        <w:pStyle w:val="Zkladntext1"/>
        <w:numPr>
          <w:ilvl w:val="1"/>
          <w:numId w:val="6"/>
        </w:numPr>
        <w:tabs>
          <w:tab w:val="left" w:pos="544"/>
        </w:tabs>
        <w:ind w:left="540" w:hanging="540"/>
      </w:pPr>
      <w:r>
        <w:rPr>
          <w:rStyle w:val="Zkladntext"/>
          <w:b/>
          <w:bCs/>
        </w:rPr>
        <w:t xml:space="preserve">Doručováni Bance. </w:t>
      </w:r>
      <w:r>
        <w:rPr>
          <w:rStyle w:val="Zkladntext"/>
        </w:rPr>
        <w:t xml:space="preserve">Zásilky určené Bance musí </w:t>
      </w:r>
      <w:r>
        <w:rPr>
          <w:rStyle w:val="Zkladntext"/>
        </w:rPr>
        <w:t>být doručovány do Klientova obchodního místa, neoznámí-li Banka Klientovi jinou adresu nebo nebude-li sjednáno nebo Bankou akceptováno jinak v souladu s článkem 8.4 VOP.</w:t>
      </w:r>
    </w:p>
    <w:p w:rsidR="007157FF" w:rsidRDefault="00006ED1">
      <w:pPr>
        <w:pStyle w:val="Zkladntext1"/>
        <w:numPr>
          <w:ilvl w:val="1"/>
          <w:numId w:val="6"/>
        </w:numPr>
        <w:tabs>
          <w:tab w:val="left" w:pos="544"/>
        </w:tabs>
        <w:ind w:left="540" w:hanging="540"/>
      </w:pPr>
      <w:r>
        <w:rPr>
          <w:rStyle w:val="Zkladntext"/>
          <w:b/>
          <w:bCs/>
        </w:rPr>
        <w:t xml:space="preserve">Způsob doručování. </w:t>
      </w:r>
      <w:r>
        <w:rPr>
          <w:rStyle w:val="Zkladntext"/>
        </w:rPr>
        <w:t>Zásilky je možné doručovat osobně, poštou, kurýrní službou či elekt</w:t>
      </w:r>
      <w:r>
        <w:rPr>
          <w:rStyle w:val="Zkladntext"/>
        </w:rPr>
        <w:t>ronicky. Banka může akceptovat doručení Zásilky i jiným způsobem, pokud nebude mít důvodnou pochybnost o totožnosti Klienta jako odesílatele a obsahu Zásilky. Banka se může s Klientem dohodnout na doručování Zásilek prostřednictvím Zmocněnce pro doručováni</w:t>
      </w:r>
      <w:r>
        <w:rPr>
          <w:rStyle w:val="Zkladntext"/>
        </w:rPr>
        <w:t xml:space="preserve">. Smluvní dokumenty či jejich změny dle článku 31 VOP doručuje Banka Klientovi přednostně do příslušné schránky ve službě internetového bankovnictví. Nemá-li Klient takovou službu zřízenu, Banka pro doručování přednostně použije e-mail sjednaný s Klientem </w:t>
      </w:r>
      <w:r>
        <w:rPr>
          <w:rStyle w:val="Zkladntext"/>
        </w:rPr>
        <w:t>pro komunikaci s Bankou a zasílání smluvní dokumentace a jejích změn.</w:t>
      </w:r>
    </w:p>
    <w:p w:rsidR="007157FF" w:rsidRDefault="00006ED1">
      <w:pPr>
        <w:pStyle w:val="Zkladntext1"/>
        <w:numPr>
          <w:ilvl w:val="1"/>
          <w:numId w:val="6"/>
        </w:numPr>
        <w:tabs>
          <w:tab w:val="left" w:pos="544"/>
        </w:tabs>
        <w:ind w:left="540" w:hanging="540"/>
        <w:sectPr w:rsidR="007157FF">
          <w:headerReference w:type="even" r:id="rId24"/>
          <w:headerReference w:type="default" r:id="rId25"/>
          <w:footerReference w:type="even" r:id="rId26"/>
          <w:footerReference w:type="default" r:id="rId27"/>
          <w:headerReference w:type="first" r:id="rId28"/>
          <w:footerReference w:type="first" r:id="rId29"/>
          <w:pgSz w:w="11900" w:h="16840"/>
          <w:pgMar w:top="1817" w:right="1288" w:bottom="1290" w:left="1252" w:header="0" w:footer="3" w:gutter="0"/>
          <w:cols w:space="720"/>
          <w:noEndnote/>
          <w:titlePg/>
          <w:docGrid w:linePitch="360"/>
          <w15:footnoteColumns w:val="1"/>
        </w:sectPr>
      </w:pPr>
      <w:r>
        <w:rPr>
          <w:rStyle w:val="Zkladntext"/>
          <w:b/>
          <w:bCs/>
        </w:rPr>
        <w:t xml:space="preserve">Okamžik doručení. </w:t>
      </w:r>
      <w:r>
        <w:rPr>
          <w:rStyle w:val="Zkladntext"/>
        </w:rPr>
        <w:t xml:space="preserve">Zásilky doručované </w:t>
      </w:r>
      <w:r>
        <w:rPr>
          <w:rStyle w:val="Zkladntext"/>
        </w:rPr>
        <w:t>Bankou na Kontaktní adresu do vlastních rukou Klienta nebo s dodejkou jsou v souladu s právními předpisy</w:t>
      </w:r>
      <w:r>
        <w:rPr>
          <w:rStyle w:val="Zkladntext"/>
          <w:vertAlign w:val="superscript"/>
        </w:rPr>
        <w:footnoteReference w:id="8"/>
      </w:r>
      <w:r>
        <w:rPr>
          <w:rStyle w:val="Zkladntext"/>
        </w:rPr>
        <w:t xml:space="preserve"> doručeny okamžikem jejich převzetí Klientem. Pokud Klient odmítne Zásilku převzít, nevyzvedne si Zásilku v náhradní lhůtě, případně Klient doručení Zá</w:t>
      </w:r>
      <w:r>
        <w:rPr>
          <w:rStyle w:val="Zkladntext"/>
        </w:rPr>
        <w:t xml:space="preserve">silky jinak zmaří, nebo se Zásilka vrátí Bance jako nedoručitelná na Kontaktní adrese, bude Banka dále postupovat tak, jako by byla Zásilka řádně </w:t>
      </w:r>
    </w:p>
    <w:p w:rsidR="007157FF" w:rsidRDefault="00006ED1">
      <w:pPr>
        <w:pStyle w:val="Zkladntext1"/>
        <w:tabs>
          <w:tab w:val="left" w:pos="544"/>
        </w:tabs>
        <w:ind w:left="540"/>
      </w:pPr>
      <w:r>
        <w:rPr>
          <w:rStyle w:val="Zkladntext"/>
        </w:rPr>
        <w:lastRenderedPageBreak/>
        <w:t>doručena Klientovi na jeho Kontaktní adresu, a to počínaje okamžikem, kdy se Zásilka vrátí Bance jako nedoruč</w:t>
      </w:r>
      <w:r>
        <w:rPr>
          <w:rStyle w:val="Zkladntext"/>
        </w:rPr>
        <w:t xml:space="preserve">itelná či nedoručená z důvodu zmaření doručení Klientem. To platí i v případě, že se Klient o uložení Zásilky nedozvěděl. Bez ohledu na výše uvedené bude Banka postupovat vždy tak, jako by byla Zásilka doručena Klientovi, upjyne-li od okamžiku odeslání na </w:t>
      </w:r>
      <w:r>
        <w:rPr>
          <w:rStyle w:val="Zkladntext"/>
        </w:rPr>
        <w:t>území České republiky 10 pracovních dní nebo 15 pracovních dní v případě odeslání Zásilky do zahraničí.</w:t>
      </w:r>
    </w:p>
    <w:p w:rsidR="007157FF" w:rsidRDefault="00006ED1">
      <w:pPr>
        <w:pStyle w:val="Zkladntext1"/>
        <w:numPr>
          <w:ilvl w:val="1"/>
          <w:numId w:val="6"/>
        </w:numPr>
        <w:tabs>
          <w:tab w:val="left" w:pos="542"/>
        </w:tabs>
        <w:ind w:left="520" w:hanging="520"/>
      </w:pPr>
      <w:r>
        <w:rPr>
          <w:rStyle w:val="Zkladntext"/>
        </w:rPr>
        <w:t>V případě ostatních Zásilek, které nejsou doručovány do vlastních rukou nebo s dodejkou, bude Banka postupovat tak, jako by Zásilky byly doručeny 3. pra</w:t>
      </w:r>
      <w:r>
        <w:rPr>
          <w:rStyle w:val="Zkladntext"/>
        </w:rPr>
        <w:t>covní den po jejich odeslání na území České republiky či 15. pracovní den po jejich odeslání do zahraničí. To však neplatí v případě, pokud se Banka dozví o doručení Zásilky před uplynutím této doby.</w:t>
      </w:r>
    </w:p>
    <w:p w:rsidR="007157FF" w:rsidRDefault="00006ED1">
      <w:pPr>
        <w:pStyle w:val="Zkladntext1"/>
        <w:numPr>
          <w:ilvl w:val="1"/>
          <w:numId w:val="6"/>
        </w:numPr>
        <w:tabs>
          <w:tab w:val="left" w:pos="542"/>
        </w:tabs>
        <w:spacing w:after="0"/>
        <w:ind w:left="520" w:hanging="520"/>
      </w:pPr>
      <w:r>
        <w:rPr>
          <w:rStyle w:val="Zkladntext"/>
        </w:rPr>
        <w:t>Aniž by bylo dotčeno ustanovení článku 8.2 VOP, Klient s</w:t>
      </w:r>
      <w:r>
        <w:rPr>
          <w:rStyle w:val="Zkladntext"/>
        </w:rPr>
        <w:t xml:space="preserve">e s Bankou může dohodnout, že některé Zásilky určené Klientovi budou předávány do Klientova obchodního místa k osobnímu odběru Klientem. V takových případech Banka postupuje tak, jako by Zásilky byly doručeny okamžikem jejich uložení v Klientově obchodním </w:t>
      </w:r>
      <w:r>
        <w:rPr>
          <w:rStyle w:val="Zkladntext"/>
        </w:rPr>
        <w:t>místě.</w:t>
      </w:r>
    </w:p>
    <w:p w:rsidR="007157FF" w:rsidRDefault="00006ED1">
      <w:pPr>
        <w:pStyle w:val="Zkladntext1"/>
        <w:ind w:left="520" w:firstLine="20"/>
      </w:pPr>
      <w:r>
        <w:rPr>
          <w:rStyle w:val="Zkladntext"/>
        </w:rPr>
        <w:t>V případě, že takové Zásilky nebudou vyzvednuty po dobu delší než 6 měsíců, je Banka oprávněna tyto Zásilky zničit.</w:t>
      </w:r>
    </w:p>
    <w:p w:rsidR="007157FF" w:rsidRDefault="00006ED1">
      <w:pPr>
        <w:pStyle w:val="Zkladntext1"/>
        <w:numPr>
          <w:ilvl w:val="1"/>
          <w:numId w:val="6"/>
        </w:numPr>
        <w:tabs>
          <w:tab w:val="left" w:pos="542"/>
        </w:tabs>
        <w:spacing w:after="0"/>
        <w:ind w:left="520" w:hanging="520"/>
      </w:pPr>
      <w:r>
        <w:rPr>
          <w:rStyle w:val="Zkladntext"/>
        </w:rPr>
        <w:t>U Zásilek doručovaných prostřednictvím internetového bankovnictví postupuje Banka tak, jako by byly doručeny okamžikem jejich umístěn</w:t>
      </w:r>
      <w:r>
        <w:rPr>
          <w:rStyle w:val="Zkladntext"/>
        </w:rPr>
        <w:t>í v příslušné schránce. U Zásilek doručovaných prostřednictvím faxu Banka postupuje tak, jako by byly doručeny okamžikem potvrzení úspěšného odeslání generovaného přístrojem odesílatele.</w:t>
      </w:r>
    </w:p>
    <w:p w:rsidR="007157FF" w:rsidRDefault="00006ED1">
      <w:pPr>
        <w:pStyle w:val="Zkladntext1"/>
        <w:ind w:left="520" w:firstLine="20"/>
      </w:pPr>
      <w:r>
        <w:rPr>
          <w:rStyle w:val="Zkladntext"/>
        </w:rPr>
        <w:t>V případě Zásilek zasílaných prostřednictvím elektronické pošty Banka</w:t>
      </w:r>
      <w:r>
        <w:rPr>
          <w:rStyle w:val="Zkladntext"/>
        </w:rPr>
        <w:t xml:space="preserve"> postupuje tak, jako by byly doručeny okamžikem odeslání ze serveru Banky, a to včetně případů, kdy se konkrétní Zásilka vrátí Bance jako nedoručitelná.</w:t>
      </w:r>
    </w:p>
    <w:p w:rsidR="007157FF" w:rsidRDefault="00006ED1">
      <w:pPr>
        <w:pStyle w:val="Zkladntext1"/>
        <w:numPr>
          <w:ilvl w:val="1"/>
          <w:numId w:val="6"/>
        </w:numPr>
        <w:tabs>
          <w:tab w:val="left" w:pos="542"/>
        </w:tabs>
        <w:ind w:left="520" w:hanging="520"/>
      </w:pPr>
      <w:r>
        <w:rPr>
          <w:rStyle w:val="Zkladntext"/>
        </w:rPr>
        <w:t>Banka neodpovídá za nefunkčnost nebo zneužití komunikačních prostředků (zejména e-mailu) či sítí elektr</w:t>
      </w:r>
      <w:r>
        <w:rPr>
          <w:rStyle w:val="Zkladntext"/>
        </w:rPr>
        <w:t>onických komunikací (např. sítě mobilních operátorů, Wi-Fi sítě, pevné připojení k internetu), které slouží pro komunikaci s Klientem, neboť nejsou pod její přímou kontrolou. Banka nenese odpovědnost za případnou škodu, která Klientovi takovým zneužitím ne</w:t>
      </w:r>
      <w:r>
        <w:rPr>
          <w:rStyle w:val="Zkladntext"/>
        </w:rPr>
        <w:t>bo nefunkčností vznikla. Banka je oprávněna zasílat Klientovi na zasmluvněné kontaktní údaje (zejména e-mail či telefon) informace tvořící bankovní tajemství či obsahující Klientovy, osobní údaje, a to dle okolností a svého uvážení v otevřené podobě bez za</w:t>
      </w:r>
      <w:r>
        <w:rPr>
          <w:rStyle w:val="Zkladntext"/>
        </w:rPr>
        <w:t>šifrování nebo v šifrované podobě.'</w:t>
      </w:r>
    </w:p>
    <w:p w:rsidR="007157FF" w:rsidRDefault="00006ED1">
      <w:pPr>
        <w:pStyle w:val="Zkladntext1"/>
        <w:numPr>
          <w:ilvl w:val="1"/>
          <w:numId w:val="6"/>
        </w:numPr>
        <w:tabs>
          <w:tab w:val="left" w:pos="542"/>
        </w:tabs>
        <w:ind w:left="520" w:hanging="520"/>
      </w:pPr>
      <w:r>
        <w:rPr>
          <w:rStyle w:val="Zkladntext"/>
          <w:b/>
          <w:bCs/>
        </w:rPr>
        <w:t xml:space="preserve">Postup Banky při vracení Zásilek. </w:t>
      </w:r>
      <w:r>
        <w:rPr>
          <w:rStyle w:val="Zkladntext"/>
        </w:rPr>
        <w:t>Pokud bude konkrétní Zásilka nejméně dvakrát vrácena z důvodu, že Klient odmítne Zásilku převzít, nevyzvedne si Zásilku v náhradní lhůtě, případně Klient doručení Zásilky jinak zmaří, ne</w:t>
      </w:r>
      <w:r>
        <w:rPr>
          <w:rStyle w:val="Zkladntext"/>
        </w:rPr>
        <w:t>bo se Zásilka vrátí Bance jako nedoručitelná na Kontaktní adrese, je Banka oprávněna všechny další Zásilky doručovat Klientovi do jeho obchodního místa k osobnímu odběru, případně na adresu trvalého pobytu či sídla Klienta, je-li tato adresa odlišná od Kon</w:t>
      </w:r>
      <w:r>
        <w:rPr>
          <w:rStyle w:val="Zkladntext"/>
        </w:rPr>
        <w:t>taktní adresy.</w:t>
      </w:r>
    </w:p>
    <w:p w:rsidR="007157FF" w:rsidRDefault="00006ED1">
      <w:pPr>
        <w:pStyle w:val="Nadpis20"/>
        <w:keepNext/>
        <w:keepLines/>
        <w:numPr>
          <w:ilvl w:val="0"/>
          <w:numId w:val="6"/>
        </w:numPr>
        <w:tabs>
          <w:tab w:val="left" w:pos="542"/>
        </w:tabs>
      </w:pPr>
      <w:bookmarkStart w:id="9" w:name="bookmark20"/>
      <w:r>
        <w:rPr>
          <w:rStyle w:val="Nadpis2"/>
          <w:b/>
          <w:bCs/>
        </w:rPr>
        <w:t>Vznik smluvního vztahu</w:t>
      </w:r>
      <w:bookmarkEnd w:id="9"/>
    </w:p>
    <w:p w:rsidR="007157FF" w:rsidRDefault="00006ED1">
      <w:pPr>
        <w:pStyle w:val="Zkladntext1"/>
        <w:numPr>
          <w:ilvl w:val="1"/>
          <w:numId w:val="6"/>
        </w:numPr>
        <w:tabs>
          <w:tab w:val="left" w:pos="542"/>
        </w:tabs>
        <w:ind w:left="520" w:hanging="520"/>
      </w:pPr>
      <w:r>
        <w:rPr>
          <w:rStyle w:val="Zkladntext"/>
        </w:rPr>
        <w:t>Banka uzavírá s Klientem Smlouvy ve svých obchodních místech, elektronicky či jinými technickými prostředky s využitím prostředků umožňujících určení jednající osoby (např. Bankou akceptovaný elektronický podpis) a zac</w:t>
      </w:r>
      <w:r>
        <w:rPr>
          <w:rStyle w:val="Zkladntext"/>
        </w:rPr>
        <w:t>hycení obsahu Smlouvy. Není-li ve Smlouvě stanoveno jinak, je Smlouva uzavírána na dobu neurčitou.</w:t>
      </w:r>
    </w:p>
    <w:p w:rsidR="007157FF" w:rsidRDefault="00006ED1">
      <w:pPr>
        <w:pStyle w:val="Zkladntext1"/>
        <w:numPr>
          <w:ilvl w:val="1"/>
          <w:numId w:val="6"/>
        </w:numPr>
        <w:tabs>
          <w:tab w:val="left" w:pos="542"/>
        </w:tabs>
        <w:ind w:left="520" w:hanging="520"/>
      </w:pPr>
      <w:r>
        <w:rPr>
          <w:rStyle w:val="Zkladntext"/>
        </w:rPr>
        <w:t xml:space="preserve">Smlouva je uzavřena až po dosažení shody o všech jejich náležitostech. Na uzavření Smlouvy nevzniká Klientovi nárok a Banka má právo ukončit kdykoli jednání </w:t>
      </w:r>
      <w:r>
        <w:rPr>
          <w:rStyle w:val="Zkladntext"/>
        </w:rPr>
        <w:t>o jejím uzavření i bez uvedení důvodu. Přijetí nabídky Banky učiněné Klientovi nesmí obsahovat žádné změny ani nesmí odkazovat na jiné obchodní podmínky než na VOP nebo příslušné Produktové podmínky. Je-li Smlouva uzavřena v jiné formě než písemné, platí t</w:t>
      </w:r>
      <w:r>
        <w:rPr>
          <w:rStyle w:val="Zkladntext"/>
        </w:rPr>
        <w:t>ato Smlouva za uzavřenou pouze s obsahem, na kterém se strany dohodly nebo který Banka Klientovi písemně potvrdila ve svém potvrzení. Klient i Banka na sebe přebírají nebezpečí změny okolností v souvislosti s právy a povinnostmi smluvních stran vyplývající</w:t>
      </w:r>
      <w:r>
        <w:rPr>
          <w:rStyle w:val="Zkladntext"/>
        </w:rPr>
        <w:t>mi ze Smlouvy a zároveň vylučují uplatnění ustanovení § 1766 občanského zákoníku</w:t>
      </w:r>
      <w:r>
        <w:rPr>
          <w:rStyle w:val="Zkladntext"/>
          <w:vertAlign w:val="superscript"/>
        </w:rPr>
        <w:footnoteReference w:id="9"/>
      </w:r>
      <w:r>
        <w:rPr>
          <w:rStyle w:val="Zkladntext"/>
          <w:vertAlign w:val="superscript"/>
        </w:rPr>
        <w:t xml:space="preserve"> </w:t>
      </w:r>
      <w:r>
        <w:rPr>
          <w:rStyle w:val="Zkladntext"/>
        </w:rPr>
        <w:t>na svůj smluvní vztah založený Smlouvou.</w:t>
      </w:r>
    </w:p>
    <w:p w:rsidR="007157FF" w:rsidRDefault="00006ED1">
      <w:pPr>
        <w:pStyle w:val="Nadpis20"/>
        <w:keepNext/>
        <w:keepLines/>
        <w:numPr>
          <w:ilvl w:val="0"/>
          <w:numId w:val="6"/>
        </w:numPr>
        <w:tabs>
          <w:tab w:val="left" w:pos="542"/>
        </w:tabs>
      </w:pPr>
      <w:bookmarkStart w:id="10" w:name="bookmark22"/>
      <w:r>
        <w:rPr>
          <w:rStyle w:val="Nadpis2"/>
          <w:b/>
          <w:bCs/>
        </w:rPr>
        <w:t>Zánik smluvního vztahu</w:t>
      </w:r>
      <w:bookmarkEnd w:id="10"/>
    </w:p>
    <w:p w:rsidR="007157FF" w:rsidRDefault="00006ED1">
      <w:pPr>
        <w:pStyle w:val="Zkladntext1"/>
        <w:numPr>
          <w:ilvl w:val="1"/>
          <w:numId w:val="6"/>
        </w:numPr>
        <w:tabs>
          <w:tab w:val="left" w:pos="542"/>
        </w:tabs>
        <w:ind w:left="520" w:hanging="520"/>
      </w:pPr>
      <w:r>
        <w:rPr>
          <w:rStyle w:val="Zkladntext"/>
          <w:b/>
          <w:bCs/>
        </w:rPr>
        <w:t xml:space="preserve">Odstoupení Banky. </w:t>
      </w:r>
      <w:r>
        <w:rPr>
          <w:rStyle w:val="Zkladntext"/>
        </w:rPr>
        <w:t xml:space="preserve">Baňkaje oprávněna od Smlouvy, případně od její samostatně oddělitelné části odstoupit v </w:t>
      </w:r>
      <w:r>
        <w:rPr>
          <w:rStyle w:val="Zkladntext"/>
        </w:rPr>
        <w:t>případě, kdy Klient závažným způsobem poruší své smluvní povinnosti či své zákonné povinnosti související s Bankovními službami, nebo pokud Banka zjistí jiné skutečnosti, v důsledku kterých je vážně ohrožena schopnost Klienta řádně dostát svým závazkům. Ba</w:t>
      </w:r>
      <w:r>
        <w:rPr>
          <w:rStyle w:val="Zkladntext"/>
        </w:rPr>
        <w:t>nka je oprávněna od Smlouvy odstoupit, pokud Klient nesplní nebo poruší jakoukoli svou povinnost týkající se Sankcí nebo Sankcionovaných osob nebo se jakékoli prohlášení Klienta v souvislosti se Sankcemi nebo Sankcionovanými osobami stane nepravdivým, neúp</w:t>
      </w:r>
      <w:r>
        <w:rPr>
          <w:rStyle w:val="Zkladntext"/>
        </w:rPr>
        <w:t xml:space="preserve">lným nebo zavádějícím. Banka je rovněž oprávněna od Smlouvy odstoupit v důsledku jednání Klienta, kterým byla narušena vzájemná důvěra mezi Klientem a Bankou. Smlouva zaniká dnem doručení oznámení o odstoupení Klientovi nebo v jiné lhůtě stanovené Bankou. </w:t>
      </w:r>
      <w:r>
        <w:rPr>
          <w:rStyle w:val="Zkladntext"/>
        </w:rPr>
        <w:t>Nesplacené dluhy Klienta se stávají splatnými první Obchodní den následující po zániku Smlouvy, neuvede-li Banka v oznámení o odstoupení pozdější termín.</w:t>
      </w:r>
    </w:p>
    <w:p w:rsidR="007157FF" w:rsidRDefault="00006ED1">
      <w:pPr>
        <w:pStyle w:val="Zkladntext1"/>
        <w:numPr>
          <w:ilvl w:val="1"/>
          <w:numId w:val="6"/>
        </w:numPr>
        <w:tabs>
          <w:tab w:val="left" w:pos="542"/>
        </w:tabs>
        <w:ind w:left="520" w:hanging="520"/>
      </w:pPr>
      <w:r>
        <w:rPr>
          <w:rStyle w:val="Zkladntext"/>
          <w:b/>
          <w:bCs/>
        </w:rPr>
        <w:t xml:space="preserve">Vzájemné vypořádání. </w:t>
      </w:r>
      <w:r>
        <w:rPr>
          <w:rStyle w:val="Zkladntext"/>
        </w:rPr>
        <w:t>Banka a Klient jsou po ukončení smluvního vztahu povinni vzájemně vypořádat své p</w:t>
      </w:r>
      <w:r>
        <w:rPr>
          <w:rStyle w:val="Zkladntext"/>
        </w:rPr>
        <w:t>ohledávky a dluhy existující ke dni zániku Smlouvy. Banka v takovém případě vrací poměrnou část ceny, poplatku nebo jiné úhrady za Bankovní služby pouze tehdy, kdy je tak výslovně stanoveno právním předpisem nebo Smlouvou. Po ukončení smluvního vztahu je K</w:t>
      </w:r>
      <w:r>
        <w:rPr>
          <w:rStyle w:val="Zkladntext"/>
        </w:rPr>
        <w:t>lient povinen vrátit Bance veškeré prostředky či předměty, které Banka či třetí osoba Klientovi předaly v souvislosti s poskytováním Bankovní služby. Odstoupením od Smlouvy se závazky Klienta a Banky ze Smlouvy ruší ke dni účinnosti odstoupení.</w:t>
      </w:r>
    </w:p>
    <w:p w:rsidR="007157FF" w:rsidRDefault="00006ED1">
      <w:pPr>
        <w:pStyle w:val="Zkladntext1"/>
        <w:numPr>
          <w:ilvl w:val="1"/>
          <w:numId w:val="6"/>
        </w:numPr>
        <w:tabs>
          <w:tab w:val="left" w:pos="533"/>
        </w:tabs>
        <w:ind w:left="520" w:hanging="520"/>
      </w:pPr>
      <w:r>
        <w:rPr>
          <w:rStyle w:val="Zkladntext"/>
          <w:b/>
          <w:bCs/>
        </w:rPr>
        <w:t xml:space="preserve">Promlčení. </w:t>
      </w:r>
      <w:r>
        <w:rPr>
          <w:rStyle w:val="Zkladntext"/>
        </w:rPr>
        <w:t xml:space="preserve">Klient souhlasí s tím, že neodporuje-li to v konkrétním případě právním předpisům, promlčuji se veškerá práva a pohledávky Banky za Klienty spotřebiteli ve lhůtě 3 let, za ostatními Klienty ve lhůtě 15 let, a tam, kde se pro </w:t>
      </w:r>
      <w:r>
        <w:rPr>
          <w:rStyle w:val="Zkladntext"/>
        </w:rPr>
        <w:lastRenderedPageBreak/>
        <w:t>daný právní vztah použije právn</w:t>
      </w:r>
      <w:r>
        <w:rPr>
          <w:rStyle w:val="Zkladntext"/>
        </w:rPr>
        <w:t>í úprava platná před účinnosti občanského zákoníku,</w:t>
      </w:r>
      <w:r>
        <w:rPr>
          <w:rStyle w:val="Zkladntext"/>
          <w:vertAlign w:val="superscript"/>
        </w:rPr>
        <w:footnoteReference w:id="10"/>
      </w:r>
      <w:r>
        <w:rPr>
          <w:rStyle w:val="Zkladntext"/>
        </w:rPr>
        <w:t xml:space="preserve"> ve lhůtě 10 let ode dne, kdy mohla být Bankou vykonána/uplatněna poprvé.</w:t>
      </w:r>
    </w:p>
    <w:p w:rsidR="007157FF" w:rsidRDefault="00006ED1">
      <w:pPr>
        <w:pStyle w:val="Nadpis20"/>
        <w:keepNext/>
        <w:keepLines/>
        <w:numPr>
          <w:ilvl w:val="0"/>
          <w:numId w:val="6"/>
        </w:numPr>
        <w:tabs>
          <w:tab w:val="left" w:pos="533"/>
        </w:tabs>
      </w:pPr>
      <w:bookmarkStart w:id="11" w:name="bookmark24"/>
      <w:r>
        <w:rPr>
          <w:rStyle w:val="Nadpis2"/>
          <w:b/>
          <w:bCs/>
        </w:rPr>
        <w:t>Zřizování a vedení účtů</w:t>
      </w:r>
      <w:bookmarkEnd w:id="11"/>
    </w:p>
    <w:p w:rsidR="007157FF" w:rsidRDefault="00006ED1">
      <w:pPr>
        <w:pStyle w:val="Zkladntext1"/>
        <w:numPr>
          <w:ilvl w:val="1"/>
          <w:numId w:val="6"/>
        </w:numPr>
        <w:tabs>
          <w:tab w:val="left" w:pos="533"/>
        </w:tabs>
      </w:pPr>
      <w:r>
        <w:rPr>
          <w:rStyle w:val="Zkladntext"/>
        </w:rPr>
        <w:t>Banka zřizuje a vede Účty na základě Smlouvy.</w:t>
      </w:r>
    </w:p>
    <w:p w:rsidR="007157FF" w:rsidRDefault="00006ED1">
      <w:pPr>
        <w:pStyle w:val="Zkladntext1"/>
        <w:numPr>
          <w:ilvl w:val="1"/>
          <w:numId w:val="6"/>
        </w:numPr>
        <w:tabs>
          <w:tab w:val="left" w:pos="533"/>
        </w:tabs>
        <w:ind w:left="520" w:hanging="520"/>
      </w:pPr>
      <w:r>
        <w:rPr>
          <w:rStyle w:val="Zkladntext"/>
          <w:b/>
          <w:bCs/>
        </w:rPr>
        <w:t xml:space="preserve">Identifikace Účtu. </w:t>
      </w:r>
      <w:r>
        <w:rPr>
          <w:rStyle w:val="Zkladntext"/>
        </w:rPr>
        <w:t>Každému Účtu Banka přidělí Jedinečný iden</w:t>
      </w:r>
      <w:r>
        <w:rPr>
          <w:rStyle w:val="Zkladntext"/>
        </w:rPr>
        <w:t>tifikátor, který Banka i Klient uvádí při vzájemné komunikaci týkající se daného Účtu. Součástí identifikace Účtu je jeho název, který musí obsahovat jméno a příjmení nebo název Klienta. Pokud tak stanoví právní předpis, úřední sdělení, opatření či oznámen</w:t>
      </w:r>
      <w:r>
        <w:rPr>
          <w:rStyle w:val="Zkladntext"/>
        </w:rPr>
        <w:t>í ČNB nebo v případě závažných provozních důvodů, v důsledku kterých Banka nebude schopna postupovat jiným způsobem, je Banka oprávněna Jedinečný identifikátor jednostranně změnit. O této skutečnosti Banka Klienta písemně informuje v přiměřené lhůtě před z</w:t>
      </w:r>
      <w:r>
        <w:rPr>
          <w:rStyle w:val="Zkladntext"/>
        </w:rPr>
        <w:t>amýšlenou změnou a v případě, že ke změně Jedinečného identifikátoru dochází z provozních důvodů na straně Banky, postupuje se v souladu s článkem 31 VOP. Banka nenese, ani částečně, náklady Klienta spojené se změnou čísla Účtu. Banka nezřizuje anonymní Úč</w:t>
      </w:r>
      <w:r>
        <w:rPr>
          <w:rStyle w:val="Zkladntext"/>
        </w:rPr>
        <w:t>ty či Účty pro více osob.</w:t>
      </w:r>
    </w:p>
    <w:p w:rsidR="007157FF" w:rsidRDefault="00006ED1">
      <w:pPr>
        <w:pStyle w:val="Zkladntext1"/>
        <w:numPr>
          <w:ilvl w:val="1"/>
          <w:numId w:val="6"/>
        </w:numPr>
        <w:tabs>
          <w:tab w:val="left" w:pos="533"/>
        </w:tabs>
        <w:ind w:left="520" w:hanging="520"/>
      </w:pPr>
      <w:r>
        <w:rPr>
          <w:rStyle w:val="Zkladntext"/>
          <w:b/>
          <w:bCs/>
        </w:rPr>
        <w:t xml:space="preserve">Minimální vklad a zůstatek. </w:t>
      </w:r>
      <w:r>
        <w:rPr>
          <w:rStyle w:val="Zkladntext"/>
        </w:rPr>
        <w:t>Pro některé typy účtů Banka stanoví v Oznámení výši minimálního vkladu a výši minimálního zůstatku, které je Klient povinen dodržovat.</w:t>
      </w:r>
    </w:p>
    <w:p w:rsidR="007157FF" w:rsidRDefault="00006ED1">
      <w:pPr>
        <w:pStyle w:val="Zkladntext1"/>
        <w:numPr>
          <w:ilvl w:val="1"/>
          <w:numId w:val="6"/>
        </w:numPr>
        <w:tabs>
          <w:tab w:val="left" w:pos="533"/>
        </w:tabs>
        <w:ind w:left="520" w:hanging="520"/>
      </w:pPr>
      <w:r>
        <w:rPr>
          <w:rStyle w:val="Zkladntext"/>
          <w:b/>
          <w:bCs/>
        </w:rPr>
        <w:t xml:space="preserve">Způsob využití Účtu. </w:t>
      </w:r>
      <w:r>
        <w:rPr>
          <w:rStyle w:val="Zkladntext"/>
        </w:rPr>
        <w:t xml:space="preserve">Klient je povinen informovat Banku o tom, zda </w:t>
      </w:r>
      <w:r>
        <w:rPr>
          <w:rStyle w:val="Zkladntext"/>
        </w:rPr>
        <w:t>Účet bude sloužit pro podnikání Klienta, či nikoli. Účty pro Klienty spotřebitele jsou určeny výhradně pro jejich osobní (nepodnikatelské) potřeby. Účty pro fyzické osoby podnikatele jsou určeny výhradně pro jejich podnikatelskou činnost a Účty pro právnic</w:t>
      </w:r>
      <w:r>
        <w:rPr>
          <w:rStyle w:val="Zkladntext"/>
        </w:rPr>
        <w:t>ké osoby jsou určeny pro jejich podnikatelské nebo jiné účely. Klient nesmí Účet používat k jinému než sjednanému účelu.</w:t>
      </w:r>
    </w:p>
    <w:p w:rsidR="007157FF" w:rsidRDefault="00006ED1">
      <w:pPr>
        <w:pStyle w:val="Zkladntext1"/>
        <w:numPr>
          <w:ilvl w:val="1"/>
          <w:numId w:val="6"/>
        </w:numPr>
        <w:tabs>
          <w:tab w:val="left" w:pos="533"/>
        </w:tabs>
        <w:ind w:left="520" w:hanging="520"/>
      </w:pPr>
      <w:r>
        <w:rPr>
          <w:rStyle w:val="Zkladntext"/>
          <w:b/>
          <w:bCs/>
        </w:rPr>
        <w:t xml:space="preserve">Balíček služeb. </w:t>
      </w:r>
      <w:r>
        <w:rPr>
          <w:rStyle w:val="Zkladntext"/>
        </w:rPr>
        <w:t xml:space="preserve">K vybraným typům Účtů poskytuje Banka balíček služeb, v rámci kterého nabízí produkty a služby uvedené v Sazebníku pro </w:t>
      </w:r>
      <w:r>
        <w:rPr>
          <w:rStyle w:val="Zkladntext"/>
        </w:rPr>
        <w:t>daný typ Účtu.</w:t>
      </w:r>
    </w:p>
    <w:p w:rsidR="007157FF" w:rsidRDefault="00006ED1">
      <w:pPr>
        <w:pStyle w:val="Zkladntext1"/>
        <w:numPr>
          <w:ilvl w:val="1"/>
          <w:numId w:val="6"/>
        </w:numPr>
        <w:tabs>
          <w:tab w:val="left" w:pos="533"/>
        </w:tabs>
        <w:ind w:left="520" w:hanging="520"/>
      </w:pPr>
      <w:r>
        <w:rPr>
          <w:rStyle w:val="Zkladntext"/>
          <w:b/>
          <w:bCs/>
        </w:rPr>
        <w:t xml:space="preserve">Oznámení o provádění platebního styku. </w:t>
      </w:r>
      <w:r>
        <w:rPr>
          <w:rStyle w:val="Zkladntext"/>
        </w:rPr>
        <w:t>Další podmínky a informace týkající se Účtů a provádění platebního styku, zejména služby zahraničního a tuzemského hotovostního i bezhotovostního platebního styku poskytované na Účtech včetně šeků, lhůt</w:t>
      </w:r>
      <w:r>
        <w:rPr>
          <w:rStyle w:val="Zkladntext"/>
        </w:rPr>
        <w:t>y pro provádění platebního styku a podmínky platebního styku prováděného prostřednictvím služeb přímého bankovnictví jsou uvedeny v Oznámení o provádění platebního styku.</w:t>
      </w:r>
    </w:p>
    <w:p w:rsidR="007157FF" w:rsidRDefault="00006ED1">
      <w:pPr>
        <w:pStyle w:val="Nadpis20"/>
        <w:keepNext/>
        <w:keepLines/>
        <w:numPr>
          <w:ilvl w:val="0"/>
          <w:numId w:val="6"/>
        </w:numPr>
        <w:tabs>
          <w:tab w:val="left" w:pos="533"/>
        </w:tabs>
      </w:pPr>
      <w:bookmarkStart w:id="12" w:name="bookmark26"/>
      <w:r>
        <w:rPr>
          <w:rStyle w:val="Nadpis2"/>
          <w:b/>
          <w:bCs/>
        </w:rPr>
        <w:t>Rušeni účtů</w:t>
      </w:r>
      <w:bookmarkEnd w:id="12"/>
    </w:p>
    <w:p w:rsidR="007157FF" w:rsidRDefault="00006ED1">
      <w:pPr>
        <w:pStyle w:val="Zkladntext1"/>
        <w:numPr>
          <w:ilvl w:val="1"/>
          <w:numId w:val="6"/>
        </w:numPr>
        <w:tabs>
          <w:tab w:val="left" w:pos="533"/>
        </w:tabs>
        <w:ind w:left="520" w:hanging="520"/>
      </w:pPr>
      <w:r>
        <w:rPr>
          <w:rStyle w:val="Zkladntext"/>
          <w:b/>
          <w:bCs/>
        </w:rPr>
        <w:t xml:space="preserve">Důvody zániku smlouvy. </w:t>
      </w:r>
      <w:r>
        <w:rPr>
          <w:rStyle w:val="Zkladntext"/>
        </w:rPr>
        <w:t>Důvodem zániku smlouvy o Účtu je zejména výpověď K</w:t>
      </w:r>
      <w:r>
        <w:rPr>
          <w:rStyle w:val="Zkladntext"/>
        </w:rPr>
        <w:t>lienta dle článku 12.2 nebo Banky dle článku 18.3, odstoupení dle čl. 10.1 nebo Rozhodný den dle článku 12.5.</w:t>
      </w:r>
    </w:p>
    <w:p w:rsidR="007157FF" w:rsidRDefault="00006ED1">
      <w:pPr>
        <w:pStyle w:val="Zkladntext1"/>
        <w:numPr>
          <w:ilvl w:val="1"/>
          <w:numId w:val="6"/>
        </w:numPr>
        <w:tabs>
          <w:tab w:val="left" w:pos="533"/>
        </w:tabs>
        <w:ind w:left="520" w:hanging="520"/>
      </w:pPr>
      <w:r>
        <w:rPr>
          <w:rStyle w:val="Zkladntext"/>
          <w:b/>
          <w:bCs/>
        </w:rPr>
        <w:t xml:space="preserve">Vypovězení smlouvy Klientem. </w:t>
      </w:r>
      <w:r>
        <w:rPr>
          <w:rStyle w:val="Zkladntext"/>
        </w:rPr>
        <w:t>Klient je oprávněn vypovědět smlouvu o Účtu s výpovědní dobou 10 kalendářních dnů nebo 30 kalendářních dnů, byla-li k</w:t>
      </w:r>
      <w:r>
        <w:rPr>
          <w:rStyle w:val="Zkladntext"/>
        </w:rPr>
        <w:t xml:space="preserve"> Účtu poskytnuta debetní karta. Výpovědní doba počíná běžet dnem následujícím po dni doručení výpovědi Bance. Vypovídá-li Klient smlouvu o Účtu postupem dle Kodexu ČBA „Mobilita klientů - postup při změně banky“, výpovědní doba počíná běžet ode dne uvedené</w:t>
      </w:r>
      <w:r>
        <w:rPr>
          <w:rStyle w:val="Zkladntext"/>
        </w:rPr>
        <w:t>ho v žádosti o změnu banky.</w:t>
      </w:r>
    </w:p>
    <w:p w:rsidR="007157FF" w:rsidRDefault="00006ED1">
      <w:pPr>
        <w:pStyle w:val="Zkladntext1"/>
        <w:numPr>
          <w:ilvl w:val="1"/>
          <w:numId w:val="6"/>
        </w:numPr>
        <w:tabs>
          <w:tab w:val="left" w:pos="533"/>
        </w:tabs>
        <w:ind w:left="520" w:hanging="520"/>
      </w:pPr>
      <w:r>
        <w:rPr>
          <w:rStyle w:val="Zkladntext"/>
          <w:b/>
          <w:bCs/>
        </w:rPr>
        <w:t xml:space="preserve">Vypořádání. </w:t>
      </w:r>
      <w:r>
        <w:rPr>
          <w:rStyle w:val="Zkladntext"/>
        </w:rPr>
        <w:t>Pokud Klient učiní úkon vedoucí k zániku smlouvy o Účtu nebo obdrží výpověď či odstoupení od smlouvy o Účtu ze strany Banky, je povinen dát Bance pokyn ohledně nakládání s případným zůstatkem na Účtu. Pokud takový po</w:t>
      </w:r>
      <w:r>
        <w:rPr>
          <w:rStyle w:val="Zkladntext"/>
        </w:rPr>
        <w:t>kyn Banka neobdrží, může zůstatek na Účtu převést na jakýkoli jiný Účet Klienta a nemá-li Klient jiný Účet, bude Banka evidovat nevypořádanou pohledávku ve výši zůstatku na Učtu do doby obdržení takového pokynu od Klienta. Po zániku smlouvy o Účtu Banka Úč</w:t>
      </w:r>
      <w:r>
        <w:rPr>
          <w:rStyle w:val="Zkladntext"/>
        </w:rPr>
        <w:t>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w:t>
      </w:r>
      <w:r>
        <w:rPr>
          <w:rStyle w:val="Zkladntext"/>
        </w:rPr>
        <w:t>a splněna jiná podmínka k uvolnění prostředků. V takovém případě Banka prostředky z tohoto Účtu nevyplatí a Účet nezruší až do splnění výše uvedených podmínek.</w:t>
      </w:r>
    </w:p>
    <w:p w:rsidR="007157FF" w:rsidRDefault="00006ED1">
      <w:pPr>
        <w:pStyle w:val="Zkladntext1"/>
        <w:numPr>
          <w:ilvl w:val="1"/>
          <w:numId w:val="6"/>
        </w:numPr>
        <w:tabs>
          <w:tab w:val="left" w:pos="533"/>
        </w:tabs>
        <w:ind w:left="520" w:hanging="520"/>
      </w:pPr>
      <w:r>
        <w:rPr>
          <w:rStyle w:val="Zkladntext"/>
        </w:rPr>
        <w:t>Příkazy a žádosti týkající se nakládání s prostředky na Účtu budou Bankou zrušeny k datu zrušení</w:t>
      </w:r>
      <w:r>
        <w:rPr>
          <w:rStyle w:val="Zkladntext"/>
        </w:rPr>
        <w:t xml:space="preserve"> Účtu. Nejpozději k datu zrušení Účtu Banka ukončí poskytováni Bankovních služeb, které jsou na předmětný Účet vázány.</w:t>
      </w:r>
    </w:p>
    <w:p w:rsidR="007157FF" w:rsidRDefault="00006ED1">
      <w:pPr>
        <w:pStyle w:val="Zkladntext1"/>
        <w:numPr>
          <w:ilvl w:val="1"/>
          <w:numId w:val="6"/>
        </w:numPr>
        <w:tabs>
          <w:tab w:val="left" w:pos="533"/>
        </w:tabs>
        <w:ind w:left="520" w:hanging="520"/>
        <w:sectPr w:rsidR="007157FF">
          <w:headerReference w:type="even" r:id="rId30"/>
          <w:headerReference w:type="default" r:id="rId31"/>
          <w:footerReference w:type="even" r:id="rId32"/>
          <w:footerReference w:type="default" r:id="rId33"/>
          <w:headerReference w:type="first" r:id="rId34"/>
          <w:footerReference w:type="first" r:id="rId35"/>
          <w:pgSz w:w="11900" w:h="16840"/>
          <w:pgMar w:top="1817" w:right="1288" w:bottom="1290" w:left="1252" w:header="0" w:footer="3" w:gutter="0"/>
          <w:cols w:space="720"/>
          <w:noEndnote/>
          <w:titlePg/>
          <w:docGrid w:linePitch="360"/>
          <w15:footnoteColumns w:val="1"/>
        </w:sectPr>
      </w:pPr>
      <w:r>
        <w:rPr>
          <w:rStyle w:val="Zkladntext"/>
          <w:b/>
          <w:bCs/>
        </w:rPr>
        <w:t xml:space="preserve">Důsledky úmrtí Klienta. </w:t>
      </w:r>
      <w:r>
        <w:rPr>
          <w:rStyle w:val="Zkladntext"/>
        </w:rPr>
        <w:t>Sm</w:t>
      </w:r>
      <w:r>
        <w:rPr>
          <w:rStyle w:val="Zkladntext"/>
        </w:rPr>
        <w:t>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w:t>
      </w:r>
      <w:r>
        <w:rPr>
          <w:rStyle w:val="Zkladntext"/>
        </w:rPr>
        <w:t xml:space="preserve"> či zůstatku rovného </w:t>
      </w:r>
    </w:p>
    <w:p w:rsidR="007157FF" w:rsidRDefault="00006ED1">
      <w:pPr>
        <w:pStyle w:val="Zkladntext1"/>
        <w:tabs>
          <w:tab w:val="left" w:pos="533"/>
        </w:tabs>
        <w:ind w:left="520"/>
      </w:pPr>
      <w:r>
        <w:rPr>
          <w:rStyle w:val="Zkladntext"/>
        </w:rPr>
        <w:lastRenderedPageBreak/>
        <w:t>nule kdykoli po Rozhodném dni. To neplatí, vznikl-li debetní zůstatek na Účtu v důsledku povoleného debetu či kontokorentního úvěru na Účtu poskytnutého fyzické osobě podnikateli.</w:t>
      </w:r>
    </w:p>
    <w:p w:rsidR="007157FF" w:rsidRDefault="00006ED1">
      <w:pPr>
        <w:pStyle w:val="Nadpis20"/>
        <w:keepNext/>
        <w:keepLines/>
        <w:numPr>
          <w:ilvl w:val="0"/>
          <w:numId w:val="6"/>
        </w:numPr>
        <w:tabs>
          <w:tab w:val="left" w:pos="526"/>
        </w:tabs>
      </w:pPr>
      <w:bookmarkStart w:id="13" w:name="bookmark28"/>
      <w:r>
        <w:rPr>
          <w:rStyle w:val="Nadpis2"/>
          <w:b/>
          <w:bCs/>
        </w:rPr>
        <w:t>Debet na účtu</w:t>
      </w:r>
      <w:bookmarkEnd w:id="13"/>
    </w:p>
    <w:p w:rsidR="007157FF" w:rsidRDefault="00006ED1">
      <w:pPr>
        <w:pStyle w:val="Zkladntext1"/>
        <w:numPr>
          <w:ilvl w:val="1"/>
          <w:numId w:val="6"/>
        </w:numPr>
        <w:tabs>
          <w:tab w:val="left" w:pos="526"/>
        </w:tabs>
        <w:ind w:left="520" w:hanging="520"/>
      </w:pPr>
      <w:r>
        <w:rPr>
          <w:rStyle w:val="Zkladntext"/>
          <w:b/>
          <w:bCs/>
        </w:rPr>
        <w:t xml:space="preserve">Zřízení povoleného debetu. </w:t>
      </w:r>
      <w:r>
        <w:rPr>
          <w:rStyle w:val="Zkladntext"/>
        </w:rPr>
        <w:t>Banka se může</w:t>
      </w:r>
      <w:r>
        <w:rPr>
          <w:rStyle w:val="Zkladntext"/>
        </w:rPr>
        <w:t xml:space="preserve"> s Klientem dohodnout na zřízení povoleného debetu na Účtu. Práva a povinnosti Banky a Klienta se budou řídit příslušnou Smlouvou a příslušnými právními předpisy týkajícími se smlouvy o úvěru.</w:t>
      </w:r>
    </w:p>
    <w:p w:rsidR="007157FF" w:rsidRDefault="00006ED1">
      <w:pPr>
        <w:pStyle w:val="Zkladntext1"/>
        <w:numPr>
          <w:ilvl w:val="1"/>
          <w:numId w:val="6"/>
        </w:numPr>
        <w:tabs>
          <w:tab w:val="left" w:pos="526"/>
        </w:tabs>
        <w:ind w:left="520" w:hanging="520"/>
      </w:pPr>
      <w:r>
        <w:rPr>
          <w:rStyle w:val="Zkladntext"/>
          <w:b/>
          <w:bCs/>
        </w:rPr>
        <w:t xml:space="preserve">Důsledky nepovoleného debetu. </w:t>
      </w:r>
      <w:r>
        <w:rPr>
          <w:rStyle w:val="Zkladntext"/>
        </w:rPr>
        <w:t>Nepovoleným debetem se rozumí čer</w:t>
      </w:r>
      <w:r>
        <w:rPr>
          <w:rStyle w:val="Zkladntext"/>
        </w:rPr>
        <w:t>pání více peněžních prostředků, než je zůstatek na Účtu nebo než je limit povoleného debetu na Účtu. V případě vzniku nepovoleného debetu na Účtu z jakéhokoli důvodu je Klient povinen neprodleně uhradit Bance veškeré dlužné částky, včetně příslušenství. Ne</w:t>
      </w:r>
      <w:r>
        <w:rPr>
          <w:rStyle w:val="Zkladntext"/>
        </w:rPr>
        <w:t>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w:t>
      </w:r>
      <w:r>
        <w:rPr>
          <w:rStyle w:val="Zkladntext"/>
        </w:rPr>
        <w:t>u, na kterém povede pohledávku z nepovoleného debetu, včetně příslušenství.</w:t>
      </w:r>
    </w:p>
    <w:p w:rsidR="007157FF" w:rsidRDefault="00006ED1">
      <w:pPr>
        <w:pStyle w:val="Zkladntext1"/>
        <w:numPr>
          <w:ilvl w:val="1"/>
          <w:numId w:val="6"/>
        </w:numPr>
        <w:tabs>
          <w:tab w:val="left" w:pos="526"/>
        </w:tabs>
        <w:ind w:left="520" w:hanging="520"/>
      </w:pPr>
      <w:r>
        <w:rPr>
          <w:rStyle w:val="Zkladntext"/>
          <w:b/>
          <w:bCs/>
        </w:rPr>
        <w:t xml:space="preserve">Úročení nepovoleného debetu. </w:t>
      </w:r>
      <w:r>
        <w:rPr>
          <w:rStyle w:val="Zkladntext"/>
        </w:rPr>
        <w:t>Banka je oprávněna úročit nepovolený debet na Účtu úrokem z nepovoleného debetu a dále úrokem z prodlení. Výše úroku z nepovoleného debetu a úroku z pr</w:t>
      </w:r>
      <w:r>
        <w:rPr>
          <w:rStyle w:val="Zkladntext"/>
        </w:rPr>
        <w:t>odlení bude určena v souladu s Oznámením o úrokových sazbách. Výše úrokové sazby, kterou se úročí nepovolený debet, a výše úroku z prodlení mohou být po dobu trváni nepovoleného debetu měněny způsobem uvedeným v příslušných Produktových podmínkách.</w:t>
      </w:r>
    </w:p>
    <w:p w:rsidR="007157FF" w:rsidRDefault="00006ED1">
      <w:pPr>
        <w:pStyle w:val="Zkladntext1"/>
        <w:numPr>
          <w:ilvl w:val="1"/>
          <w:numId w:val="6"/>
        </w:numPr>
        <w:tabs>
          <w:tab w:val="left" w:pos="526"/>
        </w:tabs>
        <w:ind w:left="520" w:hanging="520"/>
      </w:pPr>
      <w:r>
        <w:rPr>
          <w:rStyle w:val="Zkladntext"/>
        </w:rPr>
        <w:t xml:space="preserve">Úrok z </w:t>
      </w:r>
      <w:r>
        <w:rPr>
          <w:rStyle w:val="Zkladntext"/>
        </w:rPr>
        <w:t>prodlení i úrok z nepovoleného debetu jsou splatné okamžikem, kdy na ně Bance vznikne nárok. Banka je oprávněna tyto sankční úroky snížit, a to na dobu a s účinností, kterou stanoví. O této skutečnosti Banka Klienta informuje.</w:t>
      </w:r>
    </w:p>
    <w:p w:rsidR="007157FF" w:rsidRDefault="00006ED1">
      <w:pPr>
        <w:pStyle w:val="Zkladntext1"/>
        <w:numPr>
          <w:ilvl w:val="1"/>
          <w:numId w:val="6"/>
        </w:numPr>
        <w:tabs>
          <w:tab w:val="left" w:pos="526"/>
        </w:tabs>
        <w:ind w:left="520" w:hanging="520"/>
      </w:pPr>
      <w:r>
        <w:rPr>
          <w:rStyle w:val="Zkladntext"/>
        </w:rPr>
        <w:t>Banka informuje Klienta o akt</w:t>
      </w:r>
      <w:r>
        <w:rPr>
          <w:rStyle w:val="Zkladntext"/>
        </w:rPr>
        <w:t>uální výši úrokové sazby, kterou se úročí nepovolený debet, a o aktuální výši úroků z prodlení, sankcích a poplatcích v souladu s právními předpisy a podle VOP.</w:t>
      </w:r>
    </w:p>
    <w:p w:rsidR="007157FF" w:rsidRDefault="00006ED1">
      <w:pPr>
        <w:pStyle w:val="Zkladntext1"/>
        <w:numPr>
          <w:ilvl w:val="1"/>
          <w:numId w:val="6"/>
        </w:numPr>
        <w:tabs>
          <w:tab w:val="left" w:pos="526"/>
        </w:tabs>
        <w:ind w:left="520" w:hanging="520"/>
      </w:pPr>
      <w:r>
        <w:rPr>
          <w:rStyle w:val="Zkladntext"/>
          <w:b/>
          <w:bCs/>
        </w:rPr>
        <w:t xml:space="preserve">Výrazný nepovolený debet. </w:t>
      </w:r>
      <w:r>
        <w:rPr>
          <w:rStyle w:val="Zkladntext"/>
        </w:rPr>
        <w:t>V případě, že na Účtu dojde k výraznému nepovolenému debetu dle zákon</w:t>
      </w:r>
      <w:r>
        <w:rPr>
          <w:rStyle w:val="Zkladntext"/>
        </w:rPr>
        <w:t>a o spotřebitelském úvěru</w:t>
      </w:r>
      <w:r>
        <w:rPr>
          <w:rStyle w:val="Zkladntext"/>
          <w:vertAlign w:val="superscript"/>
        </w:rPr>
        <w:footnoteReference w:id="11"/>
      </w:r>
      <w:r>
        <w:rPr>
          <w:rStyle w:val="Zkladntext"/>
        </w:rPr>
        <w:t xml:space="preserve"> trvajícímu déle než jeden měsíc, Banka zašle Klientovi způsobem sjednaným ve Smlouvě informaci vyžadovanou právními předpisy. Výrazný nepovolený debet se považuje za závažné porušení smluvní povinnosti ve smyslu či. 10.1 VOP.</w:t>
      </w:r>
    </w:p>
    <w:p w:rsidR="007157FF" w:rsidRDefault="00006ED1">
      <w:pPr>
        <w:pStyle w:val="Zkladntext1"/>
        <w:numPr>
          <w:ilvl w:val="1"/>
          <w:numId w:val="6"/>
        </w:numPr>
        <w:tabs>
          <w:tab w:val="left" w:pos="526"/>
        </w:tabs>
        <w:ind w:left="520" w:hanging="520"/>
      </w:pPr>
      <w:r>
        <w:rPr>
          <w:rStyle w:val="Zkladntext"/>
        </w:rPr>
        <w:t>Ban</w:t>
      </w:r>
      <w:r>
        <w:rPr>
          <w:rStyle w:val="Zkladntext"/>
        </w:rPr>
        <w:t>ka je oprávněna v případě nepovoleného debetního zůstatku na Účtu předávat údaje o bonitě, důvěryhodnosti a platební morálce Klienta bankovním a nebankovním úvěrovým registrům, u nichž si tyto skutečnosti Banka i ověřuje. Registry zpracovávají osobní údaje</w:t>
      </w:r>
      <w:r>
        <w:rPr>
          <w:rStyle w:val="Zkladntext"/>
        </w:rPr>
        <w:t xml:space="preserve"> Klienta, včetně rodného čísla, za podmínek uvedených ve svých informačních memorandech, jejichž aktuální znění jsou k dispozici na internetových stránkách registrů </w:t>
      </w:r>
      <w:hyperlink r:id="rId36" w:history="1">
        <w:r>
          <w:rPr>
            <w:rStyle w:val="Zkladntext"/>
            <w:u w:val="single"/>
            <w:lang w:val="en-US" w:eastAsia="en-US" w:bidi="en-US"/>
          </w:rPr>
          <w:t>www.solus.cz</w:t>
        </w:r>
      </w:hyperlink>
      <w:r>
        <w:rPr>
          <w:rStyle w:val="Zkladntext"/>
          <w:lang w:val="en-US" w:eastAsia="en-US" w:bidi="en-US"/>
        </w:rPr>
        <w:t>,</w:t>
      </w:r>
      <w:hyperlink r:id="rId37" w:history="1">
        <w:r>
          <w:rPr>
            <w:rStyle w:val="Zkladntext"/>
            <w:u w:val="single"/>
            <w:lang w:val="en-US" w:eastAsia="en-US" w:bidi="en-US"/>
          </w:rPr>
          <w:t>www.cbcb.cz</w:t>
        </w:r>
      </w:hyperlink>
      <w:r>
        <w:rPr>
          <w:rStyle w:val="Zkladntext"/>
          <w:lang w:val="en-US" w:eastAsia="en-US" w:bidi="en-US"/>
        </w:rPr>
        <w:t xml:space="preserve"> </w:t>
      </w:r>
      <w:r>
        <w:rPr>
          <w:rStyle w:val="Zkladntext"/>
        </w:rPr>
        <w:t xml:space="preserve">a </w:t>
      </w:r>
      <w:hyperlink r:id="rId38" w:history="1">
        <w:r>
          <w:rPr>
            <w:rStyle w:val="Zkladntext"/>
            <w:u w:val="single"/>
            <w:lang w:val="en-US" w:eastAsia="en-US" w:bidi="en-US"/>
          </w:rPr>
          <w:t>www.cncb.cz</w:t>
        </w:r>
      </w:hyperlink>
      <w:r>
        <w:rPr>
          <w:rStyle w:val="Zkladntext"/>
          <w:lang w:val="en-US" w:eastAsia="en-US" w:bidi="en-US"/>
        </w:rPr>
        <w:t xml:space="preserve">. </w:t>
      </w:r>
      <w:r>
        <w:rPr>
          <w:rStyle w:val="Zkladntext"/>
        </w:rPr>
        <w:t>Bližší informace jsou k dispozici také na internetových stránkách Banky v dokumentu Informace o zpracování osobních údajů.</w:t>
      </w:r>
    </w:p>
    <w:p w:rsidR="007157FF" w:rsidRDefault="00006ED1">
      <w:pPr>
        <w:pStyle w:val="Nadpis20"/>
        <w:keepNext/>
        <w:keepLines/>
        <w:numPr>
          <w:ilvl w:val="0"/>
          <w:numId w:val="6"/>
        </w:numPr>
        <w:tabs>
          <w:tab w:val="left" w:pos="526"/>
        </w:tabs>
      </w:pPr>
      <w:bookmarkStart w:id="14" w:name="bookmark30"/>
      <w:r>
        <w:rPr>
          <w:rStyle w:val="Nadpis2"/>
          <w:b/>
          <w:bCs/>
        </w:rPr>
        <w:t>Nakládání s prostředky na účtu</w:t>
      </w:r>
      <w:bookmarkEnd w:id="14"/>
    </w:p>
    <w:p w:rsidR="007157FF" w:rsidRDefault="00006ED1">
      <w:pPr>
        <w:pStyle w:val="Zkladntext1"/>
        <w:numPr>
          <w:ilvl w:val="1"/>
          <w:numId w:val="6"/>
        </w:numPr>
        <w:tabs>
          <w:tab w:val="left" w:pos="526"/>
        </w:tabs>
        <w:ind w:left="520" w:hanging="520"/>
      </w:pPr>
      <w:r>
        <w:rPr>
          <w:rStyle w:val="Zkladntext"/>
          <w:b/>
          <w:bCs/>
        </w:rPr>
        <w:t xml:space="preserve">Nakládání s prostředky na Účtu Klientem. </w:t>
      </w:r>
      <w:r>
        <w:rPr>
          <w:rStyle w:val="Zkladntext"/>
        </w:rPr>
        <w:t xml:space="preserve">Nakládat s </w:t>
      </w:r>
      <w:r>
        <w:rPr>
          <w:rStyle w:val="Zkladntext"/>
        </w:rPr>
        <w:t>prostředky na Účtu Klienta mohou Oprávněná osoba s použitím Podpisového vzoru, který je platný pro příslušný Účet, a Zmocněnec, není-li sjednáno pro konkrétní platební prostředek jinak. Způsob a rozsah nakládání s prostředky na Účtuje sjednán v příslušné S</w:t>
      </w:r>
      <w:r>
        <w:rPr>
          <w:rStyle w:val="Zkladntext"/>
        </w:rPr>
        <w:t>mlouvě nebo jiným způsobem. Pokud Klient výslovně nestanoví jinak, může Oprávněná osoba nakládat s prostředky na Účtu samostatně. Oprávněná osoba (odlišná od Klienta) nemůže udělovat zmocnění k nakládání s prostředky na Účtu Klienta dalším osobám. Banka je</w:t>
      </w:r>
      <w:r>
        <w:rPr>
          <w:rStyle w:val="Zkladntext"/>
        </w:rPr>
        <w:t xml:space="preserve"> oprávněna zrušit Podpisový vzor, případně i jinou formu dispozičního oprávnění k účtu, pokud je jí nepochybně prokázáno, že daná osoba již není oprávněna za Klienta jednat.</w:t>
      </w:r>
    </w:p>
    <w:p w:rsidR="007157FF" w:rsidRDefault="00006ED1">
      <w:pPr>
        <w:pStyle w:val="Zkladntext1"/>
        <w:numPr>
          <w:ilvl w:val="1"/>
          <w:numId w:val="6"/>
        </w:numPr>
        <w:tabs>
          <w:tab w:val="left" w:pos="526"/>
        </w:tabs>
        <w:ind w:left="520" w:hanging="520"/>
      </w:pPr>
      <w:r>
        <w:rPr>
          <w:rStyle w:val="Zkladntext"/>
        </w:rPr>
        <w:t>Podpisový vzor, zmocnění Zmocněnce či jakékoli změny nebo zrušení těchto dokumentů</w:t>
      </w:r>
      <w:r>
        <w:rPr>
          <w:rStyle w:val="Zkladntext"/>
        </w:rPr>
        <w:t xml:space="preserve"> jsou pro Banku závazné od prvního Obchodního dne následujícího po dni, kdy je Banka od Klienta obdržela. Banka provádí Příkazy na základě dokumentů, které jsou pro Banku závazné v okamžiku zpracování příslušného Příkazu, tedy bez ohledu na to, kdy byl pří</w:t>
      </w:r>
      <w:r>
        <w:rPr>
          <w:rStyle w:val="Zkladntext"/>
        </w:rPr>
        <w:t>slušný Příkaz Bance doručen.</w:t>
      </w:r>
    </w:p>
    <w:p w:rsidR="007157FF" w:rsidRDefault="00006ED1">
      <w:pPr>
        <w:pStyle w:val="Zkladntext1"/>
        <w:numPr>
          <w:ilvl w:val="1"/>
          <w:numId w:val="6"/>
        </w:numPr>
        <w:tabs>
          <w:tab w:val="left" w:pos="526"/>
        </w:tabs>
        <w:ind w:left="520" w:hanging="520"/>
      </w:pPr>
      <w:r>
        <w:rPr>
          <w:rStyle w:val="Zkladntext"/>
        </w:rPr>
        <w:t>Klient je oprávněn vybírat z nově zřízeného Účtu volné prostředky v hotovosti nebo je převádět bezhotovostním převodem nejdříve první Obchodní den následující po Obchodním dni, kdy Banka Účet zřídila.</w:t>
      </w:r>
    </w:p>
    <w:p w:rsidR="007157FF" w:rsidRDefault="00006ED1">
      <w:pPr>
        <w:pStyle w:val="Zkladntext1"/>
        <w:numPr>
          <w:ilvl w:val="1"/>
          <w:numId w:val="6"/>
        </w:numPr>
        <w:tabs>
          <w:tab w:val="left" w:pos="526"/>
        </w:tabs>
        <w:ind w:left="520" w:hanging="520"/>
      </w:pPr>
      <w:r>
        <w:rPr>
          <w:rStyle w:val="Zkladntext"/>
        </w:rPr>
        <w:t>Klient je oprávněn nakláda</w:t>
      </w:r>
      <w:r>
        <w:rPr>
          <w:rStyle w:val="Zkladntext"/>
        </w:rPr>
        <w:t xml:space="preserve">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w:t>
      </w:r>
      <w:r>
        <w:rPr>
          <w:rStyle w:val="Zkladntext"/>
        </w:rPr>
        <w:t>dluhů vůči Bance a cen účtovaných Bankou za Bankovní služby.</w:t>
      </w:r>
    </w:p>
    <w:p w:rsidR="007157FF" w:rsidRDefault="00006ED1">
      <w:pPr>
        <w:pStyle w:val="Zkladntext1"/>
        <w:numPr>
          <w:ilvl w:val="1"/>
          <w:numId w:val="6"/>
        </w:numPr>
        <w:tabs>
          <w:tab w:val="left" w:pos="526"/>
        </w:tabs>
        <w:ind w:left="520" w:hanging="520"/>
      </w:pPr>
      <w:r>
        <w:rPr>
          <w:rStyle w:val="Zkladntext"/>
        </w:rPr>
        <w:t>Banka je oprávněna omezit nakládání s prostředky na Účtu Klienta v souladu s právními předpisy. Právo na výplatu peněžních prostředků podle zvláštního právního předpisu</w:t>
      </w:r>
      <w:r>
        <w:rPr>
          <w:rStyle w:val="Zkladntext"/>
          <w:vertAlign w:val="superscript"/>
        </w:rPr>
        <w:footnoteReference w:id="12"/>
      </w:r>
      <w:r>
        <w:rPr>
          <w:rStyle w:val="Zkladntext"/>
        </w:rPr>
        <w:t xml:space="preserve"> z Účtu, ke kterému má Klient omezeno právo nakládat s peněžními prostředky, může uplatnit pouze Klient spotřebitel, a to osobně v Klientově obchodním místě nebo použitím debetní karty poskytnuté k Účtu.</w:t>
      </w:r>
    </w:p>
    <w:p w:rsidR="007157FF" w:rsidRDefault="00006ED1">
      <w:pPr>
        <w:pStyle w:val="Zkladntext1"/>
        <w:numPr>
          <w:ilvl w:val="1"/>
          <w:numId w:val="6"/>
        </w:numPr>
        <w:tabs>
          <w:tab w:val="left" w:pos="531"/>
        </w:tabs>
        <w:spacing w:after="40" w:line="254" w:lineRule="auto"/>
        <w:ind w:left="520" w:hanging="520"/>
      </w:pPr>
      <w:r>
        <w:rPr>
          <w:rStyle w:val="Zkladntext"/>
          <w:b/>
          <w:bCs/>
        </w:rPr>
        <w:t xml:space="preserve">Nakládání s prostředky na Účtu Bankou. </w:t>
      </w:r>
      <w:r>
        <w:rPr>
          <w:rStyle w:val="Zkladntext"/>
        </w:rPr>
        <w:t>Banka je oprá</w:t>
      </w:r>
      <w:r>
        <w:rPr>
          <w:rStyle w:val="Zkladntext"/>
        </w:rPr>
        <w:t>vněna nakládat s prostředky na Účtu, stanoví-li tak právní předpis nebo Smlouva. Klient souhlasí s tím, že Banka má právo odepsat z jeho Účtu u Banky prostředky za účelem:</w:t>
      </w:r>
    </w:p>
    <w:p w:rsidR="007157FF" w:rsidRDefault="00006ED1">
      <w:pPr>
        <w:pStyle w:val="Zkladntext1"/>
        <w:numPr>
          <w:ilvl w:val="0"/>
          <w:numId w:val="8"/>
        </w:numPr>
        <w:tabs>
          <w:tab w:val="left" w:pos="851"/>
        </w:tabs>
        <w:spacing w:after="40"/>
        <w:ind w:firstLine="520"/>
      </w:pPr>
      <w:r>
        <w:rPr>
          <w:rStyle w:val="Zkladntext"/>
        </w:rPr>
        <w:t>úhrady splatných úroků;</w:t>
      </w:r>
    </w:p>
    <w:p w:rsidR="007157FF" w:rsidRDefault="00006ED1">
      <w:pPr>
        <w:pStyle w:val="Zkladntext1"/>
        <w:numPr>
          <w:ilvl w:val="0"/>
          <w:numId w:val="8"/>
        </w:numPr>
        <w:tabs>
          <w:tab w:val="left" w:pos="871"/>
        </w:tabs>
        <w:spacing w:after="40" w:line="259" w:lineRule="auto"/>
        <w:ind w:left="860" w:hanging="320"/>
      </w:pPr>
      <w:r>
        <w:rPr>
          <w:rStyle w:val="Zkladntext"/>
        </w:rPr>
        <w:lastRenderedPageBreak/>
        <w:t xml:space="preserve">realizace opravného zúčtování v důsledku vlastního chybného </w:t>
      </w:r>
      <w:r>
        <w:rPr>
          <w:rStyle w:val="Zkladntext"/>
        </w:rPr>
        <w:t>zúčtování nebo chybného zúčtování jiné banky;</w:t>
      </w:r>
      <w:r>
        <w:rPr>
          <w:rStyle w:val="Zkladntext"/>
          <w:vertAlign w:val="superscript"/>
        </w:rPr>
        <w:footnoteReference w:id="13"/>
      </w:r>
    </w:p>
    <w:p w:rsidR="007157FF" w:rsidRDefault="00006ED1">
      <w:pPr>
        <w:pStyle w:val="Zkladntext1"/>
        <w:numPr>
          <w:ilvl w:val="0"/>
          <w:numId w:val="8"/>
        </w:numPr>
        <w:tabs>
          <w:tab w:val="left" w:pos="851"/>
        </w:tabs>
        <w:spacing w:after="40"/>
        <w:ind w:firstLine="520"/>
      </w:pPr>
      <w:r>
        <w:rPr>
          <w:rStyle w:val="Zkladntext"/>
        </w:rPr>
        <w:t>úhrady v zákonem stanovených případech;</w:t>
      </w:r>
    </w:p>
    <w:p w:rsidR="007157FF" w:rsidRDefault="00006ED1">
      <w:pPr>
        <w:pStyle w:val="Zkladntext1"/>
        <w:numPr>
          <w:ilvl w:val="0"/>
          <w:numId w:val="8"/>
        </w:numPr>
        <w:tabs>
          <w:tab w:val="left" w:pos="871"/>
        </w:tabs>
        <w:spacing w:after="40"/>
        <w:ind w:left="860" w:hanging="320"/>
      </w:pPr>
      <w:r>
        <w:rPr>
          <w:rStyle w:val="Zkladntext"/>
        </w:rPr>
        <w:t>úhrady všech cen, poplatků a výloh v souvislosti s poskytováním Bankovních služeb, včetně poplatků jiných bank a osob zúčastněných na operacích platebního styku;</w:t>
      </w:r>
    </w:p>
    <w:p w:rsidR="007157FF" w:rsidRDefault="00006ED1">
      <w:pPr>
        <w:pStyle w:val="Zkladntext1"/>
        <w:numPr>
          <w:ilvl w:val="0"/>
          <w:numId w:val="8"/>
        </w:numPr>
        <w:tabs>
          <w:tab w:val="left" w:pos="871"/>
        </w:tabs>
        <w:spacing w:after="40"/>
        <w:ind w:left="860" w:hanging="320"/>
      </w:pPr>
      <w:r>
        <w:rPr>
          <w:rStyle w:val="Zkladntext"/>
        </w:rPr>
        <w:t xml:space="preserve">úhrady </w:t>
      </w:r>
      <w:r>
        <w:rPr>
          <w:rStyle w:val="Zkladntext"/>
        </w:rPr>
        <w:t>částky šeku nebo peněžní poukázky již proplacených Bankou v případě jejich následného neproplacení šekovníkem nebo inkasní bankou;</w:t>
      </w:r>
    </w:p>
    <w:p w:rsidR="007157FF" w:rsidRDefault="00006ED1">
      <w:pPr>
        <w:pStyle w:val="Zkladntext1"/>
        <w:numPr>
          <w:ilvl w:val="0"/>
          <w:numId w:val="8"/>
        </w:numPr>
        <w:tabs>
          <w:tab w:val="left" w:pos="871"/>
        </w:tabs>
        <w:spacing w:after="40"/>
        <w:ind w:left="860" w:hanging="320"/>
      </w:pPr>
      <w:r>
        <w:rPr>
          <w:rStyle w:val="Zkladntext"/>
        </w:rPr>
        <w:t>úhrady pohledávek Banky (včetně výloh šekovníka nebo inkasní banky) vzniklých následně po připsání částky šeku nebo peněžní p</w:t>
      </w:r>
      <w:r>
        <w:rPr>
          <w:rStyle w:val="Zkladntext"/>
        </w:rPr>
        <w:t>oukázky na Účet Klienta, pokud Klient nedodržel smluvní podmínky týkající se proplácení šeků nebo peněžních poukázek, případně pokud se dodatečně zjistí, že Klient převzal padělaný nebo pozměněný šek nebo peněžní poukázku;</w:t>
      </w:r>
    </w:p>
    <w:p w:rsidR="007157FF" w:rsidRDefault="00006ED1">
      <w:pPr>
        <w:pStyle w:val="Zkladntext1"/>
        <w:numPr>
          <w:ilvl w:val="0"/>
          <w:numId w:val="8"/>
        </w:numPr>
        <w:tabs>
          <w:tab w:val="left" w:pos="871"/>
        </w:tabs>
        <w:spacing w:after="40"/>
        <w:ind w:left="860" w:hanging="320"/>
      </w:pPr>
      <w:r>
        <w:rPr>
          <w:rStyle w:val="Zkladntext"/>
        </w:rPr>
        <w:t>úhrady připsané platby ze zahrani</w:t>
      </w:r>
      <w:r>
        <w:rPr>
          <w:rStyle w:val="Zkladntext"/>
        </w:rPr>
        <w:t>čí, pokud odesílající bankou nebylo zajištěno krytí/převedení prostředků ve prospěch Banky;</w:t>
      </w:r>
    </w:p>
    <w:p w:rsidR="007157FF" w:rsidRDefault="00006ED1">
      <w:pPr>
        <w:pStyle w:val="Zkladntext1"/>
        <w:numPr>
          <w:ilvl w:val="0"/>
          <w:numId w:val="8"/>
        </w:numPr>
        <w:tabs>
          <w:tab w:val="left" w:pos="871"/>
        </w:tabs>
        <w:spacing w:after="40"/>
        <w:ind w:left="860" w:hanging="320"/>
      </w:pPr>
      <w:r>
        <w:rPr>
          <w:rStyle w:val="Zkladntext"/>
        </w:rPr>
        <w:t>vrácení důchodů a jiných zákonem stanovených dávek (pouze však do výše kreditního zůstatku na Účtu), pokud na jejich vyplacení příjemci platby zanikl nárok a plátce</w:t>
      </w:r>
      <w:r>
        <w:rPr>
          <w:rStyle w:val="Zkladntext"/>
        </w:rPr>
        <w:t xml:space="preserve"> o vrácení takto bezdůvodně poukázané platby výslovně požádal;</w:t>
      </w:r>
    </w:p>
    <w:p w:rsidR="007157FF" w:rsidRDefault="00006ED1">
      <w:pPr>
        <w:pStyle w:val="Zkladntext1"/>
        <w:numPr>
          <w:ilvl w:val="0"/>
          <w:numId w:val="8"/>
        </w:numPr>
        <w:tabs>
          <w:tab w:val="left" w:pos="851"/>
        </w:tabs>
        <w:spacing w:after="40"/>
        <w:ind w:firstLine="520"/>
      </w:pPr>
      <w:r>
        <w:rPr>
          <w:rStyle w:val="Zkladntext"/>
        </w:rPr>
        <w:t>vrácení částky inkasa popsané na Účet Klienta, kterou plátce požaduje vrátit;</w:t>
      </w:r>
      <w:r>
        <w:rPr>
          <w:rStyle w:val="Zkladntext"/>
          <w:vertAlign w:val="superscript"/>
        </w:rPr>
        <w:footnoteReference w:id="14"/>
      </w:r>
    </w:p>
    <w:p w:rsidR="007157FF" w:rsidRDefault="00006ED1">
      <w:pPr>
        <w:pStyle w:val="Zkladntext1"/>
        <w:numPr>
          <w:ilvl w:val="0"/>
          <w:numId w:val="8"/>
        </w:numPr>
        <w:tabs>
          <w:tab w:val="left" w:pos="871"/>
        </w:tabs>
        <w:spacing w:after="40"/>
        <w:ind w:left="860" w:hanging="320"/>
      </w:pPr>
      <w:r>
        <w:rPr>
          <w:rStyle w:val="Zkladntext"/>
        </w:rPr>
        <w:t>vrácení připsané platby, pokud číslo Účtu příjemce nebo plátce je uvedeno na seznamu nepovolených internetových he</w:t>
      </w:r>
      <w:r>
        <w:rPr>
          <w:rStyle w:val="Zkladntext"/>
        </w:rPr>
        <w:t>r;</w:t>
      </w:r>
      <w:r>
        <w:rPr>
          <w:rStyle w:val="Zkladntext"/>
          <w:vertAlign w:val="superscript"/>
        </w:rPr>
        <w:footnoteReference w:id="15"/>
      </w:r>
    </w:p>
    <w:p w:rsidR="007157FF" w:rsidRDefault="00006ED1">
      <w:pPr>
        <w:pStyle w:val="Zkladntext1"/>
        <w:numPr>
          <w:ilvl w:val="0"/>
          <w:numId w:val="8"/>
        </w:numPr>
        <w:tabs>
          <w:tab w:val="left" w:pos="871"/>
        </w:tabs>
        <w:spacing w:after="40"/>
        <w:ind w:left="860" w:hanging="320"/>
      </w:pPr>
      <w:r>
        <w:rPr>
          <w:rStyle w:val="Zkladntext"/>
        </w:rPr>
        <w:t>úhrady cen za pojištění poskytované Komerční pojišťovnou, a. s., pokud je takový způsob úhrady ve smlouvě o daném pojištění sjednán nebo</w:t>
      </w:r>
    </w:p>
    <w:p w:rsidR="007157FF" w:rsidRDefault="00006ED1">
      <w:pPr>
        <w:pStyle w:val="Zkladntext1"/>
        <w:numPr>
          <w:ilvl w:val="0"/>
          <w:numId w:val="8"/>
        </w:numPr>
        <w:tabs>
          <w:tab w:val="left" w:pos="851"/>
        </w:tabs>
        <w:ind w:firstLine="520"/>
      </w:pPr>
      <w:r>
        <w:rPr>
          <w:rStyle w:val="Zkladntext"/>
        </w:rPr>
        <w:t>úhrady jakékoli jiné splatné pohledávky Banky za Klientem, a to i promlčené.</w:t>
      </w:r>
    </w:p>
    <w:p w:rsidR="007157FF" w:rsidRDefault="00006ED1">
      <w:pPr>
        <w:pStyle w:val="Zkladntext1"/>
        <w:numPr>
          <w:ilvl w:val="1"/>
          <w:numId w:val="6"/>
        </w:numPr>
        <w:tabs>
          <w:tab w:val="left" w:pos="531"/>
        </w:tabs>
        <w:spacing w:line="254" w:lineRule="auto"/>
        <w:ind w:left="520" w:hanging="520"/>
      </w:pPr>
      <w:r>
        <w:rPr>
          <w:rStyle w:val="Zkladntext"/>
        </w:rPr>
        <w:t xml:space="preserve">Banka je oprávněna odepsat prostředky </w:t>
      </w:r>
      <w:r>
        <w:rPr>
          <w:rStyle w:val="Zkladntext"/>
        </w:rPr>
        <w:t>z Účtu Klienta i v případě, že na Účtu vznikne v důsledku takové operace debetní zůstatek.</w:t>
      </w:r>
    </w:p>
    <w:p w:rsidR="007157FF" w:rsidRDefault="00006ED1">
      <w:pPr>
        <w:pStyle w:val="Zkladntext1"/>
        <w:numPr>
          <w:ilvl w:val="1"/>
          <w:numId w:val="6"/>
        </w:numPr>
        <w:tabs>
          <w:tab w:val="left" w:pos="531"/>
        </w:tabs>
        <w:ind w:left="520" w:hanging="520"/>
      </w:pPr>
      <w:r>
        <w:rPr>
          <w:rStyle w:val="Zkladntext"/>
        </w:rPr>
        <w:t>Banka je dále oprávněna provést na vrub Účtu platby na základě jednorázových písemných Příkazů k úhradě v případě, že na Účtu vznikl nepovolený debet v důsledku přek</w:t>
      </w:r>
      <w:r>
        <w:rPr>
          <w:rStyle w:val="Zkladntext"/>
        </w:rPr>
        <w:t>ročení lhůty pro čerpání prostředků z povoleného debetu až do výše původně stanoveného limitu povoleného debetu.</w:t>
      </w:r>
    </w:p>
    <w:p w:rsidR="007157FF" w:rsidRDefault="00006ED1">
      <w:pPr>
        <w:pStyle w:val="Nadpis20"/>
        <w:keepNext/>
        <w:keepLines/>
        <w:numPr>
          <w:ilvl w:val="0"/>
          <w:numId w:val="6"/>
        </w:numPr>
        <w:tabs>
          <w:tab w:val="left" w:pos="531"/>
        </w:tabs>
      </w:pPr>
      <w:bookmarkStart w:id="15" w:name="bookmark32"/>
      <w:r>
        <w:rPr>
          <w:rStyle w:val="Nadpis2"/>
          <w:b/>
          <w:bCs/>
        </w:rPr>
        <w:t>Výpisy z účtu</w:t>
      </w:r>
      <w:bookmarkEnd w:id="15"/>
    </w:p>
    <w:p w:rsidR="007157FF" w:rsidRDefault="00006ED1">
      <w:pPr>
        <w:pStyle w:val="Zkladntext1"/>
        <w:numPr>
          <w:ilvl w:val="1"/>
          <w:numId w:val="6"/>
        </w:numPr>
        <w:tabs>
          <w:tab w:val="left" w:pos="531"/>
        </w:tabs>
        <w:ind w:left="520" w:hanging="520"/>
      </w:pPr>
      <w:r>
        <w:rPr>
          <w:rStyle w:val="Zkladntext"/>
          <w:b/>
          <w:bCs/>
        </w:rPr>
        <w:t xml:space="preserve">Forma a způsob doručování. </w:t>
      </w:r>
      <w:r>
        <w:rPr>
          <w:rStyle w:val="Zkladntext"/>
        </w:rPr>
        <w:t>Banka informuje Klienta o zůstatku prostředků na Účtu a o provedených transakcích výpisem z účtu, a to</w:t>
      </w:r>
      <w:r>
        <w:rPr>
          <w:rStyle w:val="Zkladntext"/>
        </w:rPr>
        <w:t xml:space="preserve"> formou Elektronického výpisu nebo tištěného dokumentu. Frekvence a způsob doručování budou individuálně dohodnuty mezi Klientem a Bankou. Klientům spotřebitelům Banka poskytuje výpisy z účtu k jejich Platebním Účtům v souladu se zákonem o platebním styku </w:t>
      </w:r>
      <w:r>
        <w:rPr>
          <w:rStyle w:val="Zkladntext"/>
        </w:rPr>
        <w:t>jednou měsíčně zdarma prostřednictvím služby internetového bankovnictví nebo e-mailem.</w:t>
      </w:r>
    </w:p>
    <w:p w:rsidR="007157FF" w:rsidRDefault="00006ED1">
      <w:pPr>
        <w:pStyle w:val="Zkladntext1"/>
        <w:numPr>
          <w:ilvl w:val="1"/>
          <w:numId w:val="6"/>
        </w:numPr>
        <w:tabs>
          <w:tab w:val="left" w:pos="531"/>
        </w:tabs>
        <w:ind w:left="520" w:hanging="520"/>
      </w:pPr>
      <w:r>
        <w:rPr>
          <w:rStyle w:val="Zkladntext"/>
        </w:rPr>
        <w:t>V případě, že při zasílání Elektronických výpisů prostřednictvím sjednané Bankovní služby (např. internetového bankovnictví) bude příslušná Bankovní služba zrušena, budo</w:t>
      </w:r>
      <w:r>
        <w:rPr>
          <w:rStyle w:val="Zkladntext"/>
        </w:rPr>
        <w:t>u výpisy z účtu doručovány Klientovi na e-mailovou adresu, má-li ji sjednánu, nebo v tištěné (papírové) podobě způsobem sjednaným pro doručování ostatních Zásilek. Pokud se Banka při zasílání Elektronických výpisů na sjednanou e-mailovou adresu dozví o jej</w:t>
      </w:r>
      <w:r>
        <w:rPr>
          <w:rStyle w:val="Zkladntext"/>
        </w:rPr>
        <w:t>ím zneužití nebo tyto budou nejméně dvakrát vráceny z důvodu zmaření jejich doručení Klientem, budou výpisy z účtu doručovány Klientovi prostřednictvím služby internetového bankovnictví, má-li ji Klient zřízenu, nebo v tištěné (papírové) podobě způsobem sj</w:t>
      </w:r>
      <w:r>
        <w:rPr>
          <w:rStyle w:val="Zkladntext"/>
        </w:rPr>
        <w:t>ednaným pro doručování ostatních Zásilek. V obou případech zůstane sjednaná frekvence zasílání výpisů z účtu zachována. Ustanovení tohoto článku se uplatní též na oznámení Banky Klientovi o výši pohledávky ze Smlouvy, na základě které Banka poskytla Klient</w:t>
      </w:r>
      <w:r>
        <w:rPr>
          <w:rStyle w:val="Zkladntext"/>
        </w:rPr>
        <w:t>ovi úvěr.</w:t>
      </w:r>
    </w:p>
    <w:p w:rsidR="007157FF" w:rsidRDefault="00006ED1">
      <w:pPr>
        <w:pStyle w:val="Zkladntext1"/>
        <w:numPr>
          <w:ilvl w:val="1"/>
          <w:numId w:val="6"/>
        </w:numPr>
        <w:tabs>
          <w:tab w:val="left" w:pos="531"/>
        </w:tabs>
        <w:ind w:left="520" w:hanging="520"/>
      </w:pPr>
      <w:r>
        <w:rPr>
          <w:rStyle w:val="Zkladntext"/>
        </w:rPr>
        <w:t>O zůstatku na Účtu ke konci kalendářního roku Banka vždy informuje Klienta poskytnutím nebo zpřístupněním výpisu z Účtu.</w:t>
      </w:r>
    </w:p>
    <w:p w:rsidR="007157FF" w:rsidRDefault="00006ED1">
      <w:pPr>
        <w:pStyle w:val="Zkladntext1"/>
        <w:numPr>
          <w:ilvl w:val="1"/>
          <w:numId w:val="6"/>
        </w:numPr>
        <w:tabs>
          <w:tab w:val="left" w:pos="531"/>
        </w:tabs>
        <w:spacing w:after="40"/>
        <w:ind w:left="520" w:hanging="520"/>
        <w:sectPr w:rsidR="007157FF">
          <w:headerReference w:type="even" r:id="rId39"/>
          <w:headerReference w:type="default" r:id="rId40"/>
          <w:footerReference w:type="even" r:id="rId41"/>
          <w:footerReference w:type="default" r:id="rId42"/>
          <w:headerReference w:type="first" r:id="rId43"/>
          <w:footerReference w:type="first" r:id="rId44"/>
          <w:pgSz w:w="11900" w:h="16840"/>
          <w:pgMar w:top="1817" w:right="1288" w:bottom="1290" w:left="1252" w:header="0" w:footer="3" w:gutter="0"/>
          <w:cols w:space="720"/>
          <w:noEndnote/>
          <w:titlePg/>
          <w:docGrid w:linePitch="360"/>
          <w15:footnoteColumns w:val="1"/>
        </w:sectPr>
      </w:pPr>
      <w:r>
        <w:rPr>
          <w:rStyle w:val="Zkladntext"/>
          <w:b/>
          <w:bCs/>
        </w:rPr>
        <w:t xml:space="preserve">Kontrola výpisů z účtu. </w:t>
      </w:r>
      <w:r>
        <w:rPr>
          <w:rStyle w:val="Zkladntext"/>
        </w:rPr>
        <w:t xml:space="preserve">Klient je povinen bez </w:t>
      </w:r>
      <w:r>
        <w:rPr>
          <w:rStyle w:val="Zkladntext"/>
        </w:rPr>
        <w:t>zbytečného odkladu po doručení výpisu z účtu zkontrolovat, zda jsou zúčtované transakce autorizované a správně provedené. Pokud Klient, který není Klientem spotřebitelem, neuplatní reklamaci ve lhůtě dle reklamačního řádu Banky, má se za to, že transakce b</w:t>
      </w:r>
      <w:r>
        <w:rPr>
          <w:rStyle w:val="Zkladntext"/>
        </w:rPr>
        <w:t>yly zúčtovány správně.</w:t>
      </w:r>
    </w:p>
    <w:p w:rsidR="007157FF" w:rsidRDefault="00006ED1">
      <w:pPr>
        <w:pStyle w:val="Nadpis20"/>
        <w:keepNext/>
        <w:keepLines/>
        <w:numPr>
          <w:ilvl w:val="0"/>
          <w:numId w:val="6"/>
        </w:numPr>
        <w:tabs>
          <w:tab w:val="left" w:pos="536"/>
        </w:tabs>
      </w:pPr>
      <w:bookmarkStart w:id="16" w:name="bookmark34"/>
      <w:r>
        <w:rPr>
          <w:rStyle w:val="Nadpis2"/>
          <w:b/>
          <w:bCs/>
        </w:rPr>
        <w:lastRenderedPageBreak/>
        <w:t>Úroky a zdanění</w:t>
      </w:r>
      <w:bookmarkEnd w:id="16"/>
    </w:p>
    <w:p w:rsidR="007157FF" w:rsidRDefault="00006ED1">
      <w:pPr>
        <w:pStyle w:val="Zkladntext1"/>
        <w:numPr>
          <w:ilvl w:val="1"/>
          <w:numId w:val="6"/>
        </w:numPr>
        <w:tabs>
          <w:tab w:val="left" w:pos="536"/>
        </w:tabs>
        <w:ind w:left="540" w:hanging="540"/>
      </w:pPr>
      <w:r>
        <w:rPr>
          <w:rStyle w:val="Zkladntext"/>
        </w:rPr>
        <w:t>Banka úročí zůstatek prostředků na Účtu roční úrokovou sazbou. Zúčtování úroků provádí Banka měsíčně, není-li sjednáno jinak. Úroková sazba a další informace týkající se úročení a zdanění výnosu na Účtu jsou stanoveny</w:t>
      </w:r>
      <w:r>
        <w:rPr>
          <w:rStyle w:val="Zkladntext"/>
        </w:rPr>
        <w:t xml:space="preserve"> ve Smlouvě nebo v Oznámení o úrokových sazbách.</w:t>
      </w:r>
    </w:p>
    <w:p w:rsidR="007157FF" w:rsidRDefault="00006ED1">
      <w:pPr>
        <w:pStyle w:val="Zkladntext1"/>
        <w:numPr>
          <w:ilvl w:val="1"/>
          <w:numId w:val="6"/>
        </w:numPr>
        <w:tabs>
          <w:tab w:val="left" w:pos="536"/>
        </w:tabs>
        <w:ind w:left="540" w:hanging="540"/>
      </w:pPr>
      <w:r>
        <w:rPr>
          <w:rStyle w:val="Zkladntext"/>
          <w:b/>
          <w:bCs/>
        </w:rPr>
        <w:t xml:space="preserve">Způsob určení a změny úrokové sazby. </w:t>
      </w:r>
      <w:r>
        <w:rPr>
          <w:rStyle w:val="Zkladntext"/>
        </w:rPr>
        <w:t>Výši úrokové sazby Banka stanoví v návaznosti na úrokové sazby vyhlašované ČNB s přihlédnutím k vývoji peněžního trhu, obchodní politice Banky a postupům pro řízení finan</w:t>
      </w:r>
      <w:r>
        <w:rPr>
          <w:rStyle w:val="Zkladntext"/>
        </w:rPr>
        <w:t xml:space="preserve">čních rizik. Pro určení počáteční výše úrokové sazby je rozhodující sazba určená pro daný Účet v Oznámení o úrokových sazbách účinném v den zřízeni Účtu. Výši úrokové sazby pro kreditní zůstatky na Účtech Klientů spotřebitelů stanoví Banka v návaznosti na </w:t>
      </w:r>
      <w:r>
        <w:rPr>
          <w:rStyle w:val="Zkladntext"/>
        </w:rPr>
        <w:t>referenční úrokovou sazbu ve smyslu zákona o platebním styku,</w:t>
      </w:r>
      <w:r>
        <w:rPr>
          <w:rStyle w:val="Zkladntext"/>
          <w:vertAlign w:val="superscript"/>
        </w:rPr>
        <w:footnoteReference w:id="16"/>
      </w:r>
      <w:r>
        <w:rPr>
          <w:rStyle w:val="Zkladntext"/>
          <w:vertAlign w:val="superscript"/>
        </w:rPr>
        <w:t xml:space="preserve"> </w:t>
      </w:r>
      <w:r>
        <w:rPr>
          <w:rStyle w:val="Zkladntext"/>
        </w:rPr>
        <w:t>kterou je dvoutýdenní ŘEPO sazba ČNB.</w:t>
      </w:r>
      <w:r>
        <w:rPr>
          <w:rStyle w:val="Zkladntext"/>
          <w:vertAlign w:val="superscript"/>
        </w:rPr>
        <w:footnoteReference w:id="17"/>
      </w:r>
      <w:r>
        <w:rPr>
          <w:rStyle w:val="Zkladntext"/>
        </w:rPr>
        <w:t xml:space="preserve"> Banka je oprávněna měnit výši úrokové sazby jednostranně pouze v rozsahu, v němž se změnila uvedená referenční sazba, a to vždy za období od poslední změn</w:t>
      </w:r>
      <w:r>
        <w:rPr>
          <w:rStyle w:val="Zkladntext"/>
        </w:rPr>
        <w:t xml:space="preserve">y dané úrokové sazby na Účtu Klienta spotřebitele. Změnu úrokové sazby pro kreditní zůstatky na Účtech Klientů spotřebitelů, která není navázána na referenční úrokovou sazbu, provádí Banka změnou Oznámení o úrokových sazbách způsobem a s účinností dle čl. </w:t>
      </w:r>
      <w:r>
        <w:rPr>
          <w:rStyle w:val="Zkladntext"/>
        </w:rPr>
        <w:t xml:space="preserve">31 VOP. Baňkaje oprávněna měnit výši, a je-li s Klientem sjednána, i konstrukci, úrokové sazby pro kreditní a debetní zůstatky na Účtech ostatních Klientů jednostranně v závislosti na vývoji trhu, nákladech Banky na své financování </w:t>
      </w:r>
      <w:r>
        <w:rPr>
          <w:rStyle w:val="Zkladntext"/>
          <w:i/>
          <w:iCs/>
        </w:rPr>
        <w:t>a</w:t>
      </w:r>
      <w:r>
        <w:rPr>
          <w:rStyle w:val="Zkladntext"/>
        </w:rPr>
        <w:t xml:space="preserve"> dalších objektivních s</w:t>
      </w:r>
      <w:r>
        <w:rPr>
          <w:rStyle w:val="Zkladntext"/>
        </w:rPr>
        <w:t>kutečnostech.</w:t>
      </w:r>
    </w:p>
    <w:p w:rsidR="007157FF" w:rsidRDefault="00006ED1">
      <w:pPr>
        <w:pStyle w:val="Zkladntext1"/>
        <w:numPr>
          <w:ilvl w:val="1"/>
          <w:numId w:val="6"/>
        </w:numPr>
        <w:tabs>
          <w:tab w:val="left" w:pos="536"/>
        </w:tabs>
        <w:ind w:left="540" w:hanging="540"/>
      </w:pPr>
      <w:r>
        <w:rPr>
          <w:rStyle w:val="Zkladntext"/>
          <w:b/>
          <w:bCs/>
        </w:rPr>
        <w:t xml:space="preserve">Účinnost změny úrokové sazby. </w:t>
      </w:r>
      <w:r>
        <w:rPr>
          <w:rStyle w:val="Zkladntext"/>
        </w:rPr>
        <w:t>Změna v Oznámení o úrokových sazbách nabývá účinnosti okamžikem vyhlášení nového znění Oznámení o úrokových sazbách na internetových stránkách Banky, pokud není v Oznámení o úrokových sazbách nebo ve VOP stanoven</w:t>
      </w:r>
      <w:r>
        <w:rPr>
          <w:rStyle w:val="Zkladntext"/>
        </w:rPr>
        <w:t>o jinak. Nová výše úrokové sazby se uplatní na všechny příslušné existující Účty ode dne účinnosti změny příslušného Oznámení o úrokových sazbách, pokud není v Oznámení o úrokových sazbách stanoveno pozdější datum účinnosti změny úrokové sazby.</w:t>
      </w:r>
    </w:p>
    <w:p w:rsidR="007157FF" w:rsidRDefault="00006ED1">
      <w:pPr>
        <w:pStyle w:val="Zkladntext1"/>
        <w:numPr>
          <w:ilvl w:val="1"/>
          <w:numId w:val="6"/>
        </w:numPr>
        <w:tabs>
          <w:tab w:val="left" w:pos="536"/>
        </w:tabs>
        <w:ind w:left="540" w:hanging="540"/>
      </w:pPr>
      <w:r>
        <w:rPr>
          <w:rStyle w:val="Zkladntext"/>
          <w:b/>
          <w:bCs/>
        </w:rPr>
        <w:t>Úročící sch</w:t>
      </w:r>
      <w:r>
        <w:rPr>
          <w:rStyle w:val="Zkladntext"/>
          <w:b/>
          <w:bCs/>
        </w:rPr>
        <w:t xml:space="preserve">éma. </w:t>
      </w:r>
      <w:r>
        <w:rPr>
          <w:rStyle w:val="Zkladntext"/>
        </w:rPr>
        <w:t xml:space="preserve">Pro úročení zůstatků Účtů v Kč a ve všech cizích měnách (kromě AUD, GBP, JPY a PLN) se používá úročící schéma: rok = 360 dnů / měsíc = 30 dnů. Pro AUD, GBP, JPY a PLN se používá úročící schéma: rok = 365 (příp. 366) dnů / měsíc = skutečný počet dnů v </w:t>
      </w:r>
      <w:r>
        <w:rPr>
          <w:rStyle w:val="Zkladntext"/>
        </w:rPr>
        <w:t>měsíci, není-li ve Smlouvě nebo Produktových podmínkách stanoveno jinak.</w:t>
      </w:r>
    </w:p>
    <w:p w:rsidR="007157FF" w:rsidRDefault="00006ED1">
      <w:pPr>
        <w:pStyle w:val="Zkladntext1"/>
        <w:numPr>
          <w:ilvl w:val="1"/>
          <w:numId w:val="6"/>
        </w:numPr>
        <w:tabs>
          <w:tab w:val="left" w:pos="536"/>
        </w:tabs>
        <w:ind w:left="540" w:hanging="540"/>
      </w:pPr>
      <w:r>
        <w:rPr>
          <w:rStyle w:val="Zkladntext"/>
          <w:b/>
          <w:bCs/>
        </w:rPr>
        <w:t xml:space="preserve">Úročení kreditního zůstatku. </w:t>
      </w:r>
      <w:r>
        <w:rPr>
          <w:rStyle w:val="Zkladntext"/>
        </w:rPr>
        <w:t>Úročení kreditního zůstatku na Účtu počíná dnem připsání prostředků na Účet Klienta a končí dnem předcházejícím dni jejich výběru nebo převodu, u vkladový</w:t>
      </w:r>
      <w:r>
        <w:rPr>
          <w:rStyle w:val="Zkladntext"/>
        </w:rPr>
        <w:t>ch Účtů pak dnem předcházejícím dni splatnosti vkladu. Banka počítá a připisuje úroky v měně Účtu. Úroky z kreditního zůstatku na Účtu jsou splatné vždy poslední den kalendářního měsíce, za který se hradí.</w:t>
      </w:r>
    </w:p>
    <w:p w:rsidR="007157FF" w:rsidRDefault="00006ED1">
      <w:pPr>
        <w:pStyle w:val="Zkladntext1"/>
        <w:numPr>
          <w:ilvl w:val="1"/>
          <w:numId w:val="6"/>
        </w:numPr>
        <w:tabs>
          <w:tab w:val="left" w:pos="536"/>
        </w:tabs>
        <w:ind w:left="540" w:hanging="540"/>
      </w:pPr>
      <w:r>
        <w:rPr>
          <w:rStyle w:val="Zkladntext"/>
          <w:b/>
          <w:bCs/>
        </w:rPr>
        <w:t xml:space="preserve">Úročení debetního zůstatku. </w:t>
      </w:r>
      <w:r>
        <w:rPr>
          <w:rStyle w:val="Zkladntext"/>
        </w:rPr>
        <w:t>Úročení debetního zůst</w:t>
      </w:r>
      <w:r>
        <w:rPr>
          <w:rStyle w:val="Zkladntext"/>
        </w:rPr>
        <w:t>atku na Účtu počíná dnem vzniku debetu a končí dnem předcházejícím dni jeho vyrovnání. Úroky z povoleného debetního zůstatku na Účtu jsou splatné vždy poslední den kalendářního měsíce, za který se hradí.</w:t>
      </w:r>
    </w:p>
    <w:p w:rsidR="007157FF" w:rsidRDefault="00006ED1">
      <w:pPr>
        <w:pStyle w:val="Zkladntext1"/>
        <w:numPr>
          <w:ilvl w:val="1"/>
          <w:numId w:val="6"/>
        </w:numPr>
        <w:tabs>
          <w:tab w:val="left" w:pos="536"/>
        </w:tabs>
        <w:ind w:left="540" w:hanging="540"/>
      </w:pPr>
      <w:r>
        <w:rPr>
          <w:rStyle w:val="Zkladntext"/>
          <w:b/>
          <w:bCs/>
        </w:rPr>
        <w:t xml:space="preserve">Zdaňování úroku. </w:t>
      </w:r>
      <w:r>
        <w:rPr>
          <w:rStyle w:val="Zkladntext"/>
        </w:rPr>
        <w:t>Úrok je zdaňován podle právních pře</w:t>
      </w:r>
      <w:r>
        <w:rPr>
          <w:rStyle w:val="Zkladntext"/>
        </w:rPr>
        <w:t xml:space="preserve">dpisů platných ke dni připsání úroku na Účet Klienta. V případě výplaty prostředků z Účtu Klienta a dalších případech stanovených právními předpisy, Banka provede srážku nebo zajištění daně v souladu s právními předpisy. Klient je povinen Banku neprodleně </w:t>
      </w:r>
      <w:r>
        <w:rPr>
          <w:rStyle w:val="Zkladntext"/>
        </w:rPr>
        <w:t>informovat o tom, že není skutečným vlastníkem úroků na svém Účtu.</w:t>
      </w:r>
    </w:p>
    <w:p w:rsidR="007157FF" w:rsidRDefault="00006ED1">
      <w:pPr>
        <w:pStyle w:val="Nadpis20"/>
        <w:keepNext/>
        <w:keepLines/>
        <w:numPr>
          <w:ilvl w:val="0"/>
          <w:numId w:val="6"/>
        </w:numPr>
        <w:tabs>
          <w:tab w:val="left" w:pos="536"/>
        </w:tabs>
      </w:pPr>
      <w:bookmarkStart w:id="17" w:name="bookmark36"/>
      <w:r>
        <w:rPr>
          <w:rStyle w:val="Nadpis2"/>
          <w:b/>
          <w:bCs/>
        </w:rPr>
        <w:t>Platební služby</w:t>
      </w:r>
      <w:bookmarkEnd w:id="17"/>
    </w:p>
    <w:p w:rsidR="007157FF" w:rsidRDefault="00006ED1">
      <w:pPr>
        <w:pStyle w:val="Zkladntext1"/>
        <w:numPr>
          <w:ilvl w:val="1"/>
          <w:numId w:val="6"/>
        </w:numPr>
        <w:tabs>
          <w:tab w:val="left" w:pos="536"/>
        </w:tabs>
        <w:ind w:left="540" w:hanging="540"/>
      </w:pPr>
      <w:r>
        <w:rPr>
          <w:rStyle w:val="Zkladntext"/>
          <w:b/>
          <w:bCs/>
        </w:rPr>
        <w:t xml:space="preserve">Informační povinnosti Banky. </w:t>
      </w:r>
      <w:r>
        <w:rPr>
          <w:rStyle w:val="Zkladntext"/>
        </w:rPr>
        <w:t xml:space="preserve">V souvislosti s poskytováním Platebních služeb Banka poskytne Klientovi spotřebiteli v průběhu smluvního vztahu na jeho žádost zdarma informace </w:t>
      </w:r>
      <w:r>
        <w:rPr>
          <w:rStyle w:val="Zkladntext"/>
        </w:rPr>
        <w:t>o Bance, o poskytované Platební službě, o způsobu komunikace s Bankou, o Smlouvě o Platebních službách uzavřené s Bankou, o povinnostech a odpovědnosti Banky a Klienta,</w:t>
      </w:r>
      <w:r>
        <w:rPr>
          <w:rStyle w:val="Zkladntext"/>
          <w:vertAlign w:val="superscript"/>
        </w:rPr>
        <w:footnoteReference w:id="18"/>
      </w:r>
      <w:r>
        <w:rPr>
          <w:rStyle w:val="Zkladntext"/>
        </w:rPr>
        <w:t xml:space="preserve"> a to zejména prostřednictvím služby internetového bankovnictví. Klient spotřebitel dál</w:t>
      </w:r>
      <w:r>
        <w:rPr>
          <w:rStyle w:val="Zkladntext"/>
        </w:rPr>
        <w:t xml:space="preserve">e přijetím Smlouvy o Platebních službách potvrzuje, že mu byly v dostatečném předstihu před jejím uzavřením poskytnuty informace o Bance, poskytované Platební službě, o způsobu komunikace s Bankou, o předmětné Smlouvě o Platebních službách, o povinnostech </w:t>
      </w:r>
      <w:r>
        <w:rPr>
          <w:rStyle w:val="Zkladntext"/>
        </w:rPr>
        <w:t>a odpovědnosti Banky a Klienta spotřebitele, a to v rozsahu stanoveném zákonem o platebním styku. U Transakcí mimo EHP Banka není povinna poskytnout Klientovi spotřebiteli informace o maximální lhůtě pro provedení Platební služby před jejím poskytnutím ani</w:t>
      </w:r>
      <w:r>
        <w:rPr>
          <w:rStyle w:val="Zkladntext"/>
        </w:rPr>
        <w:t xml:space="preserve"> před uzavřením Smlouvy o Platebních službách.</w:t>
      </w:r>
    </w:p>
    <w:p w:rsidR="007157FF" w:rsidRDefault="00006ED1">
      <w:pPr>
        <w:pStyle w:val="Zkladntext1"/>
        <w:numPr>
          <w:ilvl w:val="1"/>
          <w:numId w:val="6"/>
        </w:numPr>
        <w:tabs>
          <w:tab w:val="left" w:pos="536"/>
        </w:tabs>
        <w:ind w:left="540" w:hanging="540"/>
      </w:pPr>
      <w:r>
        <w:rPr>
          <w:rStyle w:val="Zkladntext"/>
        </w:rPr>
        <w:t xml:space="preserve">Banka poskytuje Klientům spotřebitelům informace q úplatě za služby spojené s Platebním Účtem a roční přehled o úplatě za poskytnuté služby spojené s Platebním Účtem dle zákona o platebním styku v měně Kč bez </w:t>
      </w:r>
      <w:r>
        <w:rPr>
          <w:rStyle w:val="Zkladntext"/>
        </w:rPr>
        <w:t>ohledu na měnu Účtu. Roční přehled o úplatě poskytuje Banka způsobem sjednaným pro předávání výpisů z Účtu, přičemž ustanovení čl. 15.2 VOP se použije obdobně.</w:t>
      </w:r>
    </w:p>
    <w:p w:rsidR="007157FF" w:rsidRDefault="00006ED1">
      <w:pPr>
        <w:pStyle w:val="Nadpis20"/>
        <w:keepNext/>
        <w:keepLines/>
        <w:numPr>
          <w:ilvl w:val="0"/>
          <w:numId w:val="6"/>
        </w:numPr>
        <w:tabs>
          <w:tab w:val="left" w:pos="536"/>
        </w:tabs>
      </w:pPr>
      <w:bookmarkStart w:id="18" w:name="bookmark38"/>
      <w:r>
        <w:rPr>
          <w:rStyle w:val="Nadpis2"/>
          <w:b/>
          <w:bCs/>
        </w:rPr>
        <w:t>Ukončení smlouvy o platebních službách</w:t>
      </w:r>
      <w:bookmarkEnd w:id="18"/>
    </w:p>
    <w:p w:rsidR="007157FF" w:rsidRDefault="00006ED1">
      <w:pPr>
        <w:pStyle w:val="Zkladntext1"/>
        <w:numPr>
          <w:ilvl w:val="1"/>
          <w:numId w:val="6"/>
        </w:numPr>
        <w:tabs>
          <w:tab w:val="left" w:pos="536"/>
        </w:tabs>
        <w:ind w:left="540" w:hanging="540"/>
      </w:pPr>
      <w:r>
        <w:rPr>
          <w:rStyle w:val="Zkladntext"/>
          <w:b/>
          <w:bCs/>
        </w:rPr>
        <w:t xml:space="preserve">Vypovězení smlouvy Klientem spotřebitelem. </w:t>
      </w:r>
      <w:r>
        <w:rPr>
          <w:rStyle w:val="Zkladntext"/>
        </w:rPr>
        <w:t>Klient spotřeb</w:t>
      </w:r>
      <w:r>
        <w:rPr>
          <w:rStyle w:val="Zkladntext"/>
        </w:rPr>
        <w:t>itel je oprávněn vypovědět Smlouvu o Platebních službách kdykoli (i v případě, že byla uzavřena na dobu určitou). Výpovědní doba činí 30 kalendářních dnů a počíná běžet dnem následujícím po dni jejího doručení Bance. Pro ukončení smlouvy o Účtu Klientem se</w:t>
      </w:r>
      <w:r>
        <w:rPr>
          <w:rStyle w:val="Zkladntext"/>
        </w:rPr>
        <w:t xml:space="preserve"> použije ustanovení článku 12.2 VOP. Banka je oprávněna zpoplatnit výpověď Smlouvy o Platebních službách částkou stanovenou v Sazebníku v případě, že Klient vypověděl Smlouvu o Platebních službách podle tohoto článku tak, že zanikne dříve než 6 měsíců po j</w:t>
      </w:r>
      <w:r>
        <w:rPr>
          <w:rStyle w:val="Zkladntext"/>
        </w:rPr>
        <w:t>ejím uzavření. Tím nejsou dotčena ustanovení článku 31.6 VOP.</w:t>
      </w:r>
    </w:p>
    <w:p w:rsidR="007157FF" w:rsidRDefault="00006ED1">
      <w:pPr>
        <w:pStyle w:val="Zkladntext1"/>
        <w:numPr>
          <w:ilvl w:val="1"/>
          <w:numId w:val="6"/>
        </w:numPr>
        <w:tabs>
          <w:tab w:val="left" w:pos="537"/>
        </w:tabs>
        <w:ind w:left="520" w:hanging="520"/>
      </w:pPr>
      <w:r>
        <w:rPr>
          <w:rStyle w:val="Zkladntext"/>
          <w:b/>
          <w:bCs/>
        </w:rPr>
        <w:t xml:space="preserve">Vypovězení smlouvy Klientem, který není spotřebitelem. </w:t>
      </w:r>
      <w:r>
        <w:rPr>
          <w:rStyle w:val="Zkladntext"/>
        </w:rPr>
        <w:t>Klient, který není spotřebitelem, je oprávněn vypovědět Smlouvu o Platebních službách uzavřenou na dobu neurčitou kdykoli, přičemž výpovědn</w:t>
      </w:r>
      <w:r>
        <w:rPr>
          <w:rStyle w:val="Zkladntext"/>
        </w:rPr>
        <w:t xml:space="preserve">í doba činí 3 měsíce a </w:t>
      </w:r>
      <w:r>
        <w:rPr>
          <w:rStyle w:val="Zkladntext"/>
        </w:rPr>
        <w:lastRenderedPageBreak/>
        <w:t>počíná běžet dnem následujícím po dni jejího doručení Bance. Tím nejsou dotčena ustanovení článku 12.2 VOP.</w:t>
      </w:r>
    </w:p>
    <w:p w:rsidR="007157FF" w:rsidRDefault="00006ED1">
      <w:pPr>
        <w:pStyle w:val="Zkladntext1"/>
        <w:numPr>
          <w:ilvl w:val="1"/>
          <w:numId w:val="6"/>
        </w:numPr>
        <w:tabs>
          <w:tab w:val="left" w:pos="537"/>
        </w:tabs>
        <w:ind w:left="520" w:hanging="520"/>
      </w:pPr>
      <w:r>
        <w:rPr>
          <w:rStyle w:val="Zkladntext"/>
          <w:b/>
          <w:bCs/>
        </w:rPr>
        <w:t xml:space="preserve">Vypovězení smlouvy Bankou. </w:t>
      </w:r>
      <w:r>
        <w:rPr>
          <w:rStyle w:val="Zkladntext"/>
        </w:rPr>
        <w:t xml:space="preserve">Banka je oprávněna Smlouvu o Platebních službách uzavřenou na dobu neurčitou vypovědět kdykoli, a </w:t>
      </w:r>
      <w:r>
        <w:rPr>
          <w:rStyle w:val="Zkladntext"/>
        </w:rPr>
        <w:t>to i bez udání důvodu. U Klientů spotřebitelů činí výpovědní doba 2 měsíce, nestanoví-li Banka ve výpovědi dobu delší, a počíná běžet dnem následujícím po dni doručení výpovědi Klientovi. U ostatních Klientů činí výpovědní doba 30 kalendářních dnů, nestano</w:t>
      </w:r>
      <w:r>
        <w:rPr>
          <w:rStyle w:val="Zkladntext"/>
        </w:rPr>
        <w:t>ví-li Banka ve výpovědi dobu delší, a počíná běžet dnem následujícím po dni doručení výpovědi Klientovi.</w:t>
      </w:r>
    </w:p>
    <w:p w:rsidR="007157FF" w:rsidRDefault="00006ED1">
      <w:pPr>
        <w:pStyle w:val="Nadpis20"/>
        <w:keepNext/>
        <w:keepLines/>
        <w:numPr>
          <w:ilvl w:val="0"/>
          <w:numId w:val="6"/>
        </w:numPr>
        <w:tabs>
          <w:tab w:val="left" w:pos="537"/>
        </w:tabs>
      </w:pPr>
      <w:bookmarkStart w:id="19" w:name="bookmark40"/>
      <w:r>
        <w:rPr>
          <w:rStyle w:val="Nadpis2"/>
          <w:b/>
          <w:bCs/>
        </w:rPr>
        <w:t>Dokumentární platby a záruky</w:t>
      </w:r>
      <w:bookmarkEnd w:id="19"/>
    </w:p>
    <w:p w:rsidR="007157FF" w:rsidRDefault="00006ED1">
      <w:pPr>
        <w:pStyle w:val="Zkladntext1"/>
        <w:numPr>
          <w:ilvl w:val="1"/>
          <w:numId w:val="6"/>
        </w:numPr>
        <w:tabs>
          <w:tab w:val="left" w:pos="537"/>
        </w:tabs>
        <w:ind w:left="520" w:hanging="520"/>
      </w:pPr>
      <w:r>
        <w:rPr>
          <w:rStyle w:val="Zkladntext"/>
        </w:rPr>
        <w:t>Banka může provést příkaz k obstarání či změně dokumentárního inkasa předaný jí Klientem. Smlouva o obstarání či změně dok</w:t>
      </w:r>
      <w:r>
        <w:rPr>
          <w:rStyle w:val="Zkladntext"/>
        </w:rPr>
        <w:t>umentárního inkasa bude mezi Klientem a Bankoú uzavřena konkludentně v okamžiku provedení příkazu Bankou.</w:t>
      </w:r>
    </w:p>
    <w:p w:rsidR="007157FF" w:rsidRDefault="00006ED1">
      <w:pPr>
        <w:pStyle w:val="Zkladntext1"/>
        <w:numPr>
          <w:ilvl w:val="1"/>
          <w:numId w:val="6"/>
        </w:numPr>
        <w:tabs>
          <w:tab w:val="left" w:pos="537"/>
        </w:tabs>
      </w:pPr>
      <w:r>
        <w:rPr>
          <w:rStyle w:val="Zkladntext"/>
        </w:rPr>
        <w:t>Za správnost instrukcí uvedených v příkazu zodpovídá Klient.</w:t>
      </w:r>
    </w:p>
    <w:p w:rsidR="007157FF" w:rsidRDefault="00006ED1">
      <w:pPr>
        <w:pStyle w:val="Zkladntext1"/>
        <w:numPr>
          <w:ilvl w:val="1"/>
          <w:numId w:val="6"/>
        </w:numPr>
        <w:tabs>
          <w:tab w:val="left" w:pos="537"/>
        </w:tabs>
        <w:ind w:left="520" w:hanging="520"/>
      </w:pPr>
      <w:r>
        <w:rPr>
          <w:rStyle w:val="Zkladntext"/>
        </w:rPr>
        <w:t xml:space="preserve">Podpis Klienta uvedený na příkazu ověřuje Banka dle Podpisového vzoru Klienta k Účtu, </w:t>
      </w:r>
      <w:r>
        <w:rPr>
          <w:rStyle w:val="Zkladntext"/>
        </w:rPr>
        <w:t>který Klient na příkazu uvede.</w:t>
      </w:r>
    </w:p>
    <w:p w:rsidR="007157FF" w:rsidRDefault="00006ED1">
      <w:pPr>
        <w:pStyle w:val="Zkladntext1"/>
        <w:numPr>
          <w:ilvl w:val="1"/>
          <w:numId w:val="6"/>
        </w:numPr>
        <w:tabs>
          <w:tab w:val="left" w:pos="537"/>
        </w:tabs>
        <w:ind w:left="520" w:hanging="520"/>
      </w:pPr>
      <w:r>
        <w:rPr>
          <w:rStyle w:val="Zkladntext"/>
        </w:rPr>
        <w:t>Banka je oprávněna oznámit (avizovat) Klientovi vystavení finanční (bankovní) záruky v jeho prospěch jinou osobou, případně změnu finanční (bankovní) záruky, a tuto Bankovní službu zpoplatnit dle Sazebníku.</w:t>
      </w:r>
    </w:p>
    <w:p w:rsidR="007157FF" w:rsidRDefault="00006ED1">
      <w:pPr>
        <w:pStyle w:val="Zkladntext1"/>
        <w:numPr>
          <w:ilvl w:val="1"/>
          <w:numId w:val="6"/>
        </w:numPr>
        <w:tabs>
          <w:tab w:val="left" w:pos="537"/>
        </w:tabs>
        <w:ind w:left="520" w:hanging="520"/>
      </w:pPr>
      <w:r>
        <w:rPr>
          <w:rStyle w:val="Zkladntext"/>
        </w:rPr>
        <w:t>Banka je oprávněna</w:t>
      </w:r>
      <w:r>
        <w:rPr>
          <w:rStyle w:val="Zkladntext"/>
        </w:rPr>
        <w:t xml:space="preserve"> oznámit (avizovat) Klientovi vystavení dokumentárního akreditivu v jeho prospěch jinou osobou, případně změnu dokumentárního akreditivu, a tuto Bankovní službu zpoplatnit dle Sazebníku.</w:t>
      </w:r>
    </w:p>
    <w:p w:rsidR="007157FF" w:rsidRDefault="00006ED1">
      <w:pPr>
        <w:pStyle w:val="Zkladntext1"/>
        <w:numPr>
          <w:ilvl w:val="1"/>
          <w:numId w:val="6"/>
        </w:numPr>
        <w:tabs>
          <w:tab w:val="left" w:pos="537"/>
        </w:tabs>
        <w:ind w:left="520" w:hanging="520"/>
      </w:pPr>
      <w:r>
        <w:rPr>
          <w:rStyle w:val="Zkladntext"/>
        </w:rPr>
        <w:t>Je-li ve prospěch Klienta vystaven dokumentární akreditiv, je Banka o</w:t>
      </w:r>
      <w:r>
        <w:rPr>
          <w:rStyle w:val="Zkladntext"/>
        </w:rPr>
        <w:t>právněna ověřit podpis Klienta na průvodním dopise k předkládaným dokumentům obsahujícím číslo účtu, na který má být provedeno plnění z akreditivu, a to podle Podpisového vzoru k některému z jeho Účtů u Banky. Pokud podpis Klienta nesouhlasí s Podpisovým v</w:t>
      </w:r>
      <w:r>
        <w:rPr>
          <w:rStyle w:val="Zkladntext"/>
        </w:rPr>
        <w:t>zorem, je Banka oprávněna plnění z akreditivu neprovést a dohodnout s Klientem další postup.</w:t>
      </w:r>
    </w:p>
    <w:p w:rsidR="007157FF" w:rsidRDefault="00006ED1">
      <w:pPr>
        <w:pStyle w:val="Nadpis20"/>
        <w:keepNext/>
        <w:keepLines/>
        <w:numPr>
          <w:ilvl w:val="0"/>
          <w:numId w:val="6"/>
        </w:numPr>
        <w:tabs>
          <w:tab w:val="left" w:pos="537"/>
        </w:tabs>
      </w:pPr>
      <w:bookmarkStart w:id="20" w:name="bookmark42"/>
      <w:r>
        <w:rPr>
          <w:rStyle w:val="Nadpis2"/>
          <w:b/>
          <w:bCs/>
        </w:rPr>
        <w:t>Šeky</w:t>
      </w:r>
      <w:bookmarkEnd w:id="20"/>
    </w:p>
    <w:p w:rsidR="007157FF" w:rsidRDefault="00006ED1">
      <w:pPr>
        <w:pStyle w:val="Zkladntext1"/>
        <w:numPr>
          <w:ilvl w:val="1"/>
          <w:numId w:val="6"/>
        </w:numPr>
        <w:tabs>
          <w:tab w:val="left" w:pos="537"/>
        </w:tabs>
      </w:pPr>
      <w:r>
        <w:rPr>
          <w:rStyle w:val="Zkladntext"/>
        </w:rPr>
        <w:t>Banka tuto službu neposkytuje.</w:t>
      </w:r>
    </w:p>
    <w:p w:rsidR="007157FF" w:rsidRDefault="00006ED1">
      <w:pPr>
        <w:pStyle w:val="Nadpis20"/>
        <w:keepNext/>
        <w:keepLines/>
        <w:numPr>
          <w:ilvl w:val="0"/>
          <w:numId w:val="6"/>
        </w:numPr>
        <w:tabs>
          <w:tab w:val="left" w:pos="537"/>
        </w:tabs>
      </w:pPr>
      <w:bookmarkStart w:id="21" w:name="bookmark44"/>
      <w:r>
        <w:rPr>
          <w:rStyle w:val="Nadpis2"/>
          <w:b/>
          <w:bCs/>
        </w:rPr>
        <w:t>Transakce a úvěry v cizí měně</w:t>
      </w:r>
      <w:bookmarkEnd w:id="21"/>
    </w:p>
    <w:p w:rsidR="007157FF" w:rsidRDefault="00006ED1">
      <w:pPr>
        <w:pStyle w:val="Zkladntext1"/>
        <w:numPr>
          <w:ilvl w:val="1"/>
          <w:numId w:val="6"/>
        </w:numPr>
        <w:tabs>
          <w:tab w:val="left" w:pos="537"/>
        </w:tabs>
        <w:ind w:left="520" w:hanging="520"/>
      </w:pPr>
      <w:r>
        <w:rPr>
          <w:rStyle w:val="Zkladntext"/>
          <w:b/>
          <w:bCs/>
        </w:rPr>
        <w:t xml:space="preserve">Bezhotovostní platby. </w:t>
      </w:r>
      <w:r>
        <w:rPr>
          <w:rStyle w:val="Zkladntext"/>
        </w:rPr>
        <w:t xml:space="preserve">Banka prodává Klientovi peněžní prostředky v cizí měně v bezhotovostní </w:t>
      </w:r>
      <w:r>
        <w:rPr>
          <w:rStyle w:val="Zkladntext"/>
        </w:rPr>
        <w:t>formě za české koruny Kurzem „deviza prodej“ a nakupuje je od Klienta za české koruny Kurzem „deviza nákup“.</w:t>
      </w:r>
    </w:p>
    <w:p w:rsidR="007157FF" w:rsidRDefault="00006ED1">
      <w:pPr>
        <w:pStyle w:val="Zkladntext1"/>
        <w:numPr>
          <w:ilvl w:val="1"/>
          <w:numId w:val="6"/>
        </w:numPr>
        <w:tabs>
          <w:tab w:val="left" w:pos="537"/>
        </w:tabs>
        <w:ind w:left="520" w:hanging="520"/>
      </w:pPr>
      <w:r>
        <w:rPr>
          <w:rStyle w:val="Zkladntext"/>
          <w:b/>
          <w:bCs/>
        </w:rPr>
        <w:t xml:space="preserve">Hotovost. </w:t>
      </w:r>
      <w:r>
        <w:rPr>
          <w:rStyle w:val="Zkladntext"/>
        </w:rPr>
        <w:t xml:space="preserve">V případě nákupu hotovosti v cizí měně od Klienta za Kč Banka použije Kurz „valuta nákup“, pn prodeji hotovosti v cizí měně Klientovi za </w:t>
      </w:r>
      <w:r>
        <w:rPr>
          <w:rStyle w:val="Zkladntext"/>
        </w:rPr>
        <w:t>Kč Banka použije Kurz „valuta prodej“.</w:t>
      </w:r>
    </w:p>
    <w:p w:rsidR="007157FF" w:rsidRDefault="00006ED1">
      <w:pPr>
        <w:pStyle w:val="Zkladntext1"/>
        <w:numPr>
          <w:ilvl w:val="1"/>
          <w:numId w:val="6"/>
        </w:numPr>
        <w:tabs>
          <w:tab w:val="left" w:pos="537"/>
        </w:tabs>
        <w:ind w:left="520" w:hanging="520"/>
      </w:pPr>
      <w:r>
        <w:rPr>
          <w:rStyle w:val="Zkladntext"/>
        </w:rPr>
        <w:t>Přepočet mezi cizími měnami bude proveden přes české koruny postupem uvedeným v článcích 21.1 a 21.2 VOP.</w:t>
      </w:r>
    </w:p>
    <w:p w:rsidR="007157FF" w:rsidRDefault="00006ED1">
      <w:pPr>
        <w:pStyle w:val="Zkladntext1"/>
        <w:numPr>
          <w:ilvl w:val="1"/>
          <w:numId w:val="6"/>
        </w:numPr>
        <w:tabs>
          <w:tab w:val="left" w:pos="537"/>
        </w:tabs>
        <w:ind w:left="520" w:hanging="520"/>
      </w:pPr>
      <w:r>
        <w:rPr>
          <w:rStyle w:val="Zkladntext"/>
        </w:rPr>
        <w:t>Kurzy jsou uvedeny v kurzovním lístku Banky, který je Banka oprávněna jednostranně měnit. Změny Kurzů jsou účin</w:t>
      </w:r>
      <w:r>
        <w:rPr>
          <w:rStyle w:val="Zkladntext"/>
        </w:rPr>
        <w:t>né od jejich vyhlášení a uveřejnění Bankou a nejsou Klientovi předem oznamovány.</w:t>
      </w:r>
    </w:p>
    <w:p w:rsidR="007157FF" w:rsidRDefault="00006ED1">
      <w:pPr>
        <w:pStyle w:val="Zkladntext1"/>
        <w:numPr>
          <w:ilvl w:val="1"/>
          <w:numId w:val="6"/>
        </w:numPr>
        <w:tabs>
          <w:tab w:val="left" w:pos="537"/>
        </w:tabs>
        <w:ind w:left="520" w:hanging="520"/>
      </w:pPr>
      <w:r>
        <w:rPr>
          <w:rStyle w:val="Zkladntext"/>
          <w:b/>
          <w:bCs/>
        </w:rPr>
        <w:t xml:space="preserve">Měnová rizika. </w:t>
      </w:r>
      <w:r>
        <w:rPr>
          <w:rStyle w:val="Zkladntext"/>
        </w:rPr>
        <w:t>Klient bere na vědomí, že v případě žádosti o poskytnutí úvěru v cizí měně by měl z hlediska obezřetného rozhodování zvážit možnou změnu směnných kurzů cizích m</w:t>
      </w:r>
      <w:r>
        <w:rPr>
          <w:rStyle w:val="Zkladntext"/>
        </w:rPr>
        <w:t xml:space="preserve">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w:t>
      </w:r>
      <w:r>
        <w:rPr>
          <w:rStyle w:val="Zkladntext"/>
        </w:rPr>
        <w:t>nebo případné významné znehodnocení české koruny. Klient dále bere na vědomí, že Banka současně nabízí úvěry stejné povahy v českých korunách i finanční nástroje poskytující Klientovi zajištění proti měnovému riziku.</w:t>
      </w:r>
    </w:p>
    <w:p w:rsidR="007157FF" w:rsidRDefault="00006ED1">
      <w:pPr>
        <w:pStyle w:val="Nadpis20"/>
        <w:keepNext/>
        <w:keepLines/>
        <w:numPr>
          <w:ilvl w:val="0"/>
          <w:numId w:val="6"/>
        </w:numPr>
        <w:tabs>
          <w:tab w:val="left" w:pos="537"/>
        </w:tabs>
      </w:pPr>
      <w:bookmarkStart w:id="22" w:name="bookmark46"/>
      <w:r>
        <w:rPr>
          <w:rStyle w:val="Nadpis2"/>
          <w:b/>
          <w:bCs/>
        </w:rPr>
        <w:t>Reklamace</w:t>
      </w:r>
      <w:bookmarkEnd w:id="22"/>
    </w:p>
    <w:p w:rsidR="007157FF" w:rsidRDefault="00006ED1">
      <w:pPr>
        <w:pStyle w:val="Zkladntext1"/>
        <w:numPr>
          <w:ilvl w:val="1"/>
          <w:numId w:val="6"/>
        </w:numPr>
        <w:tabs>
          <w:tab w:val="left" w:pos="537"/>
        </w:tabs>
        <w:ind w:left="520" w:hanging="520"/>
      </w:pPr>
      <w:r>
        <w:rPr>
          <w:rStyle w:val="Zkladntext"/>
        </w:rPr>
        <w:t>Reklamace se vyřizují podle r</w:t>
      </w:r>
      <w:r>
        <w:rPr>
          <w:rStyle w:val="Zkladntext"/>
        </w:rPr>
        <w:t>eklamačního řádu Banky. Pokud nebude v reklamačním řádu uvedeno jinak či pokud nedojde k jiné dohodě, Klient uplatňuje své reklamace či požadavky v Klientově obchodním místě.</w:t>
      </w:r>
    </w:p>
    <w:p w:rsidR="007157FF" w:rsidRDefault="00006ED1">
      <w:pPr>
        <w:pStyle w:val="Nadpis20"/>
        <w:keepNext/>
        <w:keepLines/>
        <w:numPr>
          <w:ilvl w:val="0"/>
          <w:numId w:val="6"/>
        </w:numPr>
        <w:tabs>
          <w:tab w:val="left" w:pos="537"/>
        </w:tabs>
      </w:pPr>
      <w:bookmarkStart w:id="23" w:name="bookmark48"/>
      <w:r>
        <w:rPr>
          <w:rStyle w:val="Nadpis2"/>
          <w:b/>
          <w:bCs/>
        </w:rPr>
        <w:t>Ombudsman</w:t>
      </w:r>
      <w:bookmarkEnd w:id="23"/>
    </w:p>
    <w:p w:rsidR="007157FF" w:rsidRDefault="00006ED1">
      <w:pPr>
        <w:pStyle w:val="Zkladntext1"/>
        <w:numPr>
          <w:ilvl w:val="1"/>
          <w:numId w:val="6"/>
        </w:numPr>
        <w:tabs>
          <w:tab w:val="left" w:pos="537"/>
        </w:tabs>
        <w:ind w:left="520" w:hanging="520"/>
      </w:pPr>
      <w:r>
        <w:rPr>
          <w:rStyle w:val="Zkladntext"/>
        </w:rPr>
        <w:t>V případě opakované reklamace, která nebyla vyřešena ke spokojenosti Kl</w:t>
      </w:r>
      <w:r>
        <w:rPr>
          <w:rStyle w:val="Zkladntext"/>
        </w:rPr>
        <w:t>ienta v rámci reklamačního řízení dle reklamačního řádu Banky a pravidel pro řešení stížností, se Klient může obrátit na nezávislého ombudsmana.</w:t>
      </w:r>
    </w:p>
    <w:p w:rsidR="007157FF" w:rsidRDefault="00006ED1">
      <w:pPr>
        <w:pStyle w:val="Zkladntext1"/>
        <w:numPr>
          <w:ilvl w:val="1"/>
          <w:numId w:val="6"/>
        </w:numPr>
        <w:tabs>
          <w:tab w:val="left" w:pos="537"/>
        </w:tabs>
        <w:ind w:left="520" w:hanging="520"/>
        <w:sectPr w:rsidR="007157FF">
          <w:headerReference w:type="even" r:id="rId45"/>
          <w:headerReference w:type="default" r:id="rId46"/>
          <w:footerReference w:type="even" r:id="rId47"/>
          <w:footerReference w:type="default" r:id="rId48"/>
          <w:headerReference w:type="first" r:id="rId49"/>
          <w:footerReference w:type="first" r:id="rId50"/>
          <w:pgSz w:w="11900" w:h="16840"/>
          <w:pgMar w:top="1817" w:right="1288" w:bottom="1290" w:left="1252" w:header="0" w:footer="3" w:gutter="0"/>
          <w:cols w:space="720"/>
          <w:noEndnote/>
          <w:titlePg/>
          <w:docGrid w:linePitch="360"/>
          <w15:footnoteColumns w:val="1"/>
        </w:sectPr>
      </w:pPr>
      <w:r>
        <w:rPr>
          <w:rStyle w:val="Zkladntext"/>
        </w:rPr>
        <w:t>Činnost ombudsmana se ř</w:t>
      </w:r>
      <w:r>
        <w:rPr>
          <w:rStyle w:val="Zkladntext"/>
        </w:rPr>
        <w:t>ídí Chartou ombudsmana, která je k dispozici v obchodních místech Banky nebo na jejích internetových stránkách.</w:t>
      </w:r>
    </w:p>
    <w:p w:rsidR="007157FF" w:rsidRDefault="00006ED1">
      <w:pPr>
        <w:pStyle w:val="Nadpis20"/>
        <w:keepNext/>
        <w:keepLines/>
        <w:numPr>
          <w:ilvl w:val="0"/>
          <w:numId w:val="6"/>
        </w:numPr>
        <w:tabs>
          <w:tab w:val="left" w:pos="541"/>
        </w:tabs>
      </w:pPr>
      <w:bookmarkStart w:id="24" w:name="bookmark50"/>
      <w:r>
        <w:rPr>
          <w:rStyle w:val="Nadpis2"/>
          <w:b/>
          <w:bCs/>
        </w:rPr>
        <w:lastRenderedPageBreak/>
        <w:t>Ceny bankovních služeb a úhrada nákladů</w:t>
      </w:r>
      <w:bookmarkEnd w:id="24"/>
    </w:p>
    <w:p w:rsidR="007157FF" w:rsidRDefault="00006ED1">
      <w:pPr>
        <w:pStyle w:val="Zkladntext1"/>
        <w:numPr>
          <w:ilvl w:val="1"/>
          <w:numId w:val="6"/>
        </w:numPr>
        <w:tabs>
          <w:tab w:val="left" w:pos="541"/>
        </w:tabs>
        <w:ind w:left="540" w:hanging="540"/>
      </w:pPr>
      <w:r>
        <w:rPr>
          <w:rStyle w:val="Zkladntext"/>
          <w:b/>
          <w:bCs/>
        </w:rPr>
        <w:t xml:space="preserve">Výše ceny. </w:t>
      </w:r>
      <w:r>
        <w:rPr>
          <w:rStyle w:val="Zkladntext"/>
        </w:rPr>
        <w:t xml:space="preserve">Klient je povinen platit Bance ceny a další úhrady za poskytované Bankovní služby a za úkony </w:t>
      </w:r>
      <w:r>
        <w:rPr>
          <w:rStyle w:val="Zkladntext"/>
        </w:rPr>
        <w:t>s Bankovními službami související, které Banka účtuje v souladu se Sazebníkem účinným v době poskytnutí dané Bankovní služby nebo provedení úkonu, pokud se Klient s Bankou nedohodne jinak. O účtování individuálně určených cen, které jsou vždy výhodnější ne</w:t>
      </w:r>
      <w:r>
        <w:rPr>
          <w:rStyle w:val="Zkladntext"/>
        </w:rPr>
        <w:t>ž ceny dle Sazebníku, může Banka Klientovi pouze předem zaslat informaci způsobem dle čl. 8.1 VOP. Banka může Klientovi za Bankovní služby a úkony s nimi související účtovat v konkrétních případech ceny nižší než ceny dle Sazebníku nebo dle individuálně ur</w:t>
      </w:r>
      <w:r>
        <w:rPr>
          <w:rStyle w:val="Zkladntext"/>
        </w:rPr>
        <w:t>čené či sjednané ceny. Klient je povinen platit účtované ceny řádně a včas. Banka je oprávněna vázat poskytnutí Bankovní služby na zaplacení ceny nebo její části.</w:t>
      </w:r>
    </w:p>
    <w:p w:rsidR="007157FF" w:rsidRDefault="00006ED1">
      <w:pPr>
        <w:pStyle w:val="Zkladntext1"/>
        <w:numPr>
          <w:ilvl w:val="1"/>
          <w:numId w:val="6"/>
        </w:numPr>
        <w:tabs>
          <w:tab w:val="left" w:pos="541"/>
        </w:tabs>
        <w:ind w:left="540" w:hanging="540"/>
      </w:pPr>
      <w:r>
        <w:rPr>
          <w:rStyle w:val="Zkladntext"/>
          <w:b/>
          <w:bCs/>
        </w:rPr>
        <w:t xml:space="preserve">Způsob úhrady ceny. </w:t>
      </w:r>
      <w:r>
        <w:rPr>
          <w:rStyle w:val="Zkladntext"/>
        </w:rPr>
        <w:t>Banka je oprávněna odepsat částku odpovídající ceně nebo jiné úhradě za p</w:t>
      </w:r>
      <w:r>
        <w:rPr>
          <w:rStyle w:val="Zkladntext"/>
        </w:rPr>
        <w:t>oskytované Bankovní služby a za úkony s Bankovními službami souvisejícími z Účtu Klienta, k němuž nebo v souvislosti s nímž jsou Bankovní služby poskytnuty, jinak z jakéhokoli jiného Účtu Klienta vedeného u Banky, a to v termínech určených Bankou. Ceny a d</w:t>
      </w:r>
      <w:r>
        <w:rPr>
          <w:rStyle w:val="Zkladntext"/>
        </w:rPr>
        <w:t>alší úhrady jsou splatné k poslednímu dni období, za které se účtují, není-li v Sazebníku uvedeno jinak. Ceny se účtují v měně Bankovní služby nebo v měně, ve které je veden Účet, pokud nebude sjednáno jinak.</w:t>
      </w:r>
    </w:p>
    <w:p w:rsidR="007157FF" w:rsidRDefault="00006ED1">
      <w:pPr>
        <w:pStyle w:val="Zkladntext1"/>
        <w:numPr>
          <w:ilvl w:val="1"/>
          <w:numId w:val="6"/>
        </w:numPr>
        <w:tabs>
          <w:tab w:val="left" w:pos="541"/>
        </w:tabs>
        <w:ind w:left="540" w:hanging="540"/>
      </w:pPr>
      <w:r>
        <w:rPr>
          <w:rStyle w:val="Zkladntext"/>
          <w:b/>
          <w:bCs/>
        </w:rPr>
        <w:t xml:space="preserve">Náklady. </w:t>
      </w:r>
      <w:r>
        <w:rPr>
          <w:rStyle w:val="Zkladntext"/>
        </w:rPr>
        <w:t xml:space="preserve">Klient uhradí Bance náklady a výdaje, </w:t>
      </w:r>
      <w:r>
        <w:rPr>
          <w:rStyle w:val="Zkladntext"/>
        </w:rPr>
        <w:t>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w:t>
      </w:r>
      <w:r>
        <w:rPr>
          <w:rStyle w:val="Zkladntext"/>
        </w:rPr>
        <w:t>ejsou předem známy. Banka vždy postupuje tak, aby vynaložené náklady byly minimální.</w:t>
      </w:r>
    </w:p>
    <w:p w:rsidR="007157FF" w:rsidRDefault="00006ED1">
      <w:pPr>
        <w:pStyle w:val="Nadpis20"/>
        <w:keepNext/>
        <w:keepLines/>
        <w:numPr>
          <w:ilvl w:val="0"/>
          <w:numId w:val="6"/>
        </w:numPr>
        <w:tabs>
          <w:tab w:val="left" w:pos="541"/>
        </w:tabs>
      </w:pPr>
      <w:bookmarkStart w:id="25" w:name="bookmark52"/>
      <w:r>
        <w:rPr>
          <w:rStyle w:val="Nadpis2"/>
          <w:b/>
          <w:bCs/>
        </w:rPr>
        <w:t>Úhrada pohledávek banky, úroky z prodlení</w:t>
      </w:r>
      <w:bookmarkEnd w:id="25"/>
    </w:p>
    <w:p w:rsidR="007157FF" w:rsidRDefault="00006ED1">
      <w:pPr>
        <w:pStyle w:val="Zkladntext1"/>
        <w:numPr>
          <w:ilvl w:val="1"/>
          <w:numId w:val="6"/>
        </w:numPr>
        <w:tabs>
          <w:tab w:val="left" w:pos="541"/>
        </w:tabs>
        <w:ind w:left="540" w:hanging="540"/>
      </w:pPr>
      <w:r>
        <w:rPr>
          <w:rStyle w:val="Zkladntext"/>
          <w:b/>
          <w:bCs/>
        </w:rPr>
        <w:t xml:space="preserve">Započtení. </w:t>
      </w:r>
      <w:r>
        <w:rPr>
          <w:rStyle w:val="Zkladntext"/>
        </w:rPr>
        <w:t>Klient souhlasí s tím, že Banka je oprávněna započíst splatnou peněžitou pohledávku Banky za Klientem proti jakékoli p</w:t>
      </w:r>
      <w:r>
        <w:rPr>
          <w:rStyle w:val="Zkladntext"/>
        </w:rPr>
        <w:t>eněžité pohledávce Klienta za Bankou bez ohledu na měnu pohledávky a právní vztah, ze kterého vyplývá. Klient souhlasí s tím, že Banka je oprávněna započíst své pohledávky i proti takovým pohledávkám Klienta, které nejsou dosud splatné nebo které nelze pos</w:t>
      </w:r>
      <w:r>
        <w:rPr>
          <w:rStyle w:val="Zkladntext"/>
        </w:rPr>
        <w:t xml:space="preserve">tihnout výkonem rozhodnutí. Za účelem započtení je Banka oprávněna provést konverzi jedné měny do druhé za použití příslušného Kurzu Banky v souladu s článkem 21 VOP. Klient není bez výslovného souhlasu Banky oprávněn započíst jakoukoli splatnou peněžitou </w:t>
      </w:r>
      <w:r>
        <w:rPr>
          <w:rStyle w:val="Zkladntext"/>
        </w:rPr>
        <w:t>pohledávku Klienta za Bankou proti jakékoli peněžité pohledávce Banky za Klientem bez ohledu na měnu pohledávky, splatnost a právní vztah, ze kterého vyplývá.</w:t>
      </w:r>
    </w:p>
    <w:p w:rsidR="007157FF" w:rsidRDefault="00006ED1">
      <w:pPr>
        <w:pStyle w:val="Zkladntext1"/>
        <w:numPr>
          <w:ilvl w:val="1"/>
          <w:numId w:val="6"/>
        </w:numPr>
        <w:tabs>
          <w:tab w:val="left" w:pos="541"/>
        </w:tabs>
        <w:ind w:left="540" w:hanging="540"/>
      </w:pPr>
      <w:r>
        <w:rPr>
          <w:rStyle w:val="Zkladntext"/>
          <w:b/>
          <w:bCs/>
        </w:rPr>
        <w:t xml:space="preserve">Úroky z prodlení. </w:t>
      </w:r>
      <w:r>
        <w:rPr>
          <w:rStyle w:val="Zkladntext"/>
        </w:rPr>
        <w:t>V případě prodlení Klienta s úhradou splatných pohledávek Banky je Banka oprávn</w:t>
      </w:r>
      <w:r>
        <w:rPr>
          <w:rStyle w:val="Zkladntext"/>
        </w:rPr>
        <w:t>ěna Klientovi účtovat úroky z prodlení ve výši stanovené v Oznámení o úrokových sazbách. Úhrada úroků z prodlení a případných dalších sankčních plateb, zejména smluvní pokuty, nemá vliv na náhradu případné škody vzniklé Bance, jakož i na úhradu nákladů spo</w:t>
      </w:r>
      <w:r>
        <w:rPr>
          <w:rStyle w:val="Zkladntext"/>
        </w:rPr>
        <w:t>jených s vymáháním pohledávky.</w:t>
      </w:r>
    </w:p>
    <w:p w:rsidR="007157FF" w:rsidRDefault="00006ED1">
      <w:pPr>
        <w:pStyle w:val="Zkladntext1"/>
        <w:numPr>
          <w:ilvl w:val="1"/>
          <w:numId w:val="6"/>
        </w:numPr>
        <w:tabs>
          <w:tab w:val="left" w:pos="541"/>
        </w:tabs>
        <w:ind w:left="540" w:hanging="540"/>
      </w:pPr>
      <w:r>
        <w:rPr>
          <w:rStyle w:val="Zkladntext"/>
          <w:b/>
          <w:bCs/>
        </w:rPr>
        <w:t xml:space="preserve">Plnění třetí osobou. </w:t>
      </w:r>
      <w:r>
        <w:rPr>
          <w:rStyle w:val="Zkladntext"/>
        </w:rPr>
        <w:t>Banka je oprávněna i bez souhlasu Klienta přijmout, nebo i přes souhlas Klienta odmítnout, plnění nabídnuté třetí osobou za účelem splnění závazku Klienta vůči Bance, a to včetně částečného plnění.</w:t>
      </w:r>
    </w:p>
    <w:p w:rsidR="007157FF" w:rsidRDefault="00006ED1">
      <w:pPr>
        <w:pStyle w:val="Nadpis20"/>
        <w:keepNext/>
        <w:keepLines/>
        <w:numPr>
          <w:ilvl w:val="0"/>
          <w:numId w:val="6"/>
        </w:numPr>
        <w:tabs>
          <w:tab w:val="left" w:pos="541"/>
        </w:tabs>
      </w:pPr>
      <w:bookmarkStart w:id="26" w:name="bookmark54"/>
      <w:r>
        <w:rPr>
          <w:rStyle w:val="Nadpis2"/>
          <w:b/>
          <w:bCs/>
        </w:rPr>
        <w:t>Postou</w:t>
      </w:r>
      <w:r>
        <w:rPr>
          <w:rStyle w:val="Nadpis2"/>
          <w:b/>
          <w:bCs/>
        </w:rPr>
        <w:t>pení a zástava</w:t>
      </w:r>
      <w:bookmarkEnd w:id="26"/>
    </w:p>
    <w:p w:rsidR="007157FF" w:rsidRDefault="00006ED1">
      <w:pPr>
        <w:pStyle w:val="Zkladntext1"/>
        <w:numPr>
          <w:ilvl w:val="1"/>
          <w:numId w:val="6"/>
        </w:numPr>
        <w:tabs>
          <w:tab w:val="left" w:pos="541"/>
        </w:tabs>
        <w:ind w:left="540" w:hanging="540"/>
      </w:pPr>
      <w:r>
        <w:rPr>
          <w:rStyle w:val="Zkladntext"/>
        </w:rPr>
        <w:t>Bez předchozího výslovného písemného souhlasu Banky není Klient oprávněn postoupit (včetně zajišťovacího postoupení pohledávky či práva) nebo zastavit své pohledávky za Bankou (včetně pohledávek ze smlouvy o Účtu), případně postoupit Smlouvu</w:t>
      </w:r>
      <w:r>
        <w:rPr>
          <w:rStyle w:val="Zkladntext"/>
        </w:rPr>
        <w:t xml:space="preserve"> nebo její část nebo práva a povinnosti z ní vyplývající. To neplatí pro postoupení (včetně zajišťovacího postoupení pohledávky či práva) pohledávek Klienta za Bankou na Banku a na zastavení těchto pohledávek ve prospěch Banky a dále na zákonem předvídané </w:t>
      </w:r>
      <w:r>
        <w:rPr>
          <w:rStyle w:val="Zkladntext"/>
        </w:rPr>
        <w:t>postoupení pohledávky na základě odkazu zůstavitele z dědice obtíženého odkazem (Klienta) na odkazovníka.</w:t>
      </w:r>
    </w:p>
    <w:p w:rsidR="007157FF" w:rsidRDefault="00006ED1">
      <w:pPr>
        <w:pStyle w:val="Zkladntext1"/>
        <w:numPr>
          <w:ilvl w:val="1"/>
          <w:numId w:val="6"/>
        </w:numPr>
        <w:tabs>
          <w:tab w:val="left" w:pos="541"/>
        </w:tabs>
      </w:pPr>
      <w:r>
        <w:rPr>
          <w:rStyle w:val="Zkladntext"/>
        </w:rPr>
        <w:t>Klient souhlasí s tím, že Banka je oprávněna postoupit Šmlouvu na třetí osobu.</w:t>
      </w:r>
    </w:p>
    <w:p w:rsidR="007157FF" w:rsidRDefault="00006ED1">
      <w:pPr>
        <w:pStyle w:val="Nadpis20"/>
        <w:keepNext/>
        <w:keepLines/>
        <w:numPr>
          <w:ilvl w:val="0"/>
          <w:numId w:val="6"/>
        </w:numPr>
        <w:tabs>
          <w:tab w:val="left" w:pos="541"/>
        </w:tabs>
      </w:pPr>
      <w:bookmarkStart w:id="27" w:name="bookmark56"/>
      <w:r>
        <w:rPr>
          <w:rStyle w:val="Nadpis2"/>
          <w:b/>
          <w:bCs/>
        </w:rPr>
        <w:t>Pojištění vkladů</w:t>
      </w:r>
      <w:bookmarkEnd w:id="27"/>
    </w:p>
    <w:p w:rsidR="007157FF" w:rsidRDefault="00006ED1">
      <w:pPr>
        <w:pStyle w:val="Zkladntext1"/>
        <w:numPr>
          <w:ilvl w:val="1"/>
          <w:numId w:val="6"/>
        </w:numPr>
        <w:tabs>
          <w:tab w:val="left" w:pos="541"/>
        </w:tabs>
        <w:ind w:left="540" w:hanging="540"/>
      </w:pPr>
      <w:r>
        <w:rPr>
          <w:rStyle w:val="Zkladntext"/>
        </w:rPr>
        <w:t>Vklady Klientů v Bance jsou pojištěny v souladu s práv</w:t>
      </w:r>
      <w:r>
        <w:rPr>
          <w:rStyle w:val="Zkladntext"/>
        </w:rPr>
        <w:t>ními předpisy.</w:t>
      </w:r>
      <w:r>
        <w:rPr>
          <w:rStyle w:val="Zkladntext"/>
          <w:vertAlign w:val="superscript"/>
        </w:rPr>
        <w:footnoteReference w:id="19"/>
      </w:r>
      <w:r>
        <w:rPr>
          <w:rStyle w:val="Zkladntext"/>
        </w:rPr>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w:t>
      </w:r>
      <w:r>
        <w:rPr>
          <w:rStyle w:val="Zkladntext"/>
        </w:rPr>
        <w:t>žbám jsou Bankou uveřejňovány a jsou rovněž k dispozici v obchodních místech a případně též na internetových stránkách Banky.</w:t>
      </w:r>
    </w:p>
    <w:p w:rsidR="007157FF" w:rsidRDefault="00006ED1">
      <w:pPr>
        <w:pStyle w:val="Nadpis20"/>
        <w:keepNext/>
        <w:keepLines/>
        <w:numPr>
          <w:ilvl w:val="0"/>
          <w:numId w:val="6"/>
        </w:numPr>
        <w:tabs>
          <w:tab w:val="left" w:pos="541"/>
        </w:tabs>
      </w:pPr>
      <w:bookmarkStart w:id="28" w:name="bookmark58"/>
      <w:r>
        <w:rPr>
          <w:rStyle w:val="Nadpis2"/>
          <w:b/>
          <w:bCs/>
        </w:rPr>
        <w:t>Bankovní tajemství, ochrana osobních údajů a souhlasy klienta</w:t>
      </w:r>
      <w:bookmarkEnd w:id="28"/>
    </w:p>
    <w:p w:rsidR="007157FF" w:rsidRDefault="00006ED1">
      <w:pPr>
        <w:pStyle w:val="Zkladntext1"/>
        <w:numPr>
          <w:ilvl w:val="1"/>
          <w:numId w:val="6"/>
        </w:numPr>
        <w:tabs>
          <w:tab w:val="left" w:pos="541"/>
        </w:tabs>
        <w:ind w:left="540" w:hanging="540"/>
      </w:pPr>
      <w:r>
        <w:rPr>
          <w:rStyle w:val="Zkladntext"/>
          <w:b/>
          <w:bCs/>
        </w:rPr>
        <w:t xml:space="preserve">Bankovní tajemství a výjimky z něj. </w:t>
      </w:r>
      <w:r>
        <w:rPr>
          <w:rStyle w:val="Zkladntext"/>
        </w:rPr>
        <w:t>Na všechny Bankovní služby se vz</w:t>
      </w:r>
      <w:r>
        <w:rPr>
          <w:rStyle w:val="Zkladntext"/>
        </w:rPr>
        <w:t>tahuje bankovní tajemství v souladu s právními předpisy. Zprávy o záležitostech, které jsou předmětem bankovního tajemství, podá Banka bez souhlasu Klienta pouze v případech a v rozsahu vyplývajícím z právních předpisů. Klient bere z důvodu povahy produktů</w:t>
      </w:r>
      <w:r>
        <w:rPr>
          <w:rStyle w:val="Zkladntext"/>
        </w:rPr>
        <w:t xml:space="preserve"> na vědomí, že Banka je oprávněna sdělovat informace o zůstatku prostředků a cenných papírech stejně jako o provedených transakcích ve smyslu příslušné Smlouvy osobě zmocněné k nakládání s prostředky na Účtu, cennými papíry nebo k provádění či uzavírání tr</w:t>
      </w:r>
      <w:r>
        <w:rPr>
          <w:rStyle w:val="Zkladntext"/>
        </w:rPr>
        <w:t>ansakcí.</w:t>
      </w:r>
    </w:p>
    <w:p w:rsidR="007157FF" w:rsidRDefault="00006ED1">
      <w:pPr>
        <w:pStyle w:val="Zkladntext1"/>
        <w:numPr>
          <w:ilvl w:val="1"/>
          <w:numId w:val="6"/>
        </w:numPr>
        <w:tabs>
          <w:tab w:val="left" w:pos="540"/>
        </w:tabs>
        <w:ind w:left="520" w:hanging="520"/>
      </w:pPr>
      <w:r>
        <w:rPr>
          <w:rStyle w:val="Zkladntext"/>
          <w:b/>
          <w:bCs/>
        </w:rPr>
        <w:t xml:space="preserve">Zpracování údajů na základě zákona. </w:t>
      </w:r>
      <w:r>
        <w:rPr>
          <w:rStyle w:val="Zkladntext"/>
        </w:rPr>
        <w:t xml:space="preserve">Banka je povinna pro účely Bankovních služeb zjišťovat a zpracovávat údaje o Klientech a dalších osobách, včetně osobních údajů, potřebných k tomu, aby bylo možné Bankovní službu poskytnout bez nepřiměřených </w:t>
      </w:r>
      <w:r>
        <w:rPr>
          <w:rStyle w:val="Zkladntext"/>
        </w:rPr>
        <w:t>právních a věcných rizik pro Banku. V případě, že Klient odmítne takové údaje Bance poskytnout, je Banka oprávněna odmítnout poskytnutí požadované Bankovní služby Klientovi. Podrobné informace o zpracování osobních údajů Klientů a souvisejících právech jso</w:t>
      </w:r>
      <w:r>
        <w:rPr>
          <w:rStyle w:val="Zkladntext"/>
        </w:rPr>
        <w:t xml:space="preserve">u uvedeny na internetových stránkách Banky v </w:t>
      </w:r>
      <w:r>
        <w:rPr>
          <w:rStyle w:val="Zkladntext"/>
        </w:rPr>
        <w:lastRenderedPageBreak/>
        <w:t>dokumentu Informace o zpracování osobních údajů.</w:t>
      </w:r>
    </w:p>
    <w:p w:rsidR="007157FF" w:rsidRDefault="00006ED1">
      <w:pPr>
        <w:pStyle w:val="Zkladntext1"/>
        <w:numPr>
          <w:ilvl w:val="1"/>
          <w:numId w:val="6"/>
        </w:numPr>
        <w:tabs>
          <w:tab w:val="left" w:pos="540"/>
        </w:tabs>
        <w:ind w:left="520" w:hanging="520"/>
      </w:pPr>
      <w:r>
        <w:rPr>
          <w:rStyle w:val="Zkladntext"/>
          <w:b/>
          <w:bCs/>
        </w:rPr>
        <w:t xml:space="preserve">Souhlasy se zpracováním údajů Klienta - právnické osoby. </w:t>
      </w:r>
      <w:r>
        <w:rPr>
          <w:rStyle w:val="Zkladntext"/>
        </w:rPr>
        <w:t>Klient - právnická osoba souhlasí s tím, aby jeho údaje (včetně údajů charakterizujících Klientovu bonitu</w:t>
      </w:r>
      <w:r>
        <w:rPr>
          <w:rStyle w:val="Zkladntext"/>
        </w:rPr>
        <w:t xml:space="preserve"> a důvěryhodnost a příslušných podkladů pro jejich vyhodnocení, například účetní výkazy Klienta) byly i spolu s dalšími informacemi získanými od Správců v rámci jejich činnosti, z veřejných zdrojů (například veřejné seznamy a rejstříky, internetové aplikac</w:t>
      </w:r>
      <w:r>
        <w:rPr>
          <w:rStyle w:val="Zkladntext"/>
        </w:rPr>
        <w:t xml:space="preserve">e, jiné veřejné informační zdroje) nebo od třetích stran zpracovávány Bankou a předávány Správcům za účelem zkvalitnění péče o Klienta, provádění Marketingových činností, informování ostatních Správců o bonitě a důvěryhodnosti Klienta a analyzování těchto </w:t>
      </w:r>
      <w:r>
        <w:rPr>
          <w:rStyle w:val="Zkladntext"/>
        </w:rPr>
        <w:t>údajů. Klient souhlasí s tím, aby Banka zpracovávala výše uvedené údaje za účelem a v rozsahu shora uvedeném po dobu od udělení tohoto souhlasu do uplynutí čtyř let od ukončení posledního smluvního nebo jiného právního vztahu mezi nim a Bankou. Tento souhl</w:t>
      </w:r>
      <w:r>
        <w:rPr>
          <w:rStyle w:val="Zkladntext"/>
        </w:rPr>
        <w:t>as se zpracováním údajů, udělený v souladu s právními předpisy,</w:t>
      </w:r>
      <w:r>
        <w:rPr>
          <w:rStyle w:val="Zkladntext"/>
          <w:vertAlign w:val="superscript"/>
        </w:rPr>
        <w:footnoteReference w:id="20"/>
      </w:r>
      <w:r>
        <w:rPr>
          <w:rStyle w:val="Zkladntext"/>
        </w:rPr>
        <w:t xml:space="preserve"> je dobrovolný a Klient je oprávněn jej kdykoli odvolat. Odvolání souhlasu musí být učiněno písemně.</w:t>
      </w:r>
    </w:p>
    <w:p w:rsidR="007157FF" w:rsidRDefault="00006ED1">
      <w:pPr>
        <w:pStyle w:val="Zkladntext1"/>
        <w:numPr>
          <w:ilvl w:val="1"/>
          <w:numId w:val="6"/>
        </w:numPr>
        <w:tabs>
          <w:tab w:val="left" w:pos="540"/>
        </w:tabs>
        <w:ind w:left="520" w:hanging="520"/>
      </w:pPr>
      <w:r>
        <w:rPr>
          <w:rStyle w:val="Zkladntext"/>
          <w:b/>
          <w:bCs/>
        </w:rPr>
        <w:t xml:space="preserve">Informační povinnost Klienta právnické osoby. </w:t>
      </w:r>
      <w:r>
        <w:rPr>
          <w:rStyle w:val="Zkladntext"/>
        </w:rPr>
        <w:t xml:space="preserve">Klient právnická osoba je povinen informovat </w:t>
      </w:r>
      <w:r>
        <w:rPr>
          <w:rStyle w:val="Zkladntext"/>
        </w:rPr>
        <w:t>své zaměstnance nebo jiné fyzické osoby, jejichž osobní údaje Bance předal za účelem jejich zpracovávání v souvislosti s poskytováním Bankovních služeb Klientovi právnické osobě, o tomto zpracování osobních údajů. Podrobné informace o zpracování osobních ú</w:t>
      </w:r>
      <w:r>
        <w:rPr>
          <w:rStyle w:val="Zkladntext"/>
        </w:rPr>
        <w:t>dajů a souvisejících právech jsou uvedeny na internetových stránkách Banky v dokumentu Informace o zpracování osobních údajů.</w:t>
      </w:r>
    </w:p>
    <w:p w:rsidR="007157FF" w:rsidRDefault="00006ED1">
      <w:pPr>
        <w:pStyle w:val="Nadpis20"/>
        <w:keepNext/>
        <w:keepLines/>
        <w:numPr>
          <w:ilvl w:val="0"/>
          <w:numId w:val="6"/>
        </w:numPr>
        <w:tabs>
          <w:tab w:val="left" w:pos="540"/>
        </w:tabs>
      </w:pPr>
      <w:bookmarkStart w:id="29" w:name="bookmark60"/>
      <w:r>
        <w:rPr>
          <w:rStyle w:val="Nadpis2"/>
          <w:b/>
          <w:bCs/>
        </w:rPr>
        <w:t>Odpovědnost banky</w:t>
      </w:r>
      <w:bookmarkEnd w:id="29"/>
    </w:p>
    <w:p w:rsidR="007157FF" w:rsidRDefault="00006ED1">
      <w:pPr>
        <w:pStyle w:val="Zkladntext1"/>
        <w:numPr>
          <w:ilvl w:val="1"/>
          <w:numId w:val="6"/>
        </w:numPr>
        <w:tabs>
          <w:tab w:val="left" w:pos="540"/>
        </w:tabs>
        <w:ind w:left="520" w:hanging="520"/>
      </w:pPr>
      <w:r>
        <w:rPr>
          <w:rStyle w:val="Zkladntext"/>
        </w:rPr>
        <w:t>Banka odpovídá Klientovi za řádné a včasné plnění svých povinností ze Smluv. Povinnost Banky je splněna včas, je</w:t>
      </w:r>
      <w:r>
        <w:rPr>
          <w:rStyle w:val="Zkladntext"/>
        </w:rPr>
        <w:t>stliže je splněna ve lhůtách stanovených právními předpisy, Smlouvou nebo jinak ve lhůtách přiměřených povaze dané povinnosti, obchodním zvyklostem a postupům bank. Banka odpovídá Klientovi za škodu, jež mu byla způsobena porušením jejích povinností ze Sml</w:t>
      </w:r>
      <w:r>
        <w:rPr>
          <w:rStyle w:val="Zkladntext"/>
        </w:rPr>
        <w:t>uv.</w:t>
      </w:r>
    </w:p>
    <w:p w:rsidR="007157FF" w:rsidRDefault="00006ED1">
      <w:pPr>
        <w:pStyle w:val="Zkladntext1"/>
        <w:numPr>
          <w:ilvl w:val="1"/>
          <w:numId w:val="6"/>
        </w:numPr>
        <w:tabs>
          <w:tab w:val="left" w:pos="540"/>
        </w:tabs>
        <w:spacing w:after="40"/>
      </w:pPr>
      <w:r>
        <w:rPr>
          <w:rStyle w:val="Zkladntext"/>
        </w:rPr>
        <w:t>Banka neodpovídá Klientovi za škodu, když:</w:t>
      </w:r>
    </w:p>
    <w:p w:rsidR="007157FF" w:rsidRDefault="00006ED1">
      <w:pPr>
        <w:pStyle w:val="Zkladntext1"/>
        <w:numPr>
          <w:ilvl w:val="0"/>
          <w:numId w:val="9"/>
        </w:numPr>
        <w:tabs>
          <w:tab w:val="left" w:pos="846"/>
        </w:tabs>
        <w:spacing w:after="40"/>
        <w:ind w:firstLine="520"/>
      </w:pPr>
      <w:r>
        <w:rPr>
          <w:rStyle w:val="Zkladntext"/>
        </w:rPr>
        <w:t>škoda byla způsobena protiprávním jednáním Klienta nebo třetí osoby;</w:t>
      </w:r>
    </w:p>
    <w:p w:rsidR="007157FF" w:rsidRDefault="00006ED1">
      <w:pPr>
        <w:pStyle w:val="Zkladntext1"/>
        <w:numPr>
          <w:ilvl w:val="0"/>
          <w:numId w:val="9"/>
        </w:numPr>
        <w:tabs>
          <w:tab w:val="left" w:pos="846"/>
        </w:tabs>
        <w:spacing w:after="40"/>
        <w:ind w:firstLine="520"/>
      </w:pPr>
      <w:r>
        <w:rPr>
          <w:rStyle w:val="Zkladntext"/>
        </w:rPr>
        <w:t>škoda byla způsobena porušením povinností osob jednajících za Klienta dle Smlouvy;</w:t>
      </w:r>
    </w:p>
    <w:p w:rsidR="007157FF" w:rsidRDefault="00006ED1">
      <w:pPr>
        <w:pStyle w:val="Zkladntext1"/>
        <w:numPr>
          <w:ilvl w:val="0"/>
          <w:numId w:val="9"/>
        </w:numPr>
        <w:tabs>
          <w:tab w:val="left" w:pos="866"/>
        </w:tabs>
        <w:spacing w:after="40"/>
        <w:ind w:left="860" w:hanging="320"/>
      </w:pPr>
      <w:r>
        <w:rPr>
          <w:rStyle w:val="Zkladntext"/>
        </w:rPr>
        <w:t>škoda byla způsobena postupem Banky v souladu s příkazy a</w:t>
      </w:r>
      <w:r>
        <w:rPr>
          <w:rStyle w:val="Zkladntext"/>
        </w:rPr>
        <w:t xml:space="preserve"> žádostmi Klienta nebo jí Klient utrpěl v důsledku svých vlastních obchodních či jiných rozhodnutí;</w:t>
      </w:r>
    </w:p>
    <w:p w:rsidR="007157FF" w:rsidRDefault="00006ED1">
      <w:pPr>
        <w:pStyle w:val="Zkladntext1"/>
        <w:numPr>
          <w:ilvl w:val="0"/>
          <w:numId w:val="9"/>
        </w:numPr>
        <w:tabs>
          <w:tab w:val="left" w:pos="846"/>
        </w:tabs>
        <w:spacing w:after="40"/>
        <w:ind w:firstLine="520"/>
      </w:pPr>
      <w:r>
        <w:rPr>
          <w:rStyle w:val="Zkladntext"/>
        </w:rPr>
        <w:t>škoda byla způsobena tím, že Banka jednala v souladu se Smlouvou, nebo tím, že Klient porušil Smlouvu;</w:t>
      </w:r>
    </w:p>
    <w:p w:rsidR="007157FF" w:rsidRDefault="00006ED1">
      <w:pPr>
        <w:pStyle w:val="Zkladntext1"/>
        <w:numPr>
          <w:ilvl w:val="0"/>
          <w:numId w:val="9"/>
        </w:numPr>
        <w:tabs>
          <w:tab w:val="left" w:pos="846"/>
        </w:tabs>
        <w:spacing w:after="40"/>
        <w:ind w:firstLine="520"/>
      </w:pPr>
      <w:r>
        <w:rPr>
          <w:rStyle w:val="Zkladntext"/>
        </w:rPr>
        <w:t>škoda byla způsobena jinak než úmyslně nebo z hrubé n</w:t>
      </w:r>
      <w:r>
        <w:rPr>
          <w:rStyle w:val="Zkladntext"/>
        </w:rPr>
        <w:t>edbalosti;</w:t>
      </w:r>
    </w:p>
    <w:p w:rsidR="007157FF" w:rsidRDefault="00006ED1">
      <w:pPr>
        <w:pStyle w:val="Zkladntext1"/>
        <w:numPr>
          <w:ilvl w:val="0"/>
          <w:numId w:val="9"/>
        </w:numPr>
        <w:tabs>
          <w:tab w:val="left" w:pos="846"/>
        </w:tabs>
        <w:spacing w:after="40"/>
        <w:ind w:firstLine="520"/>
      </w:pPr>
      <w:r>
        <w:rPr>
          <w:rStyle w:val="Zkladntext"/>
        </w:rPr>
        <w:t>porušení povinnosti Banky bylo způsobeno jednáním Klienta nebo nedostatkem součinnosti ze strany Klienta;</w:t>
      </w:r>
    </w:p>
    <w:p w:rsidR="007157FF" w:rsidRDefault="00006ED1">
      <w:pPr>
        <w:pStyle w:val="Zkladntext1"/>
        <w:numPr>
          <w:ilvl w:val="0"/>
          <w:numId w:val="9"/>
        </w:numPr>
        <w:tabs>
          <w:tab w:val="left" w:pos="866"/>
        </w:tabs>
        <w:spacing w:after="40"/>
        <w:ind w:left="860" w:hanging="320"/>
      </w:pPr>
      <w:r>
        <w:rPr>
          <w:rStyle w:val="Zkladntext"/>
        </w:rPr>
        <w:t>porušení povinnosti bylo způsobeno mimořádnou nepředvídatelnou a nepřekonatelnou překážkou vzniklou nezávisle na vůli Banky nebo okolnostmi</w:t>
      </w:r>
      <w:r>
        <w:rPr>
          <w:rStyle w:val="Zkladntext"/>
        </w:rPr>
        <w:t xml:space="preserve"> vylučujícími odpovědnost, použije-li se pro právní vztah právní úprava platná před účinností občanského zákoníku.</w:t>
      </w:r>
      <w:r>
        <w:rPr>
          <w:rStyle w:val="Zkladntext"/>
          <w:vertAlign w:val="superscript"/>
        </w:rPr>
        <w:footnoteReference w:id="21"/>
      </w:r>
    </w:p>
    <w:p w:rsidR="007157FF" w:rsidRDefault="00006ED1">
      <w:pPr>
        <w:pStyle w:val="Zkladntext1"/>
        <w:ind w:left="520" w:firstLine="20"/>
      </w:pPr>
      <w:r>
        <w:rPr>
          <w:rStyle w:val="Zkladntext"/>
        </w:rPr>
        <w:t>Za mimořádnou nepředvídatelnou a nepřekonatelnou překážku vzniklou nezávisle na vůli Banky nebo za okolnosti vylučující odpovědnost se považ</w:t>
      </w:r>
      <w:r>
        <w:rPr>
          <w:rStyle w:val="Zkladntext"/>
        </w:rPr>
        <w:t>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w:t>
      </w:r>
      <w:r>
        <w:rPr>
          <w:rStyle w:val="Zkladntext"/>
        </w:rPr>
        <w:t>anky a které Banka v době vzniku závazku nemohla rozumně předvídat.</w:t>
      </w:r>
    </w:p>
    <w:p w:rsidR="007157FF" w:rsidRDefault="00006ED1">
      <w:pPr>
        <w:pStyle w:val="Zkladntext1"/>
        <w:numPr>
          <w:ilvl w:val="1"/>
          <w:numId w:val="6"/>
        </w:numPr>
        <w:tabs>
          <w:tab w:val="left" w:pos="540"/>
        </w:tabs>
        <w:ind w:left="520" w:hanging="520"/>
      </w:pPr>
      <w:r>
        <w:rPr>
          <w:rStyle w:val="Zkladntext"/>
        </w:rPr>
        <w:t>Odpovědnost Banky za neautorizované nebo nesprávně provedené platební transakce je uvedena v Oznámení o provádění platebního styku nebo v Produktových podmínkách k příslušnému Platebnímu p</w:t>
      </w:r>
      <w:r>
        <w:rPr>
          <w:rStyle w:val="Zkladntext"/>
        </w:rPr>
        <w:t>rostředku.</w:t>
      </w:r>
    </w:p>
    <w:p w:rsidR="007157FF" w:rsidRDefault="00006ED1">
      <w:pPr>
        <w:pStyle w:val="Nadpis20"/>
        <w:keepNext/>
        <w:keepLines/>
        <w:numPr>
          <w:ilvl w:val="0"/>
          <w:numId w:val="6"/>
        </w:numPr>
        <w:tabs>
          <w:tab w:val="left" w:pos="540"/>
        </w:tabs>
      </w:pPr>
      <w:bookmarkStart w:id="30" w:name="bookmark62"/>
      <w:r>
        <w:rPr>
          <w:rStyle w:val="Nadpis2"/>
          <w:b/>
          <w:bCs/>
        </w:rPr>
        <w:t>Zajištění</w:t>
      </w:r>
      <w:bookmarkEnd w:id="30"/>
    </w:p>
    <w:p w:rsidR="007157FF" w:rsidRDefault="00006ED1">
      <w:pPr>
        <w:pStyle w:val="Zkladntext1"/>
        <w:numPr>
          <w:ilvl w:val="1"/>
          <w:numId w:val="6"/>
        </w:numPr>
        <w:tabs>
          <w:tab w:val="left" w:pos="540"/>
        </w:tabs>
        <w:ind w:left="520" w:hanging="520"/>
      </w:pPr>
      <w:r>
        <w:rPr>
          <w:rStyle w:val="Zkladntext"/>
        </w:rPr>
        <w:t xml:space="preserve">V souvislosti s poskytováním Bankovní služby je Banka oprávněna žádat poskytnutí přiměřeného zajištění či dozajištění dluhů Klienta vůči Bance, a to i v průběhu poskytování příslušné Bankovní služby, zejména pak v případě, kdy dojde k </w:t>
      </w:r>
      <w:r>
        <w:rPr>
          <w:rStyle w:val="Zkladntext"/>
        </w:rPr>
        <w:t>výraznému zhoršení finanční situace Klienta či k zásadní změně v jeho právním postavení. Neposkytnutí takovéhoto zajištění či dozajištění může Banka považovat za podstatné porušení Smlouvy s Klientem.</w:t>
      </w:r>
    </w:p>
    <w:p w:rsidR="007157FF" w:rsidRDefault="00006ED1">
      <w:pPr>
        <w:pStyle w:val="Zkladntext1"/>
        <w:numPr>
          <w:ilvl w:val="1"/>
          <w:numId w:val="6"/>
        </w:numPr>
        <w:tabs>
          <w:tab w:val="left" w:pos="540"/>
        </w:tabs>
      </w:pPr>
      <w:r>
        <w:rPr>
          <w:rStyle w:val="Zkladntext"/>
        </w:rPr>
        <w:t>Banka je oprávněna realizovat zajištění za podmínek sta</w:t>
      </w:r>
      <w:r>
        <w:rPr>
          <w:rStyle w:val="Zkladntext"/>
        </w:rPr>
        <w:t>novených příslušnou Smlouvou.</w:t>
      </w:r>
    </w:p>
    <w:p w:rsidR="007157FF" w:rsidRDefault="00006ED1">
      <w:pPr>
        <w:pStyle w:val="Zkladntext1"/>
        <w:numPr>
          <w:ilvl w:val="1"/>
          <w:numId w:val="6"/>
        </w:numPr>
        <w:tabs>
          <w:tab w:val="left" w:pos="540"/>
        </w:tabs>
        <w:ind w:left="520" w:hanging="520"/>
        <w:sectPr w:rsidR="007157FF">
          <w:headerReference w:type="even" r:id="rId51"/>
          <w:headerReference w:type="default" r:id="rId52"/>
          <w:footerReference w:type="even" r:id="rId53"/>
          <w:footerReference w:type="default" r:id="rId54"/>
          <w:headerReference w:type="first" r:id="rId55"/>
          <w:footerReference w:type="first" r:id="rId56"/>
          <w:pgSz w:w="11900" w:h="16840"/>
          <w:pgMar w:top="1817" w:right="1288" w:bottom="1290" w:left="1252" w:header="0" w:footer="3" w:gutter="0"/>
          <w:cols w:space="720"/>
          <w:noEndnote/>
          <w:titlePg/>
          <w:docGrid w:linePitch="360"/>
          <w15:footnoteColumns w:val="1"/>
        </w:sectPr>
      </w:pPr>
      <w:r>
        <w:rPr>
          <w:rStyle w:val="Zkladntext"/>
        </w:rPr>
        <w:t xml:space="preserve">Klient se zavazuje, že ve vztahu k předmětu zajištění, který slouží k zajištění dluhů Klienta vůči Bance, takový předmět zajištění nepřevede, nepostoupí, nezcizí ani jinak neumožní nabytí jakéhokoli věcného práva k němu </w:t>
      </w:r>
    </w:p>
    <w:p w:rsidR="007157FF" w:rsidRDefault="00006ED1">
      <w:pPr>
        <w:pStyle w:val="Zkladntext1"/>
        <w:tabs>
          <w:tab w:val="left" w:pos="540"/>
        </w:tabs>
        <w:ind w:left="520"/>
      </w:pPr>
      <w:r>
        <w:rPr>
          <w:rStyle w:val="Zkladntext"/>
        </w:rPr>
        <w:lastRenderedPageBreak/>
        <w:t>třetí osobě ani ho nevyčlení do svě</w:t>
      </w:r>
      <w:r>
        <w:rPr>
          <w:rStyle w:val="Zkladntext"/>
        </w:rPr>
        <w:t>řenského fondu ani ho neposkytne jako jistotu ve prospěch osoby rozdílné od Banky bez předchozího písemného souhlasu Banky. Klient se zavazuje, že osoba poskytující zajištění rozdílná od Klienta nepřevede, nepostoupí, nezcizí ani jinak neumožní nabytí jaké</w:t>
      </w:r>
      <w:r>
        <w:rPr>
          <w:rStyle w:val="Zkladntext"/>
        </w:rPr>
        <w:t>hokoli věcného práva k takovému předmětu zajištění třetí osobě ani ho nevyčlení do svěřenského fondu ani ho neposkytne jako jistotu ve prospěch osoby rozdílné od Banky bez předchozího písemného souhlasu Banky.</w:t>
      </w:r>
    </w:p>
    <w:p w:rsidR="007157FF" w:rsidRDefault="00006ED1">
      <w:pPr>
        <w:pStyle w:val="Zkladntext1"/>
        <w:numPr>
          <w:ilvl w:val="1"/>
          <w:numId w:val="6"/>
        </w:numPr>
        <w:tabs>
          <w:tab w:val="left" w:pos="536"/>
        </w:tabs>
        <w:ind w:left="540" w:hanging="540"/>
      </w:pPr>
      <w:r>
        <w:rPr>
          <w:rStyle w:val="Zkladntext"/>
        </w:rPr>
        <w:t xml:space="preserve">Bez předchozího výslovného písemného souhlasu </w:t>
      </w:r>
      <w:r>
        <w:rPr>
          <w:rStyle w:val="Zkladntext"/>
        </w:rPr>
        <w:t>Banky nepřechází zajišťovaný dluh na nabyvatele předmětu zajištění.</w:t>
      </w:r>
    </w:p>
    <w:p w:rsidR="007157FF" w:rsidRDefault="00006ED1">
      <w:pPr>
        <w:pStyle w:val="Zkladntext1"/>
        <w:numPr>
          <w:ilvl w:val="1"/>
          <w:numId w:val="6"/>
        </w:numPr>
        <w:tabs>
          <w:tab w:val="left" w:pos="536"/>
        </w:tabs>
        <w:ind w:left="540" w:hanging="540"/>
      </w:pPr>
      <w:r>
        <w:rPr>
          <w:rStyle w:val="Zkladntext"/>
        </w:rPr>
        <w:t>Je-li po převodu vlastnického práva k předmětu zajištění Banka Klientem nebo osobou poskytující zajištění rozdílnou od Klienta písemně vyzvána, aby přijala nabyvatele předmětu zajištění ja</w:t>
      </w:r>
      <w:r>
        <w:rPr>
          <w:rStyle w:val="Zkladntext"/>
        </w:rPr>
        <w:t>ko nového dlužníka namísto Klienta, je Banka oprávněna se k takové písemné výzvě vyjádřit ve lhůtě 30 kalendářních dnů od doručení písemné výzvy Bance na adresu Klientova obchodního místa.</w:t>
      </w:r>
    </w:p>
    <w:p w:rsidR="007157FF" w:rsidRDefault="00006ED1">
      <w:pPr>
        <w:pStyle w:val="Nadpis20"/>
        <w:keepNext/>
        <w:keepLines/>
        <w:numPr>
          <w:ilvl w:val="0"/>
          <w:numId w:val="6"/>
        </w:numPr>
        <w:tabs>
          <w:tab w:val="left" w:pos="536"/>
        </w:tabs>
      </w:pPr>
      <w:bookmarkStart w:id="31" w:name="bookmark64"/>
      <w:r>
        <w:rPr>
          <w:rStyle w:val="Nadpis2"/>
          <w:b/>
          <w:bCs/>
        </w:rPr>
        <w:t>Změna smlouvy</w:t>
      </w:r>
      <w:bookmarkEnd w:id="31"/>
    </w:p>
    <w:p w:rsidR="007157FF" w:rsidRDefault="00006ED1">
      <w:pPr>
        <w:pStyle w:val="Zkladntext1"/>
        <w:numPr>
          <w:ilvl w:val="1"/>
          <w:numId w:val="6"/>
        </w:numPr>
        <w:tabs>
          <w:tab w:val="left" w:pos="536"/>
        </w:tabs>
        <w:ind w:left="540" w:hanging="540"/>
      </w:pPr>
      <w:r>
        <w:rPr>
          <w:rStyle w:val="Zkladntext"/>
          <w:b/>
          <w:bCs/>
        </w:rPr>
        <w:t xml:space="preserve">Právo navrhovat změny. </w:t>
      </w:r>
      <w:r>
        <w:rPr>
          <w:rStyle w:val="Zkladntext"/>
        </w:rPr>
        <w:t>Banka je oprávněna navrhovat z</w:t>
      </w:r>
      <w:r>
        <w:rPr>
          <w:rStyle w:val="Zkladntext"/>
        </w:rPr>
        <w:t>měny VOP zejména v návaznosti na změny právních předpisů, v zájmu zlepšení kvality poskytovaných Bankovních služeb Klientům a s ohledem na obchodní cíle Banky. Postup podle článku 31 VOP platí i pro změnu Produktových podmínek, Oznámení a Sazebníku a pro j</w:t>
      </w:r>
      <w:r>
        <w:rPr>
          <w:rStyle w:val="Zkladntext"/>
        </w:rPr>
        <w:t>iné změny Smlouvy navrhované Bankou, pokud Smlouva nestanoví jinak.</w:t>
      </w:r>
    </w:p>
    <w:p w:rsidR="007157FF" w:rsidRDefault="00006ED1">
      <w:pPr>
        <w:pStyle w:val="Zkladntext1"/>
        <w:numPr>
          <w:ilvl w:val="1"/>
          <w:numId w:val="6"/>
        </w:numPr>
        <w:tabs>
          <w:tab w:val="left" w:pos="536"/>
        </w:tabs>
        <w:ind w:left="540" w:hanging="540"/>
      </w:pPr>
      <w:r>
        <w:rPr>
          <w:rStyle w:val="Zkladntext"/>
          <w:b/>
          <w:bCs/>
        </w:rPr>
        <w:t xml:space="preserve">Informace o navrhované změně. </w:t>
      </w:r>
      <w:r>
        <w:rPr>
          <w:rStyle w:val="Zkladntext"/>
        </w:rPr>
        <w:t>Banka Klienta informuje o navrhované změně VOP nejméně 2 měsíce před navrhovaným dnem jejich účinnosti. O navrhované změně Sazebníku ve vztahu k Platebním slu</w:t>
      </w:r>
      <w:r>
        <w:rPr>
          <w:rStyle w:val="Zkladntext"/>
        </w:rPr>
        <w:t>žbám informuje Banka Klienta, který není Klientem spotřebitelem, nejméně 30 kalendářních dnů před navrhovaným dnem jeho účinnosti. O navrhované změně a navrhovaném dni účinnosti, informuje Banka způsobem dle článku 8.4 VOP či ve výpise z účtu. Klient je po</w:t>
      </w:r>
      <w:r>
        <w:rPr>
          <w:rStyle w:val="Zkladntext"/>
        </w:rPr>
        <w:t>vinen se s navrhovaným zněním seznámit. Banka je povinna mít navrhované znění VOP k dispozici v obchodních místech Banky a vyvěsit je na internetových stránkách Banky.</w:t>
      </w:r>
    </w:p>
    <w:p w:rsidR="007157FF" w:rsidRDefault="00006ED1">
      <w:pPr>
        <w:pStyle w:val="Zkladntext1"/>
        <w:numPr>
          <w:ilvl w:val="1"/>
          <w:numId w:val="6"/>
        </w:numPr>
        <w:tabs>
          <w:tab w:val="left" w:pos="536"/>
        </w:tabs>
        <w:ind w:left="540" w:hanging="540"/>
      </w:pPr>
      <w:r>
        <w:rPr>
          <w:rStyle w:val="Zkladntext"/>
          <w:b/>
          <w:bCs/>
        </w:rPr>
        <w:t xml:space="preserve">Účinnost a odmítnutí změny u Platebních služeb. </w:t>
      </w:r>
      <w:r>
        <w:rPr>
          <w:rStyle w:val="Zkladntext"/>
        </w:rPr>
        <w:t>Pokud Klient písemně neodmítne navrhovan</w:t>
      </w:r>
      <w:r>
        <w:rPr>
          <w:rStyle w:val="Zkladntext"/>
        </w:rPr>
        <w:t>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w:t>
      </w:r>
      <w:r>
        <w:rPr>
          <w:rStyle w:val="Zkladntext"/>
        </w:rPr>
        <w:t xml:space="preserve"> služeb, pokud Banka nestanoví ve VOP jinak. Pokud návrh na změnu VOP ve vztahu k Platebním službám písemně odmítne, Klient spotřebitel je oprávněn bezúplatně vypovědět Smlouvu s okamžitou účinností. Pokud takový návrh odmítne Klient, který není Klientem s</w:t>
      </w:r>
      <w:r>
        <w:rPr>
          <w:rStyle w:val="Zkladntext"/>
        </w:rPr>
        <w:t>potřebitelem, mají Klient i Banka právo vypovědět Smlouvu s účinností ke dni účinnosti změny VOP. Výpověď musí být doručena druhé smluvní straně přede dnem, kdy má navrhovaná změna nabýt účinnosti.</w:t>
      </w:r>
    </w:p>
    <w:p w:rsidR="007157FF" w:rsidRDefault="00006ED1">
      <w:pPr>
        <w:pStyle w:val="Zkladntext1"/>
        <w:numPr>
          <w:ilvl w:val="1"/>
          <w:numId w:val="6"/>
        </w:numPr>
        <w:tabs>
          <w:tab w:val="left" w:pos="536"/>
        </w:tabs>
        <w:ind w:left="540" w:hanging="540"/>
      </w:pPr>
      <w:r>
        <w:rPr>
          <w:rStyle w:val="Zkladntext"/>
        </w:rPr>
        <w:t xml:space="preserve">4 </w:t>
      </w:r>
      <w:r>
        <w:rPr>
          <w:rStyle w:val="Zkladntext"/>
          <w:b/>
          <w:bCs/>
        </w:rPr>
        <w:t xml:space="preserve">Účinnost a odmítnutí změny u jiných než Platebních služeb. </w:t>
      </w:r>
      <w:r>
        <w:rPr>
          <w:rStyle w:val="Zkladntext"/>
        </w:rPr>
        <w:t>Pokud Klient nesouhlasí s navrhovanou změnou VOP ve vztahu k jiným než Platebním službám, je povinen odmítnout návrh na takovou změnu, a to písemným oznámením o jejím odmítnutí doručeným Bance nejp</w:t>
      </w:r>
      <w:r>
        <w:rPr>
          <w:rStyle w:val="Zkladntext"/>
        </w:rPr>
        <w:t>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w:t>
      </w:r>
      <w:r>
        <w:rPr>
          <w:rStyle w:val="Zkladntext"/>
        </w:rPr>
        <w:t xml:space="preserve">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w:t>
      </w:r>
      <w:r>
        <w:rPr>
          <w:rStyle w:val="Zkladntext"/>
        </w:rPr>
        <w:t xml:space="preserve"> Klient navrhovanou změnu neodmítne nebo navrhovanou změnu odmítne, ale nevyužije vzniklé právo závazek ze Smlouvy výše uvedeným způsobem vypovědět, platí, že navrhovanou, změnu VOP přijal s účinností ode dne účinnosti navrženého Bankou.</w:t>
      </w:r>
    </w:p>
    <w:p w:rsidR="007157FF" w:rsidRDefault="00006ED1">
      <w:pPr>
        <w:pStyle w:val="Zkladntext1"/>
        <w:numPr>
          <w:ilvl w:val="1"/>
          <w:numId w:val="6"/>
        </w:numPr>
        <w:tabs>
          <w:tab w:val="left" w:pos="536"/>
        </w:tabs>
        <w:ind w:left="540" w:hanging="540"/>
      </w:pPr>
      <w:r>
        <w:rPr>
          <w:rStyle w:val="Zkladntext"/>
          <w:b/>
          <w:bCs/>
        </w:rPr>
        <w:t xml:space="preserve">Forma odmítnutí a </w:t>
      </w:r>
      <w:r>
        <w:rPr>
          <w:rStyle w:val="Zkladntext"/>
          <w:b/>
          <w:bCs/>
        </w:rPr>
        <w:t xml:space="preserve">výpovědi. </w:t>
      </w:r>
      <w:r>
        <w:rPr>
          <w:rStyle w:val="Zkladntext"/>
        </w:rPr>
        <w:t>Výpověď a oznámení o odmítnutí navrhovaných změn učiněné Klientem podle článků 31.3 a 31.4 VOP musí mít písemnou formu, podpis Klienta na nich musí být úředně ověřen nebo učiněn před zaměstnancem Banky (neakceptuje-li Banka jiný způsob ověření) a</w:t>
      </w:r>
      <w:r>
        <w:rPr>
          <w:rStyle w:val="Zkladntext"/>
        </w:rPr>
        <w:t xml:space="preserve"> musí být doručeny Bance dle článku 8.3 VOP.</w:t>
      </w:r>
    </w:p>
    <w:p w:rsidR="007157FF" w:rsidRDefault="00006ED1">
      <w:pPr>
        <w:pStyle w:val="Zkladntext1"/>
        <w:numPr>
          <w:ilvl w:val="1"/>
          <w:numId w:val="6"/>
        </w:numPr>
        <w:tabs>
          <w:tab w:val="left" w:pos="536"/>
        </w:tabs>
        <w:ind w:left="540" w:hanging="540"/>
      </w:pPr>
      <w:r>
        <w:rPr>
          <w:rStyle w:val="Zkladntext"/>
          <w:b/>
          <w:bCs/>
        </w:rPr>
        <w:t xml:space="preserve">Omezení práva odmítnout změnu. </w:t>
      </w:r>
      <w:r>
        <w:rPr>
          <w:rStyle w:val="Zkladntext"/>
        </w:rPr>
        <w:t>V případě změny VOP má Klient právo odmítnout navrhovanou změnu a případně vypovědět Smlouvu pouze, pokud se navrhovaná změna přímo týká Bankovní služby poskytované Klientovi na zá</w:t>
      </w:r>
      <w:r>
        <w:rPr>
          <w:rStyle w:val="Zkladntext"/>
        </w:rPr>
        <w:t>kladě této Smlouvy.</w:t>
      </w:r>
    </w:p>
    <w:p w:rsidR="007157FF" w:rsidRDefault="00006ED1">
      <w:pPr>
        <w:pStyle w:val="Zkladntext1"/>
        <w:numPr>
          <w:ilvl w:val="1"/>
          <w:numId w:val="6"/>
        </w:numPr>
        <w:tabs>
          <w:tab w:val="left" w:pos="536"/>
        </w:tabs>
        <w:ind w:left="540" w:hanging="540"/>
      </w:pPr>
      <w:r>
        <w:rPr>
          <w:rStyle w:val="Zkladntext"/>
          <w:b/>
          <w:bCs/>
        </w:rPr>
        <w:t xml:space="preserve">Podstatné zvýšení ceny. </w:t>
      </w:r>
      <w:r>
        <w:rPr>
          <w:rStyle w:val="Zkladntext"/>
        </w:rPr>
        <w:t>Klient spotřebitel je při podstatném zvýšení ceny za poskytované Bankovní služby oprávněn toto zvýšení odmítnout. Pro odmítnutí a odstoupení Klienta od Smlouvy platí obdobně postup dle článků 31.3 až 31.6 VOP.</w:t>
      </w:r>
    </w:p>
    <w:p w:rsidR="007157FF" w:rsidRDefault="00006ED1">
      <w:pPr>
        <w:pStyle w:val="Zkladntext1"/>
        <w:numPr>
          <w:ilvl w:val="1"/>
          <w:numId w:val="6"/>
        </w:numPr>
        <w:tabs>
          <w:tab w:val="left" w:pos="536"/>
        </w:tabs>
        <w:spacing w:after="40" w:line="259" w:lineRule="auto"/>
        <w:ind w:left="540" w:hanging="540"/>
      </w:pPr>
      <w:r>
        <w:rPr>
          <w:rStyle w:val="Zkladntext"/>
          <w:b/>
          <w:bCs/>
        </w:rPr>
        <w:t>Zm</w:t>
      </w:r>
      <w:r>
        <w:rPr>
          <w:rStyle w:val="Zkladntext"/>
          <w:b/>
          <w:bCs/>
        </w:rPr>
        <w:t xml:space="preserve">ěny s okamžitou účinností. </w:t>
      </w:r>
      <w:r>
        <w:rPr>
          <w:rStyle w:val="Zkladntext"/>
        </w:rPr>
        <w:t>Odchylně od předchozích článků je Banka oprávněna provést s okamžitou účinností jednostrannou změnu:</w:t>
      </w:r>
    </w:p>
    <w:p w:rsidR="007157FF" w:rsidRDefault="00006ED1">
      <w:pPr>
        <w:pStyle w:val="Zkladntext1"/>
        <w:numPr>
          <w:ilvl w:val="0"/>
          <w:numId w:val="10"/>
        </w:numPr>
        <w:tabs>
          <w:tab w:val="left" w:pos="886"/>
        </w:tabs>
        <w:spacing w:after="40"/>
        <w:ind w:left="860" w:hanging="300"/>
      </w:pPr>
      <w:r>
        <w:rPr>
          <w:rStyle w:val="Zkladntext"/>
        </w:rPr>
        <w:t>VOP, Produktových podmínek, Oznámení a Sazebníku, je-li tato změna výhradně ve prospěch Klienta, nebo je-li změna vyvolána dopln</w:t>
      </w:r>
      <w:r>
        <w:rPr>
          <w:rStyle w:val="Zkladntext"/>
        </w:rPr>
        <w:t>ěním nové Bankovní služby a nemá vliv na stávající poplatky,</w:t>
      </w:r>
    </w:p>
    <w:p w:rsidR="007157FF" w:rsidRDefault="00006ED1">
      <w:pPr>
        <w:pStyle w:val="Zkladntext1"/>
        <w:numPr>
          <w:ilvl w:val="0"/>
          <w:numId w:val="10"/>
        </w:numPr>
        <w:tabs>
          <w:tab w:val="left" w:pos="886"/>
        </w:tabs>
        <w:spacing w:after="40"/>
        <w:ind w:left="860" w:hanging="300"/>
      </w:pPr>
      <w:r>
        <w:rPr>
          <w:rStyle w:val="Zkladntext"/>
        </w:rPr>
        <w:t>obchodního názvu Bankovní služby, která nemá vliv na práva a povinnosti smluvních stran vyplývající ze Smlouvy,</w:t>
      </w:r>
    </w:p>
    <w:p w:rsidR="007157FF" w:rsidRDefault="00006ED1">
      <w:pPr>
        <w:pStyle w:val="Zkladntext1"/>
        <w:numPr>
          <w:ilvl w:val="0"/>
          <w:numId w:val="10"/>
        </w:numPr>
        <w:tabs>
          <w:tab w:val="left" w:pos="886"/>
        </w:tabs>
        <w:ind w:left="860" w:hanging="300"/>
      </w:pPr>
      <w:r>
        <w:rPr>
          <w:rStyle w:val="Zkladntext"/>
        </w:rPr>
        <w:t>údajů, které jsou čistě informačního charakteru a nejsou určeny dohodou smluvních s</w:t>
      </w:r>
      <w:r>
        <w:rPr>
          <w:rStyle w:val="Zkladntext"/>
        </w:rPr>
        <w:t>tran (např. sídlo Banky, obchodní firma Členů finanční skupiny Banky).</w:t>
      </w:r>
    </w:p>
    <w:p w:rsidR="007157FF" w:rsidRDefault="00006ED1">
      <w:pPr>
        <w:pStyle w:val="Zkladntext1"/>
        <w:ind w:left="540" w:firstLine="20"/>
      </w:pPr>
      <w:r>
        <w:rPr>
          <w:rStyle w:val="Zkladntext"/>
        </w:rPr>
        <w:t>O změnách dle tohoto článku informuje Banka Klienta předem způsobem dle článku 8.4 VOP nebo na internetových stránkách Banky.</w:t>
      </w:r>
    </w:p>
    <w:p w:rsidR="007157FF" w:rsidRDefault="00006ED1">
      <w:pPr>
        <w:pStyle w:val="Nadpis20"/>
        <w:keepNext/>
        <w:keepLines/>
        <w:numPr>
          <w:ilvl w:val="0"/>
          <w:numId w:val="6"/>
        </w:numPr>
        <w:tabs>
          <w:tab w:val="left" w:pos="542"/>
        </w:tabs>
      </w:pPr>
      <w:bookmarkStart w:id="32" w:name="bookmark66"/>
      <w:r>
        <w:rPr>
          <w:rStyle w:val="Nadpis2"/>
          <w:b/>
          <w:bCs/>
        </w:rPr>
        <w:t>Rozhodné právo a řešení sporů</w:t>
      </w:r>
      <w:bookmarkEnd w:id="32"/>
    </w:p>
    <w:p w:rsidR="007157FF" w:rsidRDefault="00006ED1">
      <w:pPr>
        <w:pStyle w:val="Zkladntext1"/>
        <w:numPr>
          <w:ilvl w:val="1"/>
          <w:numId w:val="6"/>
        </w:numPr>
        <w:tabs>
          <w:tab w:val="left" w:pos="542"/>
        </w:tabs>
        <w:ind w:left="540" w:hanging="540"/>
      </w:pPr>
      <w:r>
        <w:rPr>
          <w:rStyle w:val="Zkladntext"/>
        </w:rPr>
        <w:t>Právní vztahy mezi Bankou a K</w:t>
      </w:r>
      <w:r>
        <w:rPr>
          <w:rStyle w:val="Zkladntext"/>
        </w:rPr>
        <w:t xml:space="preserve">lientem se řídí právním řádem České republiky. Pro účely Smluv, na které se použije </w:t>
      </w:r>
      <w:r>
        <w:rPr>
          <w:rStyle w:val="Zkladntext"/>
        </w:rPr>
        <w:lastRenderedPageBreak/>
        <w:t>právní úprava platná před účinností občanského zákoníku,</w:t>
      </w:r>
      <w:r>
        <w:rPr>
          <w:rStyle w:val="Zkladntext"/>
          <w:vertAlign w:val="superscript"/>
        </w:rPr>
        <w:footnoteReference w:id="22"/>
      </w:r>
      <w:r>
        <w:rPr>
          <w:rStyle w:val="Zkladntext"/>
        </w:rPr>
        <w:t xml:space="preserve"> platí, že se právní vztahy mezi Klientem a Bankou řídí obchodním zákoníkem.</w:t>
      </w:r>
      <w:r>
        <w:rPr>
          <w:rStyle w:val="Zkladntext"/>
          <w:vertAlign w:val="superscript"/>
        </w:rPr>
        <w:footnoteReference w:id="23"/>
      </w:r>
    </w:p>
    <w:p w:rsidR="007157FF" w:rsidRDefault="00006ED1">
      <w:pPr>
        <w:pStyle w:val="Zkladntext1"/>
        <w:numPr>
          <w:ilvl w:val="1"/>
          <w:numId w:val="6"/>
        </w:numPr>
        <w:tabs>
          <w:tab w:val="left" w:pos="542"/>
        </w:tabs>
        <w:ind w:left="540" w:hanging="540"/>
      </w:pPr>
      <w:r>
        <w:rPr>
          <w:rStyle w:val="Zkladntext"/>
        </w:rPr>
        <w:t>Klient i Banka vynaloží maximální úsi</w:t>
      </w:r>
      <w:r>
        <w:rPr>
          <w:rStyle w:val="Zkladntext"/>
        </w:rPr>
        <w:t>lí k tomu, aby jakékoli sporné záležitosti vyřešili smírnou cestou, s přihlédnutím k oprávněným zájmům Klienta i Banky. Není-li mezi Klientem a Bankou dohodnuto jinak, jsou k řešení sporů příslušné soudy České republiky.</w:t>
      </w:r>
    </w:p>
    <w:p w:rsidR="007157FF" w:rsidRDefault="00006ED1">
      <w:pPr>
        <w:pStyle w:val="Zkladntext1"/>
        <w:numPr>
          <w:ilvl w:val="1"/>
          <w:numId w:val="6"/>
        </w:numPr>
        <w:tabs>
          <w:tab w:val="left" w:pos="542"/>
        </w:tabs>
        <w:ind w:left="540" w:hanging="540"/>
      </w:pPr>
      <w:r>
        <w:rPr>
          <w:rStyle w:val="Zkladntext"/>
        </w:rPr>
        <w:t>V případech stanovených zákonem (na</w:t>
      </w:r>
      <w:r>
        <w:rPr>
          <w:rStyle w:val="Zkladntext"/>
        </w:rPr>
        <w:t>př. spory z platebního styku nebo ze spotřebitelských úvěrů) se může Klient obrátit na finančního arbitra za podmínek stanovených příslušným právním předpisem.</w:t>
      </w:r>
      <w:r>
        <w:rPr>
          <w:rStyle w:val="Zkladntext"/>
          <w:vertAlign w:val="superscript"/>
        </w:rPr>
        <w:footnoteReference w:id="24"/>
      </w:r>
      <w:r>
        <w:rPr>
          <w:rStyle w:val="Zkladntext"/>
        </w:rPr>
        <w:t xml:space="preserve"> Právo Klienta obrátit se na soud tímto není dotčeno.</w:t>
      </w:r>
    </w:p>
    <w:p w:rsidR="007157FF" w:rsidRDefault="00006ED1">
      <w:pPr>
        <w:pStyle w:val="Zkladntext1"/>
        <w:numPr>
          <w:ilvl w:val="1"/>
          <w:numId w:val="6"/>
        </w:numPr>
        <w:tabs>
          <w:tab w:val="left" w:pos="542"/>
        </w:tabs>
        <w:ind w:left="540" w:hanging="540"/>
      </w:pPr>
      <w:r>
        <w:rPr>
          <w:rStyle w:val="Zkladntext"/>
        </w:rPr>
        <w:t>Pro mimosoudní řešení spotřebitelských spo</w:t>
      </w:r>
      <w:r>
        <w:rPr>
          <w:rStyle w:val="Zkladntext"/>
        </w:rPr>
        <w:t xml:space="preserve">rů v oblasti finančních služeb je věcně příslušný finanční arbitr </w:t>
      </w:r>
      <w:r>
        <w:rPr>
          <w:rStyle w:val="Zkladntext"/>
          <w:lang w:val="en-US" w:eastAsia="en-US" w:bidi="en-US"/>
        </w:rPr>
        <w:t>(</w:t>
      </w:r>
      <w:hyperlink r:id="rId57" w:history="1">
        <w:r>
          <w:rPr>
            <w:rStyle w:val="Zkladntext"/>
            <w:lang w:val="en-US" w:eastAsia="en-US" w:bidi="en-US"/>
          </w:rPr>
          <w:t>www.finarbitr.cz</w:t>
        </w:r>
      </w:hyperlink>
      <w:r>
        <w:rPr>
          <w:rStyle w:val="Zkladntext"/>
          <w:lang w:val="en-US" w:eastAsia="en-US" w:bidi="en-US"/>
        </w:rPr>
        <w:t xml:space="preserve">), </w:t>
      </w:r>
      <w:r>
        <w:rPr>
          <w:rStyle w:val="Zkladntext"/>
        </w:rPr>
        <w:t>a to v rozsahu působnosti stanoveném y zákoně č. 229/2002 Sb., o finančním arbitrovi, ve znění pozdějších předpisů.</w:t>
      </w:r>
      <w:r>
        <w:rPr>
          <w:rStyle w:val="Zkladntext"/>
          <w:vertAlign w:val="superscript"/>
        </w:rPr>
        <w:footnoteReference w:id="25"/>
      </w:r>
      <w:r>
        <w:rPr>
          <w:rStyle w:val="Zkladntext"/>
        </w:rPr>
        <w:t xml:space="preserve"> V případech, kd</w:t>
      </w:r>
      <w:r>
        <w:rPr>
          <w:rStyle w:val="Zkladntext"/>
        </w:rPr>
        <w:t xml:space="preserve">y není dána působnost finančního arbitra, je pro řešení spotřebitelských sporů věcně příslušná Česká obchodní inspekce </w:t>
      </w:r>
      <w:r>
        <w:rPr>
          <w:rStyle w:val="Zkladntext"/>
          <w:lang w:val="en-US" w:eastAsia="en-US" w:bidi="en-US"/>
        </w:rPr>
        <w:t>(</w:t>
      </w:r>
      <w:hyperlink r:id="rId58" w:history="1">
        <w:r>
          <w:rPr>
            <w:rStyle w:val="Zkladntext"/>
            <w:lang w:val="en-US" w:eastAsia="en-US" w:bidi="en-US"/>
          </w:rPr>
          <w:t>www.coi.cz</w:t>
        </w:r>
      </w:hyperlink>
      <w:r>
        <w:rPr>
          <w:rStyle w:val="Zkladntext"/>
          <w:lang w:val="en-US" w:eastAsia="en-US" w:bidi="en-US"/>
        </w:rPr>
        <w:t xml:space="preserve">) </w:t>
      </w:r>
      <w:r>
        <w:rPr>
          <w:rStyle w:val="Zkladntext"/>
        </w:rPr>
        <w:t>nebo subjekt pověřený Ministerstvem průmyslu a obchodu a zveřejněný na jeho internetových st</w:t>
      </w:r>
      <w:r>
        <w:rPr>
          <w:rStyle w:val="Zkladntext"/>
        </w:rPr>
        <w:t xml:space="preserve">ránkách </w:t>
      </w:r>
      <w:r>
        <w:rPr>
          <w:rStyle w:val="Zkladntext"/>
          <w:lang w:val="en-US" w:eastAsia="en-US" w:bidi="en-US"/>
        </w:rPr>
        <w:t>(</w:t>
      </w:r>
      <w:hyperlink r:id="rId59" w:history="1">
        <w:r>
          <w:rPr>
            <w:rStyle w:val="Zkladntext"/>
            <w:u w:val="single"/>
            <w:lang w:val="en-US" w:eastAsia="en-US" w:bidi="en-US"/>
          </w:rPr>
          <w:t>www.mpo.cz</w:t>
        </w:r>
      </w:hyperlink>
      <w:r>
        <w:rPr>
          <w:rStyle w:val="Zkladntext"/>
          <w:lang w:val="en-US" w:eastAsia="en-US" w:bidi="en-US"/>
        </w:rPr>
        <w:t xml:space="preserve">). </w:t>
      </w:r>
      <w:r>
        <w:rPr>
          <w:rStyle w:val="Zkladntext"/>
        </w:rPr>
        <w:t xml:space="preserve">Pro řešení sporů ze smluv uzavřených on-line může Klient využít také platformu pro řešení sporů on-line </w:t>
      </w:r>
      <w:r>
        <w:rPr>
          <w:rStyle w:val="Zkladntext"/>
          <w:lang w:val="en-US" w:eastAsia="en-US" w:bidi="en-US"/>
        </w:rPr>
        <w:t>(</w:t>
      </w:r>
      <w:hyperlink r:id="rId60" w:history="1">
        <w:r>
          <w:rPr>
            <w:rStyle w:val="Zkladntext"/>
            <w:lang w:val="en-US" w:eastAsia="en-US" w:bidi="en-US"/>
          </w:rPr>
          <w:t>https://ec.europa.eu/consumers/odr/</w:t>
        </w:r>
      </w:hyperlink>
      <w:r>
        <w:rPr>
          <w:rStyle w:val="Zkladntext"/>
          <w:lang w:val="en-US" w:eastAsia="en-US" w:bidi="en-US"/>
        </w:rPr>
        <w:t>).</w:t>
      </w:r>
    </w:p>
    <w:p w:rsidR="007157FF" w:rsidRDefault="00006ED1">
      <w:pPr>
        <w:pStyle w:val="Zkladntext1"/>
        <w:numPr>
          <w:ilvl w:val="1"/>
          <w:numId w:val="6"/>
        </w:numPr>
        <w:tabs>
          <w:tab w:val="left" w:pos="542"/>
        </w:tabs>
        <w:ind w:left="540" w:hanging="540"/>
      </w:pPr>
      <w:r>
        <w:rPr>
          <w:rStyle w:val="Zkladntext"/>
        </w:rPr>
        <w:t>V případě</w:t>
      </w:r>
      <w:r>
        <w:rPr>
          <w:rStyle w:val="Zkladntext"/>
        </w:rPr>
        <w:t xml:space="preserve"> porušení právních povinností vyplývajících ze Smlouvy nebo právních předpisů ze strany Banky má Klient právo podat stížnost na postup Banky u orgánu dohledu uvedeným v čl. 1.1 VOP.</w:t>
      </w:r>
    </w:p>
    <w:p w:rsidR="007157FF" w:rsidRDefault="00006ED1">
      <w:pPr>
        <w:pStyle w:val="Nadpis20"/>
        <w:keepNext/>
        <w:keepLines/>
        <w:numPr>
          <w:ilvl w:val="0"/>
          <w:numId w:val="6"/>
        </w:numPr>
        <w:tabs>
          <w:tab w:val="left" w:pos="542"/>
        </w:tabs>
      </w:pPr>
      <w:bookmarkStart w:id="33" w:name="bookmark68"/>
      <w:r>
        <w:rPr>
          <w:rStyle w:val="Nadpis2"/>
          <w:b/>
          <w:bCs/>
        </w:rPr>
        <w:t>Přechodná ustanovení</w:t>
      </w:r>
      <w:bookmarkEnd w:id="33"/>
    </w:p>
    <w:p w:rsidR="007157FF" w:rsidRDefault="00006ED1">
      <w:pPr>
        <w:pStyle w:val="Zkladntext1"/>
        <w:numPr>
          <w:ilvl w:val="1"/>
          <w:numId w:val="6"/>
        </w:numPr>
        <w:tabs>
          <w:tab w:val="left" w:pos="542"/>
        </w:tabs>
        <w:ind w:left="540" w:hanging="540"/>
      </w:pPr>
      <w:r>
        <w:rPr>
          <w:rStyle w:val="Zkladntext"/>
        </w:rPr>
        <w:t>Pro Smlouvy, na které se použije právní úprava platná</w:t>
      </w:r>
      <w:r>
        <w:rPr>
          <w:rStyle w:val="Zkladntext"/>
        </w:rPr>
        <w:t xml:space="preserve"> před účinností občanského zákoníku,</w:t>
      </w:r>
      <w:r>
        <w:rPr>
          <w:rStyle w:val="Zkladntext"/>
          <w:vertAlign w:val="superscript"/>
        </w:rPr>
        <w:footnoteReference w:id="26"/>
      </w:r>
      <w:r>
        <w:rPr>
          <w:rStyle w:val="Zkladntext"/>
        </w:rPr>
        <w:t xml:space="preserve"> platí, že Kontaktní adresou Klienta je adresa uvedená v příslušné Smlouvě, ve smlouvě související s poskytovanou Bankovní službou nebo Klientem Bance jinak písemně oznámena jako adresa pro doručování.</w:t>
      </w:r>
    </w:p>
    <w:p w:rsidR="007157FF" w:rsidRDefault="00006ED1">
      <w:pPr>
        <w:pStyle w:val="Nadpis20"/>
        <w:keepNext/>
        <w:keepLines/>
        <w:numPr>
          <w:ilvl w:val="0"/>
          <w:numId w:val="6"/>
        </w:numPr>
        <w:tabs>
          <w:tab w:val="left" w:pos="542"/>
        </w:tabs>
      </w:pPr>
      <w:bookmarkStart w:id="34" w:name="bookmark70"/>
      <w:r>
        <w:rPr>
          <w:rStyle w:val="Nadpis2"/>
          <w:b/>
          <w:bCs/>
        </w:rPr>
        <w:t>Oddělitelnost ust</w:t>
      </w:r>
      <w:r>
        <w:rPr>
          <w:rStyle w:val="Nadpis2"/>
          <w:b/>
          <w:bCs/>
        </w:rPr>
        <w:t>anovení</w:t>
      </w:r>
      <w:bookmarkEnd w:id="34"/>
    </w:p>
    <w:p w:rsidR="007157FF" w:rsidRDefault="00006ED1">
      <w:pPr>
        <w:pStyle w:val="Zkladntext1"/>
        <w:numPr>
          <w:ilvl w:val="1"/>
          <w:numId w:val="6"/>
        </w:numPr>
        <w:tabs>
          <w:tab w:val="left" w:pos="542"/>
        </w:tabs>
        <w:ind w:left="540" w:hanging="540"/>
      </w:pPr>
      <w:r>
        <w:rPr>
          <w:rStyle w:val="Zkladntext"/>
        </w:rPr>
        <w:t>Pokud se nějaký článek Smlouvy, Produktových podmínek, VOP, Oznámení nebo Sazebníku stane neplatným, neúčinným nebo nevynutitelným nebo bude v rozporu s platnými právními předpisy, platí, že je plně oddělitelný od ostatních článků daného dokumentu,</w:t>
      </w:r>
      <w:r>
        <w:rPr>
          <w:rStyle w:val="Zkladntext"/>
        </w:rPr>
        <w:t xml:space="preserve"> a tedy ostatní články Smlouvy, Produktových podmínek, VOP, Oznámení nebo Sazebníku zůstávají nadále v plné platnosti a účinnosti.</w:t>
      </w:r>
    </w:p>
    <w:p w:rsidR="007157FF" w:rsidRDefault="00006ED1">
      <w:pPr>
        <w:pStyle w:val="Nadpis20"/>
        <w:keepNext/>
        <w:keepLines/>
        <w:numPr>
          <w:ilvl w:val="0"/>
          <w:numId w:val="6"/>
        </w:numPr>
        <w:tabs>
          <w:tab w:val="left" w:pos="542"/>
        </w:tabs>
      </w:pPr>
      <w:bookmarkStart w:id="35" w:name="bookmark72"/>
      <w:r>
        <w:rPr>
          <w:rStyle w:val="Nadpis2"/>
          <w:b/>
          <w:bCs/>
        </w:rPr>
        <w:t>Produkty a služby v novém bankovnictví KB</w:t>
      </w:r>
      <w:bookmarkEnd w:id="35"/>
    </w:p>
    <w:p w:rsidR="007157FF" w:rsidRDefault="00006ED1">
      <w:pPr>
        <w:pStyle w:val="Zkladntext1"/>
        <w:numPr>
          <w:ilvl w:val="1"/>
          <w:numId w:val="6"/>
        </w:numPr>
        <w:tabs>
          <w:tab w:val="left" w:pos="542"/>
        </w:tabs>
        <w:ind w:left="540" w:hanging="540"/>
      </w:pPr>
      <w:r>
        <w:rPr>
          <w:rStyle w:val="Zkladntext"/>
        </w:rPr>
        <w:t>Ustanovení tohoto článku 35 se uplatní pouze na Rámcovou smlouvu o produktech a slu</w:t>
      </w:r>
      <w:r>
        <w:rPr>
          <w:rStyle w:val="Zkladntext"/>
        </w:rPr>
        <w:t>žbách a na jejím základě sjednané Smlouvy, dále na Smlouvy, které lze sjednat nebo obsluhovat v internetovém bankovnictví KB+ nebo, jakmile vám to umožníme, v KB+ Business, jakož i na smluvní vztahy, u kterých použití tohoto článku vyplývá ze smyslu a význ</w:t>
      </w:r>
      <w:r>
        <w:rPr>
          <w:rStyle w:val="Zkladntext"/>
        </w:rPr>
        <w:t>amu jeho dalších ustanovení.</w:t>
      </w:r>
    </w:p>
    <w:p w:rsidR="007157FF" w:rsidRDefault="00006ED1">
      <w:pPr>
        <w:pStyle w:val="Zkladntext1"/>
        <w:numPr>
          <w:ilvl w:val="1"/>
          <w:numId w:val="6"/>
        </w:numPr>
        <w:tabs>
          <w:tab w:val="left" w:pos="542"/>
        </w:tabs>
        <w:spacing w:after="40"/>
        <w:ind w:left="540" w:hanging="540"/>
      </w:pPr>
      <w:r>
        <w:rPr>
          <w:rStyle w:val="Zkladntext"/>
          <w:b/>
          <w:bCs/>
        </w:rPr>
        <w:t xml:space="preserve">Komunikace a doručování. </w:t>
      </w:r>
      <w:r>
        <w:rPr>
          <w:rStyle w:val="Zkladntext"/>
        </w:rPr>
        <w:t>Banka přednostně komunikuje s Klientem elektronicky prostřednictvím schránky v internetovém bankovnictví KB+ nebo KB+ Business. Dále Banka může s Klientem komunikovat i na kontaktní telefon nebo kontakt</w:t>
      </w:r>
      <w:r>
        <w:rPr>
          <w:rStyle w:val="Zkladntext"/>
        </w:rPr>
        <w:t>ní e-mail sloužící ke komunikaci mezi ní a Klientem. Kontaktním telefonem a kontaktním e-mailem se rozumí telefon a e-mail Klientem potvrzený zejména pro zasílání dokumentace a jejích změn a zasílání hesel a kódů. Článek 8 VOP se doplňuje tak, že smluvní a</w:t>
      </w:r>
      <w:r>
        <w:rPr>
          <w:rStyle w:val="Zkladntext"/>
        </w:rPr>
        <w:t xml:space="preserve"> jiné dokumenty anebo jejich změny dle článku 31 VOP doručuje Banka Klientovi přednostně do schránky v internetovém bankovnictví KB+ nebo KB+ Business. Dále Banka může určit, že dokumenty dle předchozí věty bude Klientovi doručovat na Klientem uvedený kont</w:t>
      </w:r>
      <w:r>
        <w:rPr>
          <w:rStyle w:val="Zkladntext"/>
        </w:rPr>
        <w:t>aktní e-mail specifikovaný výše v tomto článku. Pro řádné přebírání zásilek doručovaných Klientovi do schránky v internetovém bankovnictví KB+je Klient povinen udržovat svůj přístup do této schránky aktivní. Banka je oprávněna v konkrétním případě zvolit z</w:t>
      </w:r>
      <w:r>
        <w:rPr>
          <w:rStyle w:val="Zkladntext"/>
        </w:rPr>
        <w:t>působ komunikace a doručení.</w:t>
      </w:r>
    </w:p>
    <w:p w:rsidR="007157FF" w:rsidRDefault="00006ED1">
      <w:pPr>
        <w:pStyle w:val="Zkladntext1"/>
        <w:ind w:left="540" w:firstLine="20"/>
      </w:pPr>
      <w:r>
        <w:rPr>
          <w:rStyle w:val="Zkladntext"/>
        </w:rPr>
        <w:t xml:space="preserve">Klient může s Bankou komunikovat e-mailem i telefonicky na Kontaktní centrum (e-mail: </w:t>
      </w:r>
      <w:hyperlink r:id="rId61" w:history="1">
        <w:r>
          <w:rPr>
            <w:rStyle w:val="Zkladntext"/>
            <w:u w:val="single"/>
            <w:lang w:val="en-US" w:eastAsia="en-US" w:bidi="en-US"/>
          </w:rPr>
          <w:t>kbplus@kb.cz</w:t>
        </w:r>
      </w:hyperlink>
      <w:r>
        <w:rPr>
          <w:rStyle w:val="Zkladntext"/>
          <w:lang w:val="en-US" w:eastAsia="en-US" w:bidi="en-US"/>
        </w:rPr>
        <w:t xml:space="preserve">, </w:t>
      </w:r>
      <w:r>
        <w:rPr>
          <w:rStyle w:val="Zkladntext"/>
        </w:rPr>
        <w:t>tel.: +420 955 551 505 pro volání v českém jazyce a tel.: +420 955 551 515 pro volání v angli</w:t>
      </w:r>
      <w:r>
        <w:rPr>
          <w:rStyle w:val="Zkladntext"/>
        </w:rPr>
        <w:t>ckém jazyce) nebo na jakékoliv pobočce Banky, neni-li v konkrétním případě Bankou umožněno nebo stanoveno jinak. Tímto není dotčeno ustanovení článku 5 VOP.</w:t>
      </w:r>
    </w:p>
    <w:p w:rsidR="007157FF" w:rsidRDefault="00006ED1">
      <w:pPr>
        <w:pStyle w:val="Zkladntext1"/>
        <w:numPr>
          <w:ilvl w:val="1"/>
          <w:numId w:val="6"/>
        </w:numPr>
        <w:tabs>
          <w:tab w:val="left" w:pos="542"/>
        </w:tabs>
        <w:sectPr w:rsidR="007157FF">
          <w:headerReference w:type="even" r:id="rId62"/>
          <w:headerReference w:type="default" r:id="rId63"/>
          <w:footerReference w:type="even" r:id="rId64"/>
          <w:footerReference w:type="default" r:id="rId65"/>
          <w:headerReference w:type="first" r:id="rId66"/>
          <w:footerReference w:type="first" r:id="rId67"/>
          <w:pgSz w:w="11900" w:h="16840"/>
          <w:pgMar w:top="1817" w:right="1288" w:bottom="1290" w:left="1252" w:header="0" w:footer="3" w:gutter="0"/>
          <w:cols w:space="720"/>
          <w:noEndnote/>
          <w:titlePg/>
          <w:docGrid w:linePitch="360"/>
          <w15:footnoteColumns w:val="1"/>
        </w:sectPr>
      </w:pPr>
      <w:r>
        <w:rPr>
          <w:rStyle w:val="Zkladntext"/>
        </w:rPr>
        <w:t>Pokud z kontextu nevyplývá jinak, platí pro smluvní vztahy dle článku 35.1 při výkladu VOP následující pravidla:</w:t>
      </w:r>
    </w:p>
    <w:p w:rsidR="007157FF" w:rsidRDefault="00006ED1">
      <w:pPr>
        <w:pStyle w:val="Zkladntext1"/>
        <w:numPr>
          <w:ilvl w:val="0"/>
          <w:numId w:val="11"/>
        </w:numPr>
        <w:tabs>
          <w:tab w:val="left" w:pos="851"/>
        </w:tabs>
        <w:spacing w:after="40"/>
        <w:ind w:firstLine="520"/>
      </w:pPr>
      <w:r>
        <w:rPr>
          <w:rStyle w:val="Zkladntext"/>
        </w:rPr>
        <w:lastRenderedPageBreak/>
        <w:t>Sazebníkem se rozumí Ceník produktů a služeb;</w:t>
      </w:r>
    </w:p>
    <w:p w:rsidR="007157FF" w:rsidRDefault="00006ED1">
      <w:pPr>
        <w:pStyle w:val="Zkladntext1"/>
        <w:numPr>
          <w:ilvl w:val="0"/>
          <w:numId w:val="11"/>
        </w:numPr>
        <w:tabs>
          <w:tab w:val="left" w:pos="851"/>
        </w:tabs>
        <w:spacing w:after="40"/>
        <w:ind w:firstLine="520"/>
      </w:pPr>
      <w:r>
        <w:rPr>
          <w:rStyle w:val="Zkladntext"/>
        </w:rPr>
        <w:t xml:space="preserve">Oznámením o provádění platebního styku se rozumí Pravidla provádění </w:t>
      </w:r>
      <w:r>
        <w:rPr>
          <w:rStyle w:val="Zkladntext"/>
        </w:rPr>
        <w:t>plateb;</w:t>
      </w:r>
    </w:p>
    <w:p w:rsidR="007157FF" w:rsidRDefault="00006ED1">
      <w:pPr>
        <w:pStyle w:val="Zkladntext1"/>
        <w:numPr>
          <w:ilvl w:val="0"/>
          <w:numId w:val="11"/>
        </w:numPr>
        <w:tabs>
          <w:tab w:val="left" w:pos="851"/>
        </w:tabs>
        <w:spacing w:after="40"/>
        <w:ind w:firstLine="520"/>
      </w:pPr>
      <w:r>
        <w:rPr>
          <w:rStyle w:val="Zkladntext"/>
        </w:rPr>
        <w:t>Smlouvou se rozumí také Rámcová smlouva o produktech a službách;</w:t>
      </w:r>
    </w:p>
    <w:p w:rsidR="007157FF" w:rsidRDefault="00006ED1">
      <w:pPr>
        <w:pStyle w:val="Zkladntext1"/>
        <w:numPr>
          <w:ilvl w:val="0"/>
          <w:numId w:val="11"/>
        </w:numPr>
        <w:tabs>
          <w:tab w:val="left" w:pos="851"/>
        </w:tabs>
        <w:spacing w:after="40"/>
        <w:ind w:firstLine="520"/>
      </w:pPr>
      <w:r>
        <w:rPr>
          <w:rStyle w:val="Zkladntext"/>
        </w:rPr>
        <w:t>Internetovým bankovnictvím se rozumí internetové bankovnictví KB+ nebo KB+ Business;</w:t>
      </w:r>
    </w:p>
    <w:p w:rsidR="007157FF" w:rsidRDefault="00006ED1">
      <w:pPr>
        <w:pStyle w:val="Zkladntext1"/>
        <w:numPr>
          <w:ilvl w:val="0"/>
          <w:numId w:val="11"/>
        </w:numPr>
        <w:tabs>
          <w:tab w:val="left" w:pos="851"/>
        </w:tabs>
        <w:ind w:firstLine="520"/>
      </w:pPr>
      <w:r>
        <w:rPr>
          <w:rStyle w:val="Zkladntext"/>
        </w:rPr>
        <w:t>povoleným debetem se rozumí Kontokorent.</w:t>
      </w:r>
    </w:p>
    <w:p w:rsidR="007157FF" w:rsidRDefault="00006ED1">
      <w:pPr>
        <w:pStyle w:val="Zkladntext1"/>
        <w:numPr>
          <w:ilvl w:val="1"/>
          <w:numId w:val="6"/>
        </w:numPr>
        <w:tabs>
          <w:tab w:val="left" w:pos="544"/>
        </w:tabs>
      </w:pPr>
      <w:r>
        <w:rPr>
          <w:rStyle w:val="Zkladntext"/>
        </w:rPr>
        <w:t>Na smluvní vztahy dle tohoto článku se nepoužijí články 1</w:t>
      </w:r>
      <w:r>
        <w:rPr>
          <w:rStyle w:val="Zkladntext"/>
        </w:rPr>
        <w:t>4.3,15.1 a 15.2 VOP.</w:t>
      </w:r>
    </w:p>
    <w:p w:rsidR="007157FF" w:rsidRDefault="00006ED1">
      <w:pPr>
        <w:pStyle w:val="Zkladntext1"/>
        <w:numPr>
          <w:ilvl w:val="1"/>
          <w:numId w:val="6"/>
        </w:numPr>
        <w:tabs>
          <w:tab w:val="left" w:pos="544"/>
        </w:tabs>
        <w:ind w:left="520" w:hanging="520"/>
      </w:pPr>
      <w:r>
        <w:rPr>
          <w:rStyle w:val="Zkladntext"/>
          <w:b/>
          <w:bCs/>
        </w:rPr>
        <w:t xml:space="preserve">Biometrický podpis. </w:t>
      </w:r>
      <w:r>
        <w:rPr>
          <w:rStyle w:val="Zkladntext"/>
        </w:rPr>
        <w:t>Dynamický biometrický podpis je vlastnoruční elektronický podpis. V případě, že Klient podepíše Smlouvu a jiné dokumenty dynamickým biometrickým podpisem, je Banka oprávněna zaslat Klientovi jedno vyhotovení bez dat</w:t>
      </w:r>
      <w:r>
        <w:rPr>
          <w:rStyle w:val="Zkladntext"/>
        </w:rPr>
        <w:t>ového záznamu obsahujícího dynamická biometrická data Klientova podpisu. Takové vyhotovení bez záznamu dynamických biometrických dat se při jednání Klienta a Banky považuje za originál podepsaného dokumentu.</w:t>
      </w:r>
    </w:p>
    <w:p w:rsidR="007157FF" w:rsidRDefault="00006ED1">
      <w:pPr>
        <w:pStyle w:val="Nadpis20"/>
        <w:keepNext/>
        <w:keepLines/>
        <w:numPr>
          <w:ilvl w:val="0"/>
          <w:numId w:val="6"/>
        </w:numPr>
        <w:tabs>
          <w:tab w:val="left" w:pos="544"/>
        </w:tabs>
      </w:pPr>
      <w:bookmarkStart w:id="36" w:name="bookmark74"/>
      <w:r>
        <w:rPr>
          <w:rStyle w:val="Nadpis2"/>
          <w:b/>
          <w:bCs/>
        </w:rPr>
        <w:t>Vymezení pojmů a výkladová pravidla</w:t>
      </w:r>
      <w:bookmarkEnd w:id="36"/>
    </w:p>
    <w:p w:rsidR="007157FF" w:rsidRDefault="00006ED1">
      <w:pPr>
        <w:pStyle w:val="Zkladntext1"/>
        <w:numPr>
          <w:ilvl w:val="1"/>
          <w:numId w:val="6"/>
        </w:numPr>
        <w:tabs>
          <w:tab w:val="left" w:pos="544"/>
        </w:tabs>
      </w:pPr>
      <w:r>
        <w:rPr>
          <w:rStyle w:val="Zkladntext"/>
        </w:rPr>
        <w:t xml:space="preserve">Pojmy s </w:t>
      </w:r>
      <w:r>
        <w:rPr>
          <w:rStyle w:val="Zkladntext"/>
        </w:rPr>
        <w:t>velkým počátečním písmenem mají ve VOP následující význam:</w:t>
      </w:r>
    </w:p>
    <w:p w:rsidR="007157FF" w:rsidRDefault="00006ED1">
      <w:pPr>
        <w:pStyle w:val="Zkladntext1"/>
        <w:ind w:left="520" w:firstLine="20"/>
      </w:pPr>
      <w:r>
        <w:rPr>
          <w:rStyle w:val="Zkladntext"/>
          <w:b/>
          <w:bCs/>
        </w:rPr>
        <w:t xml:space="preserve">„Americká osoba" </w:t>
      </w:r>
      <w:r>
        <w:rPr>
          <w:rStyle w:val="Zkladntext"/>
        </w:rPr>
        <w:t>je a) fýzická osoba, která má státní občanství Spojených států amerických anebo je rezidentem Spojených států amerických, b) právnická osoba založená nebo kontrolovaná podle právní</w:t>
      </w:r>
      <w:r>
        <w:rPr>
          <w:rStyle w:val="Zkladntext"/>
        </w:rPr>
        <w:t>ch předpisů Spojených států amerických.</w:t>
      </w:r>
    </w:p>
    <w:p w:rsidR="007157FF" w:rsidRDefault="00006ED1">
      <w:pPr>
        <w:pStyle w:val="Zkladntext1"/>
        <w:ind w:left="520" w:firstLine="20"/>
      </w:pPr>
      <w:r>
        <w:rPr>
          <w:rStyle w:val="Zkladntext"/>
          <w:b/>
          <w:bCs/>
        </w:rPr>
        <w:t xml:space="preserve">„Banka“ </w:t>
      </w:r>
      <w:r>
        <w:rPr>
          <w:rStyle w:val="Zkladntext"/>
        </w:rPr>
        <w:t>je Komerční banka, a.s., se sídlem Praha 1, Na Příkopě 33, čp. 969, PSČ 114 07, IČO: 45317054, zapsaná v obchodním rejstříku vedeném Městským soudem v Praze, oddíl B, vložka 1360.</w:t>
      </w:r>
    </w:p>
    <w:p w:rsidR="007157FF" w:rsidRDefault="00006ED1">
      <w:pPr>
        <w:pStyle w:val="Zkladntext1"/>
        <w:ind w:left="520" w:firstLine="20"/>
      </w:pPr>
      <w:r>
        <w:rPr>
          <w:rStyle w:val="Zkladntext"/>
          <w:b/>
          <w:bCs/>
        </w:rPr>
        <w:t xml:space="preserve">„Bankovní služby“ </w:t>
      </w:r>
      <w:r>
        <w:rPr>
          <w:rStyle w:val="Zkladntext"/>
        </w:rPr>
        <w:t>jsou jakék</w:t>
      </w:r>
      <w:r>
        <w:rPr>
          <w:rStyle w:val="Zkladntext"/>
        </w:rPr>
        <w:t>oli bankovní obchody, služby a produkty poskytované Bankou na základě bankovní licence Banky, včetně investičních služeb poskytovaných Bankou jako obchodníkem s cennými papíry.</w:t>
      </w:r>
    </w:p>
    <w:p w:rsidR="007157FF" w:rsidRDefault="00006ED1">
      <w:pPr>
        <w:pStyle w:val="Zkladntext1"/>
        <w:ind w:firstLine="520"/>
      </w:pPr>
      <w:r>
        <w:rPr>
          <w:rStyle w:val="Zkladntext"/>
          <w:b/>
          <w:bCs/>
        </w:rPr>
        <w:t xml:space="preserve">„ČBA“je </w:t>
      </w:r>
      <w:r>
        <w:rPr>
          <w:rStyle w:val="Zkladntext"/>
        </w:rPr>
        <w:t>Česká bankovní asociace.</w:t>
      </w:r>
    </w:p>
    <w:p w:rsidR="007157FF" w:rsidRDefault="00006ED1">
      <w:pPr>
        <w:pStyle w:val="Zkladntext1"/>
        <w:ind w:firstLine="520"/>
      </w:pPr>
      <w:r>
        <w:rPr>
          <w:rStyle w:val="Zkladntext"/>
          <w:b/>
          <w:bCs/>
        </w:rPr>
        <w:t xml:space="preserve">„ČNB“ </w:t>
      </w:r>
      <w:r>
        <w:rPr>
          <w:rStyle w:val="Zkladntext"/>
        </w:rPr>
        <w:t>je Česká národní banka se sídlem Na Přík</w:t>
      </w:r>
      <w:r>
        <w:rPr>
          <w:rStyle w:val="Zkladntext"/>
        </w:rPr>
        <w:t>opě 28,115 03 Praha 1.</w:t>
      </w:r>
    </w:p>
    <w:p w:rsidR="007157FF" w:rsidRDefault="00006ED1">
      <w:pPr>
        <w:pStyle w:val="Zkladntext1"/>
        <w:ind w:left="520" w:firstLine="20"/>
      </w:pPr>
      <w:r>
        <w:rPr>
          <w:rStyle w:val="Zkladntext"/>
          <w:b/>
          <w:bCs/>
        </w:rPr>
        <w:t xml:space="preserve">„Člen finanční skupiny Banky“ </w:t>
      </w:r>
      <w:r>
        <w:rPr>
          <w:rStyle w:val="Zkladntext"/>
        </w:rPr>
        <w:t xml:space="preserve">nebo </w:t>
      </w:r>
      <w:r>
        <w:rPr>
          <w:rStyle w:val="Zkladntext"/>
          <w:b/>
          <w:bCs/>
        </w:rPr>
        <w:t xml:space="preserve">„Člen FSKB“ </w:t>
      </w:r>
      <w:r>
        <w:rPr>
          <w:rStyle w:val="Zkladntext"/>
        </w:rPr>
        <w:t xml:space="preserve">je Komerční pojišťovna, a.s., IČO: 63998017; Modrá pyramida stavební spořitelna, a.s., IČO: 60192852; KB Penzijní společnost, a.s., IČO: 61860018; ESSOX s.r.o., ICO: 26764652, Factoring </w:t>
      </w:r>
      <w:r>
        <w:rPr>
          <w:rStyle w:val="Zkladntext"/>
        </w:rPr>
        <w:t>KB, a.s., IČO: 25148290; a další subjekty, v nichž Banka má či nabude majetkovou účast spočívající v přímém či nepřímém podílu na jejich základním kapitálu.</w:t>
      </w:r>
    </w:p>
    <w:p w:rsidR="007157FF" w:rsidRDefault="00006ED1">
      <w:pPr>
        <w:pStyle w:val="Zkladntext1"/>
        <w:ind w:left="520" w:firstLine="20"/>
      </w:pPr>
      <w:r>
        <w:rPr>
          <w:rStyle w:val="Zkladntext"/>
          <w:b/>
          <w:bCs/>
        </w:rPr>
        <w:t xml:space="preserve">„Elektronické výpisy“ </w:t>
      </w:r>
      <w:r>
        <w:rPr>
          <w:rStyle w:val="Zkladntext"/>
        </w:rPr>
        <w:t>jsou zprávy o zúčtování, kterými Banka informuje Klienta o provedených transa</w:t>
      </w:r>
      <w:r>
        <w:rPr>
          <w:rStyle w:val="Zkladntext"/>
        </w:rPr>
        <w:t>kcích a o zůstatku na příslušném Účtu, a to v elektronickém formátu PDF, doručované Klientovi prostřednictvím služby internetového bankovnictví nebo jiným dohodnutým způsobem (např. e-mailem).</w:t>
      </w:r>
    </w:p>
    <w:p w:rsidR="007157FF" w:rsidRDefault="00006ED1">
      <w:pPr>
        <w:pStyle w:val="Zkladntext1"/>
        <w:ind w:left="520" w:firstLine="20"/>
      </w:pPr>
      <w:r>
        <w:rPr>
          <w:rStyle w:val="Zkladntext"/>
          <w:b/>
          <w:bCs/>
        </w:rPr>
        <w:t xml:space="preserve">„Jedinečný identifikátor" </w:t>
      </w:r>
      <w:r>
        <w:rPr>
          <w:rStyle w:val="Zkladntext"/>
        </w:rPr>
        <w:t>je bankovní spojení ve formátu IBAN (</w:t>
      </w:r>
      <w:r>
        <w:rPr>
          <w:rStyle w:val="Zkladntext"/>
        </w:rPr>
        <w:t>příp. číslo účtu) a BIC anebo v tuzemském platebním styku ve formátu čísla účtu a kódu banky.</w:t>
      </w:r>
    </w:p>
    <w:p w:rsidR="007157FF" w:rsidRDefault="00006ED1">
      <w:pPr>
        <w:pStyle w:val="Zkladntext1"/>
        <w:ind w:left="520" w:firstLine="20"/>
      </w:pPr>
      <w:r>
        <w:rPr>
          <w:rStyle w:val="Zkladntext"/>
          <w:b/>
          <w:bCs/>
        </w:rPr>
        <w:t xml:space="preserve">„Jednající osoba“ </w:t>
      </w:r>
      <w:r>
        <w:rPr>
          <w:rStyle w:val="Zkladntext"/>
        </w:rPr>
        <w:t>je statutární orgán právnické osoby, případně členové statutárního orgánu právnické osoby, kteří jsou oprávněni jednat za právnickou osobu naven</w:t>
      </w:r>
      <w:r>
        <w:rPr>
          <w:rStyle w:val="Zkladntext"/>
        </w:rPr>
        <w:t>ek.</w:t>
      </w:r>
    </w:p>
    <w:p w:rsidR="007157FF" w:rsidRDefault="00006ED1">
      <w:pPr>
        <w:pStyle w:val="Zkladntext1"/>
        <w:ind w:firstLine="520"/>
      </w:pPr>
      <w:r>
        <w:rPr>
          <w:rStyle w:val="Zkladntext"/>
          <w:b/>
          <w:bCs/>
        </w:rPr>
        <w:t xml:space="preserve">„Klient“ </w:t>
      </w:r>
      <w:r>
        <w:rPr>
          <w:rStyle w:val="Zkladntext"/>
        </w:rPr>
        <w:t>je jakákoli osoba, která využívá Bankovní služby, případně žádá o poskytnutí Bankovních služeb.</w:t>
      </w:r>
    </w:p>
    <w:p w:rsidR="007157FF" w:rsidRDefault="00006ED1">
      <w:pPr>
        <w:pStyle w:val="Zkladntext1"/>
        <w:ind w:left="520" w:firstLine="20"/>
      </w:pPr>
      <w:r>
        <w:rPr>
          <w:rStyle w:val="Zkladntext"/>
          <w:b/>
          <w:bCs/>
        </w:rPr>
        <w:t xml:space="preserve">„Klient spotřebitel“ </w:t>
      </w:r>
      <w:r>
        <w:rPr>
          <w:rStyle w:val="Zkladntext"/>
        </w:rPr>
        <w:t xml:space="preserve">je fyzická osoba, která při uzavírání a plnění Smlouvy nejedná v rámci své podnikatelské činnosti anebo v rámci samostatného </w:t>
      </w:r>
      <w:r>
        <w:rPr>
          <w:rStyle w:val="Zkladntext"/>
        </w:rPr>
        <w:t>výkonu svého povolání, případně osoba, která žádá o poskytnutí Bankovní služby.</w:t>
      </w:r>
    </w:p>
    <w:p w:rsidR="007157FF" w:rsidRDefault="00006ED1">
      <w:pPr>
        <w:pStyle w:val="Zkladntext1"/>
        <w:spacing w:line="254" w:lineRule="auto"/>
        <w:ind w:left="520" w:firstLine="20"/>
      </w:pPr>
      <w:r>
        <w:rPr>
          <w:rStyle w:val="Zkladntext"/>
          <w:b/>
          <w:bCs/>
        </w:rPr>
        <w:t xml:space="preserve">„Klientovo obchodní místo“ </w:t>
      </w:r>
      <w:r>
        <w:rPr>
          <w:rStyle w:val="Zkladntext"/>
        </w:rPr>
        <w:t>je obchodní místo Banky, které vede Klientovi Účet nebo kde Klient uzavřel příslušnou Smlouvu.</w:t>
      </w:r>
    </w:p>
    <w:p w:rsidR="007157FF" w:rsidRDefault="00006ED1">
      <w:pPr>
        <w:pStyle w:val="Zkladntext1"/>
        <w:ind w:left="520" w:firstLine="20"/>
      </w:pPr>
      <w:r>
        <w:rPr>
          <w:rStyle w:val="Zkladntext"/>
          <w:b/>
          <w:bCs/>
        </w:rPr>
        <w:t xml:space="preserve">„Kontaktní adresa“ </w:t>
      </w:r>
      <w:r>
        <w:rPr>
          <w:rStyle w:val="Zkladntext"/>
        </w:rPr>
        <w:t xml:space="preserve">je adresa sjednaná ve Smlouvě nebo </w:t>
      </w:r>
      <w:r>
        <w:rPr>
          <w:rStyle w:val="Zkladntext"/>
        </w:rPr>
        <w:t>v jiné smlouvě související s poskytovanými Bankovními službami, nebo adresa, kterou Klient sdělil Bance pro účely doručování Zásilek, a není-li sjednaná nebo Klientem sdělená, tak adresa trvalého pobytu u Klienta spotřebitele a adresa sídla u ostatních Kli</w:t>
      </w:r>
      <w:r>
        <w:rPr>
          <w:rStyle w:val="Zkladntext"/>
        </w:rPr>
        <w:t>entů. Kontaktní adresou může být též P. O. Box.</w:t>
      </w:r>
    </w:p>
    <w:p w:rsidR="007157FF" w:rsidRDefault="00006ED1">
      <w:pPr>
        <w:pStyle w:val="Zkladntext1"/>
        <w:ind w:firstLine="520"/>
      </w:pPr>
      <w:r>
        <w:rPr>
          <w:rStyle w:val="Zkladntext"/>
          <w:b/>
          <w:bCs/>
        </w:rPr>
        <w:t xml:space="preserve">„Kurz" </w:t>
      </w:r>
      <w:r>
        <w:rPr>
          <w:rStyle w:val="Zkladntext"/>
        </w:rPr>
        <w:t>je směnný kurz vyhlašovaný Bankou.</w:t>
      </w:r>
    </w:p>
    <w:p w:rsidR="007157FF" w:rsidRDefault="00006ED1">
      <w:pPr>
        <w:pStyle w:val="Zkladntext1"/>
        <w:ind w:left="520" w:firstLine="20"/>
      </w:pPr>
      <w:r>
        <w:rPr>
          <w:rStyle w:val="Zkladntext"/>
          <w:b/>
          <w:bCs/>
        </w:rPr>
        <w:t xml:space="preserve">„Marketingová činnost“ </w:t>
      </w:r>
      <w:r>
        <w:rPr>
          <w:rStyle w:val="Zkladntext"/>
        </w:rPr>
        <w:t>je soubor činností vedoucích k 1) poznání Klientovy situace, životního stylu a potřeb prostřednictvím zjišťování a vyhodnocování jeho představ,</w:t>
      </w:r>
      <w:r>
        <w:rPr>
          <w:rStyle w:val="Zkladntext"/>
        </w:rPr>
        <w:t xml:space="preserve"> možností, specifických potřeb a událostí; 2) informování Klientů o produktech a službách Správce a vybraných obchodních partnerů uvedených na Seznamu třetích stran zveřejněném na internetových stránkách Banky v části Ochrana osobních údajů; 3) předkládání</w:t>
      </w:r>
      <w:r>
        <w:rPr>
          <w:rStyle w:val="Zkladntext"/>
        </w:rPr>
        <w:t xml:space="preserve"> cílené nabídky k jejich objednání, zprostředkování či pořízení; 4) vyhodnocování příslušných údajů k těmto účelům, a to i prostřednictvím elektronických prostředků.</w:t>
      </w:r>
    </w:p>
    <w:p w:rsidR="007157FF" w:rsidRDefault="00006ED1">
      <w:pPr>
        <w:pStyle w:val="Zkladntext1"/>
        <w:ind w:left="520" w:firstLine="20"/>
      </w:pPr>
      <w:r>
        <w:rPr>
          <w:rStyle w:val="Zkladntext"/>
          <w:b/>
          <w:bCs/>
        </w:rPr>
        <w:t xml:space="preserve">„Obchodní den“ </w:t>
      </w:r>
      <w:r>
        <w:rPr>
          <w:rStyle w:val="Zkladntext"/>
        </w:rPr>
        <w:t>je den, na který nepřipadá sobota, neděle, státní svátek ani ostatní svátky</w:t>
      </w:r>
      <w:r>
        <w:rPr>
          <w:rStyle w:val="Zkladntext"/>
        </w:rPr>
        <w:t xml:space="preserve">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w:t>
      </w:r>
      <w:r>
        <w:rPr>
          <w:rStyle w:val="Zkladntext"/>
        </w:rPr>
        <w:t>ní příslušných služeb.</w:t>
      </w:r>
    </w:p>
    <w:p w:rsidR="007157FF" w:rsidRDefault="00006ED1">
      <w:pPr>
        <w:pStyle w:val="Zkladntext1"/>
        <w:ind w:firstLine="560"/>
      </w:pPr>
      <w:r>
        <w:rPr>
          <w:rStyle w:val="Zkladntext"/>
          <w:b/>
          <w:bCs/>
        </w:rPr>
        <w:t xml:space="preserve">„Oprávněná osoba“ </w:t>
      </w:r>
      <w:r>
        <w:rPr>
          <w:rStyle w:val="Zkladntext"/>
        </w:rPr>
        <w:t>je osoba uvedená na Podpisovém vzoru Klienta.</w:t>
      </w:r>
    </w:p>
    <w:p w:rsidR="007157FF" w:rsidRDefault="00006ED1">
      <w:pPr>
        <w:pStyle w:val="Zkladntext1"/>
        <w:spacing w:line="254" w:lineRule="auto"/>
        <w:ind w:left="560" w:firstLine="20"/>
      </w:pPr>
      <w:r>
        <w:rPr>
          <w:rStyle w:val="Zkladntext"/>
          <w:b/>
          <w:bCs/>
        </w:rPr>
        <w:t xml:space="preserve">„Osoba se zvláštním vztahem k Bance“ </w:t>
      </w:r>
      <w:r>
        <w:rPr>
          <w:rStyle w:val="Zkladntext"/>
        </w:rPr>
        <w:t>je osoba uvedená v § 19 z. č. 21/1992 Sb., zákon o bankách, ve znění pozdějších předpisů.</w:t>
      </w:r>
    </w:p>
    <w:p w:rsidR="007157FF" w:rsidRDefault="00006ED1">
      <w:pPr>
        <w:pStyle w:val="Zkladntext1"/>
        <w:ind w:left="560" w:firstLine="20"/>
      </w:pPr>
      <w:r>
        <w:rPr>
          <w:rStyle w:val="Zkladntext"/>
          <w:b/>
          <w:bCs/>
        </w:rPr>
        <w:lastRenderedPageBreak/>
        <w:t xml:space="preserve">„Osoba ovládaná SG“ </w:t>
      </w:r>
      <w:r>
        <w:rPr>
          <w:rStyle w:val="Zkladntext"/>
        </w:rPr>
        <w:t>je subjekt, který SG o</w:t>
      </w:r>
      <w:r>
        <w:rPr>
          <w:rStyle w:val="Zkladntext"/>
        </w:rPr>
        <w:t>vládá a který zároveň buď (i) má či nabude majetkovou účast na subjektu se sídlem na území České republiky spočívající v přímém či nepřímém podílu na jeho základním kapitálu, nebo (ii) má sídlo na území České republiky. Pokud je takovým subjektem Člen FSKB</w:t>
      </w:r>
      <w:r>
        <w:rPr>
          <w:rStyle w:val="Zkladntext"/>
        </w:rPr>
        <w:t>, je tento subjekt uveden ve výčtu Členů FSKB.</w:t>
      </w:r>
    </w:p>
    <w:p w:rsidR="007157FF" w:rsidRDefault="00006ED1">
      <w:pPr>
        <w:pStyle w:val="Zkladntext1"/>
        <w:ind w:left="560" w:firstLine="20"/>
      </w:pPr>
      <w:r>
        <w:rPr>
          <w:rStyle w:val="Zkladntext"/>
          <w:b/>
          <w:bCs/>
        </w:rPr>
        <w:t xml:space="preserve">„Oznámeni“ </w:t>
      </w:r>
      <w:r>
        <w:rPr>
          <w:rStyle w:val="Zkladntext"/>
        </w:rPr>
        <w:t>jsou sdělení, ve kterých jsou v souladu s VOP nebo příslušnými Produktovými podmínkami stanoveny další podmínky a technické aspekty poskytování Bankovních služeb. Oznámením nejsou Oznámení o úrokový</w:t>
      </w:r>
      <w:r>
        <w:rPr>
          <w:rStyle w:val="Zkladntext"/>
        </w:rPr>
        <w:t>ch sazbách a kurzovní lístek Banky.</w:t>
      </w:r>
    </w:p>
    <w:p w:rsidR="007157FF" w:rsidRDefault="00006ED1">
      <w:pPr>
        <w:pStyle w:val="Zkladntext1"/>
        <w:spacing w:line="254" w:lineRule="auto"/>
        <w:ind w:left="560" w:firstLine="20"/>
      </w:pPr>
      <w:r>
        <w:rPr>
          <w:rStyle w:val="Zkladntext"/>
          <w:b/>
          <w:bCs/>
        </w:rPr>
        <w:t xml:space="preserve">„Oznámení o provádění platebního styku" </w:t>
      </w:r>
      <w:r>
        <w:rPr>
          <w:rStyle w:val="Zkladntext"/>
        </w:rPr>
        <w:t>je Oznámením, v němž jsou stanoveny podmínky poskytování služeb platebního styku, zejména lhůty pro provádění platebních transakcí.</w:t>
      </w:r>
    </w:p>
    <w:p w:rsidR="007157FF" w:rsidRDefault="00006ED1">
      <w:pPr>
        <w:pStyle w:val="Zkladntext1"/>
        <w:ind w:left="560" w:firstLine="20"/>
      </w:pPr>
      <w:r>
        <w:rPr>
          <w:rStyle w:val="Zkladntext"/>
          <w:b/>
          <w:bCs/>
        </w:rPr>
        <w:t xml:space="preserve">„Oznámení o úrokových sazbách“ </w:t>
      </w:r>
      <w:r>
        <w:rPr>
          <w:rStyle w:val="Zkladntext"/>
        </w:rPr>
        <w:t xml:space="preserve">je přehled všech </w:t>
      </w:r>
      <w:r>
        <w:rPr>
          <w:rStyle w:val="Zkladntext"/>
        </w:rPr>
        <w:t>úrokových sazeb vkladů a úvěrů a sazeb s nimi souvisejících. Tento přehled není Oznámením.</w:t>
      </w:r>
    </w:p>
    <w:p w:rsidR="007157FF" w:rsidRDefault="00006ED1">
      <w:pPr>
        <w:pStyle w:val="Zkladntext1"/>
        <w:ind w:left="560" w:firstLine="20"/>
      </w:pPr>
      <w:r>
        <w:rPr>
          <w:rStyle w:val="Zkladntext"/>
          <w:b/>
          <w:bCs/>
        </w:rPr>
        <w:t xml:space="preserve">„Platební prostředek“ </w:t>
      </w:r>
      <w:r>
        <w:rPr>
          <w:rStyle w:val="Zkladntext"/>
        </w:rPr>
        <w:t>je zařízení nebo soubor postupů dohodnutých mezi Bankou a Klientem, které se týkají Klienta a kterými Klient dává platební příkaz. Platebním pr</w:t>
      </w:r>
      <w:r>
        <w:rPr>
          <w:rStyle w:val="Zkladntext"/>
        </w:rPr>
        <w:t>ostředkem není zejména Příkaz doručený Bance v papírové podobě.</w:t>
      </w:r>
    </w:p>
    <w:p w:rsidR="007157FF" w:rsidRDefault="00006ED1">
      <w:pPr>
        <w:pStyle w:val="Zkladntext1"/>
        <w:ind w:left="560" w:firstLine="20"/>
      </w:pPr>
      <w:r>
        <w:rPr>
          <w:rStyle w:val="Zkladntext"/>
          <w:b/>
          <w:bCs/>
        </w:rPr>
        <w:t xml:space="preserve">„Platební služby“ </w:t>
      </w:r>
      <w:r>
        <w:rPr>
          <w:rStyle w:val="Zkladntext"/>
        </w:rPr>
        <w:t xml:space="preserve">jsou Bankovní služby, které jsou platebními službami ve smyslu zákona o platebním styku (např. úhrady z Platebních Účtů, vydávání Platebních prostředků a vklady hotovosti na </w:t>
      </w:r>
      <w:r>
        <w:rPr>
          <w:rStyle w:val="Zkladntext"/>
        </w:rPr>
        <w:t>Platební Účty).</w:t>
      </w:r>
    </w:p>
    <w:p w:rsidR="007157FF" w:rsidRDefault="00006ED1">
      <w:pPr>
        <w:pStyle w:val="Zkladntext1"/>
        <w:ind w:left="560" w:firstLine="20"/>
      </w:pPr>
      <w:r>
        <w:rPr>
          <w:rStyle w:val="Zkladntext"/>
          <w:b/>
          <w:bCs/>
        </w:rPr>
        <w:t xml:space="preserve">„Platební Účet“ </w:t>
      </w:r>
      <w:r>
        <w:rPr>
          <w:rStyle w:val="Zkladntext"/>
        </w:rPr>
        <w:t>je Účet, který je platebním účtem ve smyslu zákona o platebním styku, tj. účet, který slouží k provádění platebních transakcí.</w:t>
      </w:r>
    </w:p>
    <w:p w:rsidR="007157FF" w:rsidRDefault="00006ED1">
      <w:pPr>
        <w:pStyle w:val="Zkladntext1"/>
        <w:ind w:left="560" w:firstLine="20"/>
      </w:pPr>
      <w:r>
        <w:rPr>
          <w:rStyle w:val="Zkladntext"/>
          <w:b/>
          <w:bCs/>
        </w:rPr>
        <w:t xml:space="preserve">„Podpisový vzor“ </w:t>
      </w:r>
      <w:r>
        <w:rPr>
          <w:rStyle w:val="Zkladntext"/>
        </w:rPr>
        <w:t xml:space="preserve">je Bankou akceptovaný vzor podpisu Oprávněné osoby, obsahující grafickou podobu </w:t>
      </w:r>
      <w:r>
        <w:rPr>
          <w:rStyle w:val="Zkladntext"/>
        </w:rPr>
        <w:t>jména nebo grafickou podobu jména spolu s dalším ochranným prvkem, sloužící k její identifikaci pro účely nakládání s prostředky na Účtu či za účelem podání žádosti o poskytnutí Bankovní služby či k provedení jiného dohodnutého úkonu souvisejícího s Bankov</w:t>
      </w:r>
      <w:r>
        <w:rPr>
          <w:rStyle w:val="Zkladntext"/>
        </w:rPr>
        <w:t>ní službou. Podpisový vzor musí mít náležitosti plné moci.</w:t>
      </w:r>
    </w:p>
    <w:p w:rsidR="007157FF" w:rsidRDefault="00006ED1">
      <w:pPr>
        <w:pStyle w:val="Zkladntext1"/>
        <w:ind w:left="560" w:firstLine="20"/>
      </w:pPr>
      <w:r>
        <w:rPr>
          <w:rStyle w:val="Zkladntext"/>
          <w:b/>
          <w:bCs/>
        </w:rPr>
        <w:t xml:space="preserve">„Politicky exponovaná osoba" </w:t>
      </w:r>
      <w:r>
        <w:rPr>
          <w:rStyle w:val="Zkladntext"/>
        </w:rPr>
        <w:t>je fyzická osoba, která je nebo byla ve významné veřejné funkci s celostátním nebo regionálním významem nebo má k této osobě blízký osobní nebo podnikatelský vztah nebo</w:t>
      </w:r>
      <w:r>
        <w:rPr>
          <w:rStyle w:val="Zkladntext"/>
        </w:rPr>
        <w:t xml:space="preserve"> vztah vyplývající z vlastnictví nebo ovládání subjektu založeného ve prospěch Politicky exponované osoby.</w:t>
      </w:r>
    </w:p>
    <w:p w:rsidR="007157FF" w:rsidRDefault="00006ED1">
      <w:pPr>
        <w:pStyle w:val="Zkladntext1"/>
        <w:ind w:firstLine="560"/>
      </w:pPr>
      <w:r>
        <w:rPr>
          <w:rStyle w:val="Zkladntext"/>
          <w:b/>
          <w:bCs/>
        </w:rPr>
        <w:t xml:space="preserve">„Produktové podmínky“ </w:t>
      </w:r>
      <w:r>
        <w:rPr>
          <w:rStyle w:val="Zkladntext"/>
        </w:rPr>
        <w:t>jsou podmínky Banky upravující poskytování jednotlivých Bankovních služeb.</w:t>
      </w:r>
    </w:p>
    <w:p w:rsidR="007157FF" w:rsidRDefault="00006ED1">
      <w:pPr>
        <w:pStyle w:val="Zkladntext1"/>
        <w:ind w:firstLine="560"/>
      </w:pPr>
      <w:r>
        <w:rPr>
          <w:rStyle w:val="Zkladntext"/>
          <w:b/>
          <w:bCs/>
        </w:rPr>
        <w:t xml:space="preserve">„Příkaz" </w:t>
      </w:r>
      <w:r>
        <w:rPr>
          <w:rStyle w:val="Zkladntext"/>
        </w:rPr>
        <w:t>je platební příkaz, tj. pokyn Klienta, jímž</w:t>
      </w:r>
      <w:r>
        <w:rPr>
          <w:rStyle w:val="Zkladntext"/>
        </w:rPr>
        <w:t xml:space="preserve"> Banku žádá o provedení platební transakce.</w:t>
      </w:r>
    </w:p>
    <w:p w:rsidR="007157FF" w:rsidRDefault="00006ED1">
      <w:pPr>
        <w:pStyle w:val="Zkladntext1"/>
        <w:ind w:left="560" w:firstLine="20"/>
      </w:pPr>
      <w:r>
        <w:rPr>
          <w:rStyle w:val="Zkladntext"/>
          <w:b/>
          <w:bCs/>
        </w:rPr>
        <w:t xml:space="preserve">„Rozhodný den“ </w:t>
      </w:r>
      <w:r>
        <w:rPr>
          <w:rStyle w:val="Zkladntext"/>
        </w:rPr>
        <w:t>je den, kdy se Banka hodnověrným způsobem dozví o úmrtí Klienta nebo o jeho prohlášení za nezvěstného, tj. den, kdy Banka obdrží tuto informaci ze základních registrů a informačních systémů veřejné</w:t>
      </w:r>
      <w:r>
        <w:rPr>
          <w:rStyle w:val="Zkladntext"/>
        </w:rPr>
        <w:t xml:space="preserve"> správy nebo kdy jsou Klientovu obchodnímu místu doručeny průkazné doklady o skutečnosti, že Klient zemřel nebo byl prohlášen za mrtvého nebo nezvěstného (např. úmrtní list, připiš soudu nebo notáře provádějícího dědické řízení, rozhodnutí soudu s doložkou</w:t>
      </w:r>
      <w:r>
        <w:rPr>
          <w:rStyle w:val="Zkladntext"/>
        </w:rPr>
        <w:t xml:space="preserve"> právní moci o prohlášení Klienta za mrtvého nebo nezvěstného).</w:t>
      </w:r>
    </w:p>
    <w:p w:rsidR="007157FF" w:rsidRDefault="00006ED1">
      <w:pPr>
        <w:pStyle w:val="Zkladntext1"/>
        <w:ind w:left="560" w:firstLine="20"/>
      </w:pPr>
      <w:r>
        <w:rPr>
          <w:rStyle w:val="Zkladntext"/>
          <w:b/>
          <w:bCs/>
        </w:rPr>
        <w:t xml:space="preserve">„Sankce“ </w:t>
      </w:r>
      <w:r>
        <w:rPr>
          <w:rStyle w:val="Zkladntext"/>
        </w:rPr>
        <w:t>jsou jakékoli ekonomické nebo finanční sánkce, obchodní embarga nebo obdobná opatření přijatá, prováděná nebo vymáhaná kterýmkoli z následujících subjektů (nebo kterýmkoli orgánem těc</w:t>
      </w:r>
      <w:r>
        <w:rPr>
          <w:rStyle w:val="Zkladntext"/>
        </w:rPr>
        <w:t>hto subjektů): (i) Organizace spojených národů, (ii) Spojené státy americké, (iii) Evropská unie nebo kterýkoli z jejích stávajících nebo budoucích členských států nebo (iv) Spojené království Velké Británie a Severního Irska.</w:t>
      </w:r>
    </w:p>
    <w:p w:rsidR="007157FF" w:rsidRDefault="00006ED1">
      <w:pPr>
        <w:pStyle w:val="Zkladntext1"/>
        <w:spacing w:after="0"/>
        <w:ind w:firstLine="560"/>
      </w:pPr>
      <w:r>
        <w:rPr>
          <w:rStyle w:val="Zkladntext"/>
          <w:b/>
          <w:bCs/>
        </w:rPr>
        <w:t xml:space="preserve">„Sankcionovaná osoba" </w:t>
      </w:r>
      <w:r>
        <w:rPr>
          <w:rStyle w:val="Zkladntext"/>
        </w:rPr>
        <w:t xml:space="preserve">je </w:t>
      </w:r>
      <w:r>
        <w:rPr>
          <w:rStyle w:val="Zkladntext"/>
        </w:rPr>
        <w:t>jakákoli osoba bez ohledu na to, zda má či nemá právní osobnost:</w:t>
      </w:r>
    </w:p>
    <w:p w:rsidR="007157FF" w:rsidRDefault="00006ED1">
      <w:pPr>
        <w:pStyle w:val="Zkladntext1"/>
        <w:numPr>
          <w:ilvl w:val="0"/>
          <w:numId w:val="12"/>
        </w:numPr>
        <w:tabs>
          <w:tab w:val="left" w:pos="968"/>
        </w:tabs>
        <w:spacing w:after="0"/>
        <w:ind w:firstLine="560"/>
      </w:pPr>
      <w:r>
        <w:rPr>
          <w:rStyle w:val="Zkladntext"/>
        </w:rPr>
        <w:t>uvedená na jakémkoli seznamu určených osob, vůči kterým se uplatňují Sankce;</w:t>
      </w:r>
    </w:p>
    <w:p w:rsidR="007157FF" w:rsidRDefault="00006ED1">
      <w:pPr>
        <w:pStyle w:val="Zkladntext1"/>
        <w:numPr>
          <w:ilvl w:val="0"/>
          <w:numId w:val="12"/>
        </w:numPr>
        <w:tabs>
          <w:tab w:val="left" w:pos="968"/>
        </w:tabs>
        <w:spacing w:after="0"/>
        <w:ind w:firstLine="560"/>
      </w:pPr>
      <w:r>
        <w:rPr>
          <w:rStyle w:val="Zkladntext"/>
        </w:rPr>
        <w:t>umístěná nebo organizovaná podle práva země nebo území, které jsou předmětem komplexních Sankcí;</w:t>
      </w:r>
    </w:p>
    <w:p w:rsidR="007157FF" w:rsidRDefault="00006ED1">
      <w:pPr>
        <w:pStyle w:val="Zkladntext1"/>
        <w:numPr>
          <w:ilvl w:val="0"/>
          <w:numId w:val="12"/>
        </w:numPr>
        <w:tabs>
          <w:tab w:val="left" w:pos="988"/>
        </w:tabs>
        <w:spacing w:after="0"/>
        <w:ind w:left="980" w:hanging="400"/>
      </w:pPr>
      <w:r>
        <w:rPr>
          <w:rStyle w:val="Zkladntext"/>
        </w:rPr>
        <w:t xml:space="preserve">přímo či nepřímo </w:t>
      </w:r>
      <w:r>
        <w:rPr>
          <w:rStyle w:val="Zkladntext"/>
        </w:rPr>
        <w:t>vlastněná nebo ovládaná, dle definice příslušných Sankcí, osobou uvedenou v bodě (i) nebo (ii) výše;</w:t>
      </w:r>
    </w:p>
    <w:p w:rsidR="007157FF" w:rsidRDefault="00006ED1">
      <w:pPr>
        <w:pStyle w:val="Zkladntext1"/>
        <w:numPr>
          <w:ilvl w:val="0"/>
          <w:numId w:val="12"/>
        </w:numPr>
        <w:tabs>
          <w:tab w:val="left" w:pos="968"/>
        </w:tabs>
        <w:spacing w:after="0"/>
        <w:ind w:firstLine="560"/>
        <w:jc w:val="both"/>
      </w:pPr>
      <w:r>
        <w:rPr>
          <w:rStyle w:val="Zkladntext"/>
        </w:rPr>
        <w:t>jejíž člen statutárního orgánu je osobou uvedenou v bodě (i) nebo (ii) výše; nebo</w:t>
      </w:r>
    </w:p>
    <w:p w:rsidR="007157FF" w:rsidRDefault="00006ED1">
      <w:pPr>
        <w:pStyle w:val="Zkladntext1"/>
        <w:numPr>
          <w:ilvl w:val="0"/>
          <w:numId w:val="12"/>
        </w:numPr>
        <w:tabs>
          <w:tab w:val="left" w:pos="968"/>
        </w:tabs>
        <w:ind w:firstLine="560"/>
      </w:pPr>
      <w:r>
        <w:rPr>
          <w:rStyle w:val="Zkladntext"/>
        </w:rPr>
        <w:t>která je, nebo po uplynutí jakékoli lhůty bude, předmětem Sankcí.</w:t>
      </w:r>
    </w:p>
    <w:p w:rsidR="007157FF" w:rsidRDefault="00006ED1">
      <w:pPr>
        <w:pStyle w:val="Zkladntext1"/>
        <w:ind w:left="560" w:firstLine="20"/>
      </w:pPr>
      <w:r>
        <w:rPr>
          <w:rStyle w:val="Zkladntext"/>
          <w:b/>
          <w:bCs/>
        </w:rPr>
        <w:t>„Sazebn</w:t>
      </w:r>
      <w:r>
        <w:rPr>
          <w:rStyle w:val="Zkladntext"/>
          <w:b/>
          <w:bCs/>
        </w:rPr>
        <w:t xml:space="preserve">ík“ </w:t>
      </w:r>
      <w:r>
        <w:rPr>
          <w:rStyle w:val="Zkladntext"/>
        </w:rPr>
        <w:t>je přehled všech poplatků, ostatních cen a jiných plateb za Bankovní služby a za úkony s Bankovními službami související.</w:t>
      </w:r>
    </w:p>
    <w:p w:rsidR="007157FF" w:rsidRDefault="00006ED1">
      <w:pPr>
        <w:pStyle w:val="Zkladntext1"/>
        <w:ind w:firstLine="560"/>
      </w:pPr>
      <w:r>
        <w:rPr>
          <w:rStyle w:val="Zkladntext"/>
          <w:b/>
          <w:bCs/>
        </w:rPr>
        <w:t xml:space="preserve">„SG“ </w:t>
      </w:r>
      <w:r>
        <w:rPr>
          <w:rStyle w:val="Zkladntext"/>
        </w:rPr>
        <w:t>je Société Générale SA, B 552 120 222, se sídlem 29, Boulevard Haussmann, 75009 Paříž, Francie.</w:t>
      </w:r>
    </w:p>
    <w:p w:rsidR="007157FF" w:rsidRDefault="00006ED1">
      <w:pPr>
        <w:pStyle w:val="Zkladntext1"/>
        <w:ind w:left="560" w:firstLine="20"/>
        <w:sectPr w:rsidR="007157FF">
          <w:headerReference w:type="even" r:id="rId68"/>
          <w:headerReference w:type="default" r:id="rId69"/>
          <w:footerReference w:type="even" r:id="rId70"/>
          <w:footerReference w:type="default" r:id="rId71"/>
          <w:headerReference w:type="first" r:id="rId72"/>
          <w:footerReference w:type="first" r:id="rId73"/>
          <w:pgSz w:w="11900" w:h="16840"/>
          <w:pgMar w:top="1817" w:right="1288" w:bottom="1290" w:left="1252" w:header="0" w:footer="3" w:gutter="0"/>
          <w:cols w:space="720"/>
          <w:noEndnote/>
          <w:titlePg/>
          <w:docGrid w:linePitch="360"/>
          <w15:footnoteColumns w:val="1"/>
        </w:sectPr>
      </w:pPr>
      <w:r>
        <w:rPr>
          <w:rStyle w:val="Zkladntext"/>
          <w:b/>
          <w:bCs/>
        </w:rPr>
        <w:t xml:space="preserve">„Skutečný majitel“ </w:t>
      </w:r>
      <w:r>
        <w:rPr>
          <w:rStyle w:val="Zkladntext"/>
        </w:rPr>
        <w:t>je fyzická osoba, která má fakticky nebo právně možnost vykonávat přímo nebo nepřímo rozhodující vliv v právnické osobě, ve svěřenském fondu neb</w:t>
      </w:r>
      <w:r>
        <w:rPr>
          <w:rStyle w:val="Zkladntext"/>
        </w:rPr>
        <w:t>o v jiném právním uspořádání bez právní osobnosti. Skutečným majitelem je:</w:t>
      </w:r>
    </w:p>
    <w:p w:rsidR="007157FF" w:rsidRDefault="00006ED1">
      <w:pPr>
        <w:pStyle w:val="Zkladntext1"/>
        <w:numPr>
          <w:ilvl w:val="0"/>
          <w:numId w:val="13"/>
        </w:numPr>
        <w:tabs>
          <w:tab w:val="left" w:pos="864"/>
        </w:tabs>
        <w:spacing w:after="40"/>
        <w:ind w:left="860" w:hanging="320"/>
      </w:pPr>
      <w:r>
        <w:rPr>
          <w:rStyle w:val="Zkladntext"/>
        </w:rPr>
        <w:t xml:space="preserve">u </w:t>
      </w:r>
      <w:r>
        <w:rPr>
          <w:rStyle w:val="Zkladntext"/>
          <w:b/>
          <w:bCs/>
        </w:rPr>
        <w:t xml:space="preserve">obchodní korporace </w:t>
      </w:r>
      <w:r>
        <w:rPr>
          <w:rStyle w:val="Zkladntext"/>
        </w:rPr>
        <w:t>fyzická osoba, která sama nebo společně s osobami jednajícími s ní ve shodě disponuje více než 25 % hlasovacích práv této obchodní korporace nebo má podíl na zá</w:t>
      </w:r>
      <w:r>
        <w:rPr>
          <w:rStyle w:val="Zkladntext"/>
        </w:rPr>
        <w:t>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w:t>
      </w:r>
      <w:r>
        <w:rPr>
          <w:rStyle w:val="Zkladntext"/>
        </w:rPr>
        <w:t>m právnické os&amp;by v tomto orgánu anebo v postavení obdobném postavení člena statutárního orgánu, není-li skutečný majitel nebo nelze-li jej určit podle předchozích pravidel;</w:t>
      </w:r>
    </w:p>
    <w:p w:rsidR="007157FF" w:rsidRDefault="00006ED1">
      <w:pPr>
        <w:pStyle w:val="Zkladntext1"/>
        <w:numPr>
          <w:ilvl w:val="0"/>
          <w:numId w:val="13"/>
        </w:numPr>
        <w:tabs>
          <w:tab w:val="left" w:pos="864"/>
        </w:tabs>
        <w:spacing w:after="40"/>
        <w:ind w:left="860" w:hanging="320"/>
      </w:pPr>
      <w:r>
        <w:rPr>
          <w:rStyle w:val="Zkladntext"/>
        </w:rPr>
        <w:t xml:space="preserve">u </w:t>
      </w:r>
      <w:r>
        <w:rPr>
          <w:rStyle w:val="Zkladntext"/>
          <w:b/>
          <w:bCs/>
        </w:rPr>
        <w:t>spolku, obecně prospěšné společnosti, společenství vlastníků jednotek, církve, n</w:t>
      </w:r>
      <w:r>
        <w:rPr>
          <w:rStyle w:val="Zkladntext"/>
          <w:b/>
          <w:bCs/>
        </w:rPr>
        <w:t xml:space="preserve">áboženské společnosti nebo jiné právnické osoby podle zákona upravujícího postavení církví a náboženských společností </w:t>
      </w:r>
      <w:r>
        <w:rPr>
          <w:rStyle w:val="Zkladntext"/>
        </w:rPr>
        <w:t>fyzická osoba, která disponuje více než 25 % jejích hlasovacích práv, která má být příjemcem alespoň 25 % z jí rozdělovaných prostředků, n</w:t>
      </w:r>
      <w:r>
        <w:rPr>
          <w:rStyle w:val="Zkladntext"/>
        </w:rPr>
        <w:t>ebo která je členem statutárního orgánu, zástupcem právnické osoby v tomto orgánu anebo v postavení obdobném postavení člena statutárního orgánu, není-li skutečný majitel nebo nelze-li jej určit podle předchozích pravidel;</w:t>
      </w:r>
    </w:p>
    <w:p w:rsidR="007157FF" w:rsidRDefault="00006ED1">
      <w:pPr>
        <w:pStyle w:val="Zkladntext1"/>
        <w:numPr>
          <w:ilvl w:val="0"/>
          <w:numId w:val="13"/>
        </w:numPr>
        <w:tabs>
          <w:tab w:val="left" w:pos="864"/>
        </w:tabs>
        <w:ind w:left="860" w:hanging="320"/>
      </w:pPr>
      <w:r>
        <w:rPr>
          <w:rStyle w:val="Zkladntext"/>
        </w:rPr>
        <w:lastRenderedPageBreak/>
        <w:t xml:space="preserve">u </w:t>
      </w:r>
      <w:r>
        <w:rPr>
          <w:rStyle w:val="Zkladntext"/>
          <w:b/>
          <w:bCs/>
        </w:rPr>
        <w:t>nadace, ústavu, nadačního fondu</w:t>
      </w:r>
      <w:r>
        <w:rPr>
          <w:rStyle w:val="Zkladntext"/>
          <w:b/>
          <w:bCs/>
        </w:rPr>
        <w:t xml:space="preserve">, svěřenského fondu nebo jiného právního uspořádání bez právní osobnosti </w:t>
      </w:r>
      <w:r>
        <w:rPr>
          <w:rStyle w:val="Zkladntext"/>
        </w:rPr>
        <w:t>fyzická osoba nebo skutečný majitel právnické osoby, kteří jsou v postavení zakladatele, svěřenského správce, obmyšleného, osoby, v jejímž zájmu byla založena nebo působí nadace, ústa</w:t>
      </w:r>
      <w:r>
        <w:rPr>
          <w:rStyle w:val="Zkladntext"/>
        </w:rPr>
        <w:t>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rsidR="007157FF" w:rsidRDefault="00006ED1">
      <w:pPr>
        <w:pStyle w:val="Zkladntext1"/>
        <w:ind w:firstLine="520"/>
      </w:pPr>
      <w:r>
        <w:rPr>
          <w:rStyle w:val="Zkladntext"/>
          <w:b/>
          <w:bCs/>
        </w:rPr>
        <w:t>„Sml</w:t>
      </w:r>
      <w:r>
        <w:rPr>
          <w:rStyle w:val="Zkladntext"/>
          <w:b/>
          <w:bCs/>
        </w:rPr>
        <w:t xml:space="preserve">ouva" </w:t>
      </w:r>
      <w:r>
        <w:rPr>
          <w:rStyle w:val="Zkladntext"/>
        </w:rPr>
        <w:t>je smlouva nebo dohoda o poskytnutí Bankovní služby uzavřená mezi Klientem a Bankou.</w:t>
      </w:r>
    </w:p>
    <w:p w:rsidR="007157FF" w:rsidRDefault="00006ED1">
      <w:pPr>
        <w:pStyle w:val="Zkladntext1"/>
        <w:ind w:left="520" w:firstLine="20"/>
      </w:pPr>
      <w:r>
        <w:rPr>
          <w:rStyle w:val="Zkladntext"/>
          <w:b/>
          <w:bCs/>
        </w:rPr>
        <w:t xml:space="preserve">„Správce“ </w:t>
      </w:r>
      <w:r>
        <w:rPr>
          <w:rStyle w:val="Zkladntext"/>
        </w:rPr>
        <w:t>je SG, Banka, Členové FSKB a Osoby ovládané SG, Amundi Czech Republic, investiční společnost, a. s., IČO: 60196769, a Amundi Czech Republic Asset Managemen</w:t>
      </w:r>
      <w:r>
        <w:rPr>
          <w:rStyle w:val="Zkladntext"/>
        </w:rPr>
        <w:t>t, a. s., IČO: 25684558.</w:t>
      </w:r>
    </w:p>
    <w:p w:rsidR="007157FF" w:rsidRDefault="00006ED1">
      <w:pPr>
        <w:pStyle w:val="Zkladntext1"/>
        <w:ind w:left="520" w:firstLine="20"/>
      </w:pPr>
      <w:r>
        <w:rPr>
          <w:rStyle w:val="Zkladntext"/>
          <w:b/>
          <w:bCs/>
        </w:rPr>
        <w:t xml:space="preserve">„Subjekt ze skupiny“ </w:t>
      </w:r>
      <w:r>
        <w:rPr>
          <w:rStyle w:val="Zkladntext"/>
        </w:rPr>
        <w:t>je osoba přímo nebo nepřímo ovládající Klienta či osoba Klientem přímo nebo nepřímo ovládaná nebo holdingová společnost Klienta či osoba, s níž Klient tvoří koncern.</w:t>
      </w:r>
    </w:p>
    <w:p w:rsidR="007157FF" w:rsidRDefault="00006ED1">
      <w:pPr>
        <w:pStyle w:val="Zkladntext1"/>
        <w:ind w:left="520" w:firstLine="20"/>
      </w:pPr>
      <w:r>
        <w:rPr>
          <w:rStyle w:val="Zkladntext"/>
          <w:b/>
          <w:bCs/>
        </w:rPr>
        <w:t xml:space="preserve">„Transakce mimo EHP“ </w:t>
      </w:r>
      <w:r>
        <w:rPr>
          <w:rStyle w:val="Zkladntext"/>
        </w:rPr>
        <w:t>jsou platební transakce</w:t>
      </w:r>
      <w:r>
        <w:rPr>
          <w:rStyle w:val="Zkladntext"/>
        </w:rPr>
        <w:t xml:space="preserve"> z nebo do státu, který není členem Evropského hospodářského prostoru.</w:t>
      </w:r>
    </w:p>
    <w:p w:rsidR="007157FF" w:rsidRDefault="00006ED1">
      <w:pPr>
        <w:pStyle w:val="Zkladntext1"/>
        <w:ind w:left="520" w:firstLine="20"/>
      </w:pPr>
      <w:r>
        <w:rPr>
          <w:rStyle w:val="Zkladntext"/>
          <w:b/>
          <w:bCs/>
        </w:rPr>
        <w:t xml:space="preserve">„Účet“ </w:t>
      </w:r>
      <w:r>
        <w:rPr>
          <w:rStyle w:val="Zkladntext"/>
        </w:rPr>
        <w:t>je běžný, spořící nebo termínovaný účet Klienta vedený Bankou.</w:t>
      </w:r>
    </w:p>
    <w:p w:rsidR="007157FF" w:rsidRDefault="00006ED1">
      <w:pPr>
        <w:pStyle w:val="Zkladntext1"/>
        <w:ind w:left="520" w:firstLine="20"/>
      </w:pPr>
      <w:r>
        <w:rPr>
          <w:rStyle w:val="Zkladntext"/>
          <w:b/>
          <w:bCs/>
        </w:rPr>
        <w:t xml:space="preserve">„Zásilky“ </w:t>
      </w:r>
      <w:r>
        <w:rPr>
          <w:rStyle w:val="Zkladntext"/>
        </w:rPr>
        <w:t>jsou zprávy (včetně zpráv o zúčtování), písemnosti a jiná korespondence či jiné zásilky mezi Bankou a Kli</w:t>
      </w:r>
      <w:r>
        <w:rPr>
          <w:rStyle w:val="Zkladntext"/>
        </w:rPr>
        <w:t>entem související s poskytováním Bankovních služeb.</w:t>
      </w:r>
    </w:p>
    <w:p w:rsidR="007157FF" w:rsidRDefault="00006ED1">
      <w:pPr>
        <w:pStyle w:val="Zkladntext1"/>
        <w:ind w:left="520" w:firstLine="20"/>
      </w:pPr>
      <w:r>
        <w:rPr>
          <w:rStyle w:val="Zkladntext"/>
          <w:b/>
          <w:bCs/>
        </w:rPr>
        <w:t xml:space="preserve">„Zmocněnec“ </w:t>
      </w:r>
      <w:r>
        <w:rPr>
          <w:rStyle w:val="Zkladntext"/>
        </w:rPr>
        <w:t>je fyzická nebo právnická osoba, kterou Klient zmocnil plnou mocí, aby jej zastupovala ve vztahu k Bance v rozsahu stanoveném touto plnou mocí, nebo která je zmocněna zastupovat Klienta na zák</w:t>
      </w:r>
      <w:r>
        <w:rPr>
          <w:rStyle w:val="Zkladntext"/>
        </w:rPr>
        <w:t>ladě právního předpisu nebo rozhodnutí soudu. Pokud Banka v odůvodněných případech akceptuje pověření zaměstnance Klienta k jednání za Klienta, považuje se takto pověřená osoba za Zmocněnce.</w:t>
      </w:r>
    </w:p>
    <w:p w:rsidR="007157FF" w:rsidRDefault="00006ED1">
      <w:pPr>
        <w:pStyle w:val="Zkladntext1"/>
        <w:numPr>
          <w:ilvl w:val="1"/>
          <w:numId w:val="6"/>
        </w:numPr>
        <w:tabs>
          <w:tab w:val="left" w:pos="542"/>
        </w:tabs>
        <w:spacing w:after="40"/>
      </w:pPr>
      <w:r>
        <w:rPr>
          <w:rStyle w:val="Zkladntext"/>
        </w:rPr>
        <w:t>Pokud z kontextu nevyplývá jinak, platí při výkladu VOP a Smlouvy</w:t>
      </w:r>
      <w:r>
        <w:rPr>
          <w:rStyle w:val="Zkladntext"/>
        </w:rPr>
        <w:t xml:space="preserve"> následující pravidla:</w:t>
      </w:r>
    </w:p>
    <w:p w:rsidR="007157FF" w:rsidRDefault="00006ED1">
      <w:pPr>
        <w:pStyle w:val="Zkladntext1"/>
        <w:numPr>
          <w:ilvl w:val="0"/>
          <w:numId w:val="14"/>
        </w:numPr>
        <w:tabs>
          <w:tab w:val="left" w:pos="864"/>
        </w:tabs>
        <w:spacing w:after="40"/>
        <w:ind w:left="860" w:hanging="320"/>
      </w:pPr>
      <w:r>
        <w:rPr>
          <w:rStyle w:val="Zkladntext"/>
        </w:rPr>
        <w:t xml:space="preserve">odkazy na internetové stránky Banky jsou odkazy na adresu </w:t>
      </w:r>
      <w:hyperlink r:id="rId74" w:history="1">
        <w:r>
          <w:rPr>
            <w:rStyle w:val="Zkladntext"/>
            <w:lang w:val="en-US" w:eastAsia="en-US" w:bidi="en-US"/>
          </w:rPr>
          <w:t>www.kb.cz</w:t>
        </w:r>
      </w:hyperlink>
      <w:r>
        <w:rPr>
          <w:rStyle w:val="Zkladntext"/>
          <w:lang w:val="en-US" w:eastAsia="en-US" w:bidi="en-US"/>
        </w:rPr>
        <w:t xml:space="preserve">, </w:t>
      </w:r>
      <w:r>
        <w:rPr>
          <w:rStyle w:val="Zkladntext"/>
        </w:rPr>
        <w:t>případně na jiné internetové adresy, které Banka používá nebo bude používat v souvislosti s poskytováním Bankovních služeb;</w:t>
      </w:r>
    </w:p>
    <w:p w:rsidR="007157FF" w:rsidRDefault="00006ED1">
      <w:pPr>
        <w:pStyle w:val="Zkladntext1"/>
        <w:numPr>
          <w:ilvl w:val="0"/>
          <w:numId w:val="14"/>
        </w:numPr>
        <w:tabs>
          <w:tab w:val="left" w:pos="864"/>
        </w:tabs>
        <w:spacing w:after="40"/>
        <w:ind w:left="860" w:hanging="320"/>
      </w:pPr>
      <w:r>
        <w:rPr>
          <w:rStyle w:val="Zkladntext"/>
        </w:rPr>
        <w:t>odkazy ve</w:t>
      </w:r>
      <w:r>
        <w:rPr>
          <w:rStyle w:val="Zkladntext"/>
        </w:rPr>
        <w:t xml:space="preserve"> Smlouvě nebo jiných dokumentech na články VOP nebo jiných dokumentů uvedené římskými číslicemi znamenají odkazy na stejné číslo článku příslušného dokumentu uvedené arabskými číslicemi;</w:t>
      </w:r>
    </w:p>
    <w:p w:rsidR="007157FF" w:rsidRDefault="00006ED1">
      <w:pPr>
        <w:pStyle w:val="Zkladntext1"/>
        <w:numPr>
          <w:ilvl w:val="0"/>
          <w:numId w:val="14"/>
        </w:numPr>
        <w:tabs>
          <w:tab w:val="left" w:pos="864"/>
        </w:tabs>
        <w:spacing w:after="40"/>
        <w:ind w:left="860" w:hanging="320"/>
      </w:pPr>
      <w:r>
        <w:rPr>
          <w:rStyle w:val="Zkladntext"/>
        </w:rPr>
        <w:t xml:space="preserve">Smlouvou se rozumí Smlouva včetně všech jejích nedílných součástí, </w:t>
      </w:r>
      <w:r>
        <w:rPr>
          <w:rStyle w:val="Zkladntext"/>
        </w:rPr>
        <w:t>zejména včetně VOP, příslušných Produktových podmínek, Oznámení a Sazebníku;</w:t>
      </w:r>
    </w:p>
    <w:p w:rsidR="007157FF" w:rsidRDefault="00006ED1">
      <w:pPr>
        <w:pStyle w:val="Zkladntext1"/>
        <w:numPr>
          <w:ilvl w:val="0"/>
          <w:numId w:val="14"/>
        </w:numPr>
        <w:tabs>
          <w:tab w:val="left" w:pos="842"/>
        </w:tabs>
        <w:spacing w:after="40"/>
        <w:ind w:firstLine="520"/>
      </w:pPr>
      <w:r>
        <w:rPr>
          <w:rStyle w:val="Zkladntext"/>
        </w:rPr>
        <w:t>pojmem „příkaz" se rozumí jak Příkaz, tak případně i jiný pokyn Klienta Bance;</w:t>
      </w:r>
    </w:p>
    <w:p w:rsidR="007157FF" w:rsidRDefault="00006ED1">
      <w:pPr>
        <w:pStyle w:val="Zkladntext1"/>
        <w:numPr>
          <w:ilvl w:val="0"/>
          <w:numId w:val="14"/>
        </w:numPr>
        <w:tabs>
          <w:tab w:val="left" w:pos="864"/>
        </w:tabs>
        <w:spacing w:after="40"/>
        <w:ind w:left="860" w:hanging="320"/>
      </w:pPr>
      <w:r>
        <w:rPr>
          <w:rStyle w:val="Zkladntext"/>
        </w:rPr>
        <w:t>platební transakcí se rozumí vklad hotovosti na Platební účet nebo výběr hotovosti z Platebního účtu</w:t>
      </w:r>
      <w:r>
        <w:rPr>
          <w:rStyle w:val="Zkladntext"/>
        </w:rPr>
        <w:t xml:space="preserve"> nebo bezhotovostní převod peněžních prostředků z Účtu nebo na Účet;</w:t>
      </w:r>
    </w:p>
    <w:p w:rsidR="007157FF" w:rsidRDefault="00006ED1">
      <w:pPr>
        <w:pStyle w:val="Zkladntext1"/>
        <w:numPr>
          <w:ilvl w:val="0"/>
          <w:numId w:val="14"/>
        </w:numPr>
        <w:tabs>
          <w:tab w:val="left" w:pos="864"/>
        </w:tabs>
        <w:spacing w:after="40"/>
        <w:ind w:left="860" w:hanging="320"/>
      </w:pPr>
      <w:r>
        <w:rPr>
          <w:rStyle w:val="Zkladntext"/>
        </w:rPr>
        <w:t>kontrolou Klienta se pro účely článku 3.1 VOP rozumí kontrola Klienta ve smyslu zákona o některých opatřeních proti legalizaci výnosů z trestné činnosti a financování terorismu, která zah</w:t>
      </w:r>
      <w:r>
        <w:rPr>
          <w:rStyle w:val="Zkladntext"/>
        </w:rPr>
        <w:t>rnuje získání informací o účelu transakce, průběžné sledování obchodního vztahu s Klientem, zjišťování Skutečného majitele a přezkoumání zdrojů peněžních prostředků;</w:t>
      </w:r>
    </w:p>
    <w:p w:rsidR="007157FF" w:rsidRDefault="00006ED1">
      <w:pPr>
        <w:pStyle w:val="Zkladntext1"/>
        <w:numPr>
          <w:ilvl w:val="0"/>
          <w:numId w:val="14"/>
        </w:numPr>
        <w:tabs>
          <w:tab w:val="left" w:pos="842"/>
        </w:tabs>
        <w:spacing w:after="40"/>
        <w:ind w:firstLine="520"/>
      </w:pPr>
      <w:r>
        <w:rPr>
          <w:rStyle w:val="Zkladntext"/>
        </w:rPr>
        <w:t>poštou se rozumí provozovatel poštovních služeb;</w:t>
      </w:r>
    </w:p>
    <w:p w:rsidR="007157FF" w:rsidRDefault="00006ED1">
      <w:pPr>
        <w:pStyle w:val="Zkladntext1"/>
        <w:numPr>
          <w:ilvl w:val="0"/>
          <w:numId w:val="14"/>
        </w:numPr>
        <w:tabs>
          <w:tab w:val="left" w:pos="842"/>
        </w:tabs>
        <w:spacing w:after="40"/>
        <w:ind w:firstLine="520"/>
      </w:pPr>
      <w:r>
        <w:rPr>
          <w:rStyle w:val="Zkladntext"/>
        </w:rPr>
        <w:t xml:space="preserve">osobami jednajícími za Klienta se rozumí </w:t>
      </w:r>
      <w:r>
        <w:rPr>
          <w:rStyle w:val="Zkladntext"/>
        </w:rPr>
        <w:t>Zmocněnec, Jednající osoba a Oprávněna osoba;</w:t>
      </w:r>
    </w:p>
    <w:p w:rsidR="007157FF" w:rsidRDefault="00006ED1">
      <w:pPr>
        <w:pStyle w:val="Zkladntext1"/>
        <w:numPr>
          <w:ilvl w:val="0"/>
          <w:numId w:val="14"/>
        </w:numPr>
        <w:tabs>
          <w:tab w:val="left" w:pos="864"/>
        </w:tabs>
        <w:spacing w:after="40"/>
        <w:ind w:left="860" w:hanging="320"/>
      </w:pPr>
      <w:r>
        <w:rPr>
          <w:rStyle w:val="Zkladntext"/>
        </w:rPr>
        <w:t>obchodními místy Banky se rozumí organizační útvary Banky, v nichž jsou poskytovány Bankovní služby, označované zejména jako pobočky nebo obchodní divize;</w:t>
      </w:r>
    </w:p>
    <w:p w:rsidR="007157FF" w:rsidRDefault="00006ED1">
      <w:pPr>
        <w:pStyle w:val="Zkladntext1"/>
        <w:numPr>
          <w:ilvl w:val="0"/>
          <w:numId w:val="14"/>
        </w:numPr>
        <w:tabs>
          <w:tab w:val="left" w:pos="842"/>
        </w:tabs>
        <w:spacing w:after="40"/>
        <w:ind w:firstLine="520"/>
      </w:pPr>
      <w:r>
        <w:rPr>
          <w:rStyle w:val="Zkladntext"/>
        </w:rPr>
        <w:t>přímým bankovnictvím se rozumí internetové bankovnictví</w:t>
      </w:r>
      <w:r>
        <w:rPr>
          <w:rStyle w:val="Zkladntext"/>
        </w:rPr>
        <w:t xml:space="preserve"> a telefonické bankovnictví;</w:t>
      </w:r>
    </w:p>
    <w:p w:rsidR="007157FF" w:rsidRDefault="00006ED1">
      <w:pPr>
        <w:pStyle w:val="Zkladntext1"/>
        <w:numPr>
          <w:ilvl w:val="0"/>
          <w:numId w:val="14"/>
        </w:numPr>
        <w:tabs>
          <w:tab w:val="left" w:pos="842"/>
        </w:tabs>
        <w:spacing w:after="40"/>
        <w:ind w:firstLine="520"/>
      </w:pPr>
      <w:r>
        <w:rPr>
          <w:rStyle w:val="Zkladntext"/>
        </w:rPr>
        <w:t>trvalým pobytem se rozumí trvalý nebo jiný pobyt;</w:t>
      </w:r>
    </w:p>
    <w:p w:rsidR="007157FF" w:rsidRDefault="00006ED1">
      <w:pPr>
        <w:pStyle w:val="Zkladntext1"/>
        <w:numPr>
          <w:ilvl w:val="0"/>
          <w:numId w:val="14"/>
        </w:numPr>
        <w:tabs>
          <w:tab w:val="left" w:pos="842"/>
        </w:tabs>
        <w:spacing w:after="40"/>
        <w:ind w:firstLine="520"/>
      </w:pPr>
      <w:r>
        <w:rPr>
          <w:rStyle w:val="Zkladntext"/>
        </w:rPr>
        <w:t>pojmem „Kvalifikovaný klient“ se rozumí Klient spotřebitel;</w:t>
      </w:r>
    </w:p>
    <w:p w:rsidR="007157FF" w:rsidRDefault="00006ED1">
      <w:pPr>
        <w:pStyle w:val="Zkladntext1"/>
        <w:numPr>
          <w:ilvl w:val="0"/>
          <w:numId w:val="14"/>
        </w:numPr>
        <w:tabs>
          <w:tab w:val="left" w:pos="872"/>
        </w:tabs>
        <w:spacing w:after="460"/>
        <w:ind w:left="860" w:hanging="320"/>
      </w:pPr>
      <w:r>
        <w:rPr>
          <w:rStyle w:val="Zkladntext"/>
        </w:rPr>
        <w:t>vzájemná práva a povinnosti mezi Bankou a Klientem se řídí VOP i po zániku Smlouvy až do jejich úplného vypořádáni.</w:t>
      </w:r>
    </w:p>
    <w:p w:rsidR="007157FF" w:rsidRDefault="00006ED1">
      <w:pPr>
        <w:pStyle w:val="Zkladntext1"/>
        <w:spacing w:after="40"/>
        <w:jc w:val="right"/>
      </w:pPr>
      <w:r>
        <w:rPr>
          <w:rStyle w:val="Zkladntext"/>
        </w:rPr>
        <w:t>1</w:t>
      </w:r>
      <w:r>
        <w:rPr>
          <w:rStyle w:val="Zkladntext"/>
        </w:rPr>
        <w:t>7/18</w:t>
      </w:r>
    </w:p>
    <w:p w:rsidR="007157FF" w:rsidRDefault="00006ED1">
      <w:pPr>
        <w:pStyle w:val="Nadpis20"/>
        <w:keepNext/>
        <w:keepLines/>
        <w:numPr>
          <w:ilvl w:val="0"/>
          <w:numId w:val="6"/>
        </w:numPr>
        <w:tabs>
          <w:tab w:val="left" w:pos="534"/>
        </w:tabs>
      </w:pPr>
      <w:bookmarkStart w:id="37" w:name="bookmark76"/>
      <w:r>
        <w:rPr>
          <w:rStyle w:val="Nadpis2"/>
          <w:b/>
          <w:bCs/>
        </w:rPr>
        <w:t>Zrušovací ustanovení</w:t>
      </w:r>
      <w:bookmarkEnd w:id="37"/>
    </w:p>
    <w:p w:rsidR="007157FF" w:rsidRDefault="00006ED1">
      <w:pPr>
        <w:pStyle w:val="Zkladntext1"/>
        <w:numPr>
          <w:ilvl w:val="1"/>
          <w:numId w:val="6"/>
        </w:numPr>
        <w:tabs>
          <w:tab w:val="left" w:pos="534"/>
        </w:tabs>
      </w:pPr>
      <w:r>
        <w:rPr>
          <w:rStyle w:val="Zkladntext"/>
        </w:rPr>
        <w:t>Tyto VOP nabývají účinnosti dne 1. 5. 2025.</w:t>
      </w:r>
    </w:p>
    <w:p w:rsidR="007157FF" w:rsidRDefault="00006ED1">
      <w:pPr>
        <w:pStyle w:val="Zkladntext1"/>
        <w:numPr>
          <w:ilvl w:val="1"/>
          <w:numId w:val="6"/>
        </w:numPr>
        <w:tabs>
          <w:tab w:val="left" w:pos="534"/>
        </w:tabs>
        <w:spacing w:after="11700"/>
        <w:ind w:left="540" w:hanging="540"/>
      </w:pPr>
      <w:r>
        <w:rPr>
          <w:rStyle w:val="Zkladntext"/>
        </w:rPr>
        <w:t>Tyto VOP ruší a nahrazují VOP účinné od 1. 11.2024. Souhlas Klienta dle článku 28 těchto VOP je účinný pouze ve vztahu ke Klientovi, který smluvní vztah nebo dodatek k existujícímu smluv</w:t>
      </w:r>
      <w:r>
        <w:rPr>
          <w:rStyle w:val="Zkladntext"/>
        </w:rPr>
        <w:t>nímu vztahu s Bankou, jejichž nedílnou součástí jsou tyto VOP, uzavře, néjdříve v den účinnosti těchto VOP. Pro Klienta, který podepsal, odmítl podepsat či odvolal obdobný souhlas již dříve, zůstává právní režim souhlasu jím uděleného, odmítnutého či odvol</w:t>
      </w:r>
      <w:r>
        <w:rPr>
          <w:rStyle w:val="Zkladntext"/>
        </w:rPr>
        <w:t>aného změnou VOP nedotčen.</w:t>
      </w:r>
    </w:p>
    <w:p w:rsidR="007157FF" w:rsidRDefault="00006ED1">
      <w:pPr>
        <w:pStyle w:val="Zkladntext1"/>
        <w:spacing w:after="0"/>
        <w:ind w:left="8700"/>
      </w:pPr>
      <w:r>
        <w:rPr>
          <w:rStyle w:val="Zkladntext"/>
        </w:rPr>
        <w:lastRenderedPageBreak/>
        <w:t>18/18</w:t>
      </w:r>
    </w:p>
    <w:p w:rsidR="007157FF" w:rsidRDefault="00006ED1">
      <w:pPr>
        <w:pStyle w:val="Jin0"/>
        <w:spacing w:after="0"/>
        <w:ind w:left="8740"/>
        <w:rPr>
          <w:sz w:val="10"/>
          <w:szCs w:val="10"/>
        </w:rPr>
      </w:pPr>
      <w:r>
        <w:rPr>
          <w:rStyle w:val="Jin"/>
          <w:sz w:val="10"/>
          <w:szCs w:val="10"/>
        </w:rPr>
        <w:t>ři 2025</w:t>
      </w:r>
    </w:p>
    <w:sectPr w:rsidR="007157FF">
      <w:headerReference w:type="even" r:id="rId75"/>
      <w:headerReference w:type="default" r:id="rId76"/>
      <w:footerReference w:type="even" r:id="rId77"/>
      <w:footerReference w:type="default" r:id="rId78"/>
      <w:type w:val="continuous"/>
      <w:pgSz w:w="11900" w:h="16840"/>
      <w:pgMar w:top="1817" w:right="1288" w:bottom="1290" w:left="1252" w:header="0" w:footer="3" w:gutter="0"/>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D1" w:rsidRDefault="00006ED1">
      <w:r>
        <w:separator/>
      </w:r>
    </w:p>
  </w:endnote>
  <w:endnote w:type="continuationSeparator" w:id="0">
    <w:p w:rsidR="00006ED1" w:rsidRDefault="000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5791200</wp:posOffset>
              </wp:positionH>
              <wp:positionV relativeFrom="page">
                <wp:posOffset>10221595</wp:posOffset>
              </wp:positionV>
              <wp:extent cx="1002665" cy="250190"/>
              <wp:effectExtent l="0" t="0" r="0" b="0"/>
              <wp:wrapNone/>
              <wp:docPr id="5" name="Shape 5"/>
              <wp:cNvGraphicFramePr/>
              <a:graphic xmlns:a="http://schemas.openxmlformats.org/drawingml/2006/main">
                <a:graphicData uri="http://schemas.microsoft.com/office/word/2010/wordprocessingShape">
                  <wps:wsp>
                    <wps:cNvSpPr txBox="1"/>
                    <wps:spPr>
                      <a:xfrm>
                        <a:off x="0" y="0"/>
                        <a:ext cx="1002665" cy="250190"/>
                      </a:xfrm>
                      <a:prstGeom prst="rect">
                        <a:avLst/>
                      </a:prstGeom>
                      <a:noFill/>
                    </wps:spPr>
                    <wps:txbx>
                      <w:txbxContent>
                        <w:p w:rsidR="007157FF" w:rsidRDefault="00006ED1">
                          <w:pPr>
                            <w:pStyle w:val="Zhlavnebozpat20"/>
                            <w:rPr>
                              <w:sz w:val="16"/>
                              <w:szCs w:val="16"/>
                            </w:rPr>
                          </w:pPr>
                          <w:r>
                            <w:rPr>
                              <w:rStyle w:val="Zhlavnebozpat2"/>
                              <w:rFonts w:ascii="Arial" w:eastAsia="Arial" w:hAnsi="Arial" w:cs="Arial"/>
                              <w:sz w:val="16"/>
                              <w:szCs w:val="16"/>
                            </w:rPr>
                            <w:fldChar w:fldCharType="begin"/>
                          </w:r>
                          <w:r>
                            <w:rPr>
                              <w:rStyle w:val="Zhlavnebozpat2"/>
                              <w:rFonts w:ascii="Arial" w:eastAsia="Arial" w:hAnsi="Arial" w:cs="Arial"/>
                              <w:sz w:val="16"/>
                              <w:szCs w:val="16"/>
                            </w:rPr>
                            <w:instrText xml:space="preserve"> PAGE \* MERGEFORMAT </w:instrText>
                          </w:r>
                          <w:r>
                            <w:rPr>
                              <w:rStyle w:val="Zhlavnebozpat2"/>
                              <w:rFonts w:ascii="Arial" w:eastAsia="Arial" w:hAnsi="Arial" w:cs="Arial"/>
                              <w:sz w:val="16"/>
                              <w:szCs w:val="16"/>
                            </w:rPr>
                            <w:fldChar w:fldCharType="separate"/>
                          </w:r>
                          <w:r w:rsidR="00721723">
                            <w:rPr>
                              <w:rStyle w:val="Zhlavnebozpat2"/>
                              <w:rFonts w:ascii="Arial" w:eastAsia="Arial" w:hAnsi="Arial" w:cs="Arial"/>
                              <w:noProof/>
                              <w:sz w:val="16"/>
                              <w:szCs w:val="16"/>
                            </w:rPr>
                            <w:t>2</w:t>
                          </w:r>
                          <w:r>
                            <w:rPr>
                              <w:rStyle w:val="Zhlavnebozpat2"/>
                              <w:rFonts w:ascii="Arial" w:eastAsia="Arial" w:hAnsi="Arial" w:cs="Arial"/>
                              <w:sz w:val="16"/>
                              <w:szCs w:val="16"/>
                            </w:rPr>
                            <w:fldChar w:fldCharType="end"/>
                          </w:r>
                          <w:r>
                            <w:rPr>
                              <w:rStyle w:val="Zhlavnebozpat2"/>
                              <w:rFonts w:ascii="Arial" w:eastAsia="Arial" w:hAnsi="Arial" w:cs="Arial"/>
                              <w:sz w:val="16"/>
                              <w:szCs w:val="16"/>
                            </w:rPr>
                            <w:t>/5</w:t>
                          </w:r>
                        </w:p>
                        <w:p w:rsidR="007157FF" w:rsidRDefault="00006ED1">
                          <w:pPr>
                            <w:pStyle w:val="Zhlavnebozpat20"/>
                            <w:rPr>
                              <w:sz w:val="8"/>
                              <w:szCs w:val="8"/>
                            </w:rPr>
                          </w:pPr>
                          <w:r>
                            <w:rPr>
                              <w:rStyle w:val="Zhlavnebozpat2"/>
                              <w:rFonts w:ascii="Arial" w:eastAsia="Arial" w:hAnsi="Arial" w:cs="Arial"/>
                              <w:b/>
                              <w:bCs/>
                              <w:sz w:val="8"/>
                              <w:szCs w:val="8"/>
                            </w:rPr>
                            <w:t>DATUM ÚČINNOSTI ŠABLONY 13.6. 2022</w:t>
                          </w:r>
                        </w:p>
                        <w:p w:rsidR="007157FF" w:rsidRDefault="00006ED1">
                          <w:pPr>
                            <w:pStyle w:val="Zhlavnebozpat20"/>
                            <w:rPr>
                              <w:sz w:val="8"/>
                              <w:szCs w:val="8"/>
                            </w:rPr>
                          </w:pPr>
                          <w:r>
                            <w:rPr>
                              <w:rStyle w:val="Zhlavnebozpat2"/>
                              <w:rFonts w:ascii="Arial" w:eastAsia="Arial" w:hAnsi="Arial" w:cs="Arial"/>
                              <w:b/>
                              <w:bCs/>
                              <w:sz w:val="8"/>
                              <w:szCs w:val="8"/>
                            </w:rPr>
                            <w:t>VER F SMLUVER.DOT 7.5.2025 10:12 DOP.</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456pt;margin-top:804.85pt;width:78.95pt;height:19.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" filled="f" stroked="f">
              <v:textbox style="mso-fit-shape-to-text:t" inset="0,0,0,0">
                <w:txbxContent>
                  <w:p w:rsidR="007157FF" w:rsidRDefault="00006ED1">
                    <w:pPr>
                      <w:pStyle w:val="Zhlavnebozpat20"/>
                      <w:rPr>
                        <w:sz w:val="16"/>
                        <w:szCs w:val="16"/>
                      </w:rPr>
                    </w:pPr>
                    <w:r>
                      <w:rPr>
                        <w:rStyle w:val="Zhlavnebozpat2"/>
                        <w:rFonts w:ascii="Arial" w:eastAsia="Arial" w:hAnsi="Arial" w:cs="Arial"/>
                        <w:sz w:val="16"/>
                        <w:szCs w:val="16"/>
                      </w:rPr>
                      <w:fldChar w:fldCharType="begin"/>
                    </w:r>
                    <w:r>
                      <w:rPr>
                        <w:rStyle w:val="Zhlavnebozpat2"/>
                        <w:rFonts w:ascii="Arial" w:eastAsia="Arial" w:hAnsi="Arial" w:cs="Arial"/>
                        <w:sz w:val="16"/>
                        <w:szCs w:val="16"/>
                      </w:rPr>
                      <w:instrText xml:space="preserve"> PAGE \* MERGEFORMAT </w:instrText>
                    </w:r>
                    <w:r>
                      <w:rPr>
                        <w:rStyle w:val="Zhlavnebozpat2"/>
                        <w:rFonts w:ascii="Arial" w:eastAsia="Arial" w:hAnsi="Arial" w:cs="Arial"/>
                        <w:sz w:val="16"/>
                        <w:szCs w:val="16"/>
                      </w:rPr>
                      <w:fldChar w:fldCharType="separate"/>
                    </w:r>
                    <w:r w:rsidR="00721723">
                      <w:rPr>
                        <w:rStyle w:val="Zhlavnebozpat2"/>
                        <w:rFonts w:ascii="Arial" w:eastAsia="Arial" w:hAnsi="Arial" w:cs="Arial"/>
                        <w:noProof/>
                        <w:sz w:val="16"/>
                        <w:szCs w:val="16"/>
                      </w:rPr>
                      <w:t>2</w:t>
                    </w:r>
                    <w:r>
                      <w:rPr>
                        <w:rStyle w:val="Zhlavnebozpat2"/>
                        <w:rFonts w:ascii="Arial" w:eastAsia="Arial" w:hAnsi="Arial" w:cs="Arial"/>
                        <w:sz w:val="16"/>
                        <w:szCs w:val="16"/>
                      </w:rPr>
                      <w:fldChar w:fldCharType="end"/>
                    </w:r>
                    <w:r>
                      <w:rPr>
                        <w:rStyle w:val="Zhlavnebozpat2"/>
                        <w:rFonts w:ascii="Arial" w:eastAsia="Arial" w:hAnsi="Arial" w:cs="Arial"/>
                        <w:sz w:val="16"/>
                        <w:szCs w:val="16"/>
                      </w:rPr>
                      <w:t>/5</w:t>
                    </w:r>
                  </w:p>
                  <w:p w:rsidR="007157FF" w:rsidRDefault="00006ED1">
                    <w:pPr>
                      <w:pStyle w:val="Zhlavnebozpat20"/>
                      <w:rPr>
                        <w:sz w:val="8"/>
                        <w:szCs w:val="8"/>
                      </w:rPr>
                    </w:pPr>
                    <w:r>
                      <w:rPr>
                        <w:rStyle w:val="Zhlavnebozpat2"/>
                        <w:rFonts w:ascii="Arial" w:eastAsia="Arial" w:hAnsi="Arial" w:cs="Arial"/>
                        <w:b/>
                        <w:bCs/>
                        <w:sz w:val="8"/>
                        <w:szCs w:val="8"/>
                      </w:rPr>
                      <w:t>DATUM ÚČINNOSTI ŠABLONY 13.6. 2022</w:t>
                    </w:r>
                  </w:p>
                  <w:p w:rsidR="007157FF" w:rsidRDefault="00006ED1">
                    <w:pPr>
                      <w:pStyle w:val="Zhlavnebozpat20"/>
                      <w:rPr>
                        <w:sz w:val="8"/>
                        <w:szCs w:val="8"/>
                      </w:rPr>
                    </w:pPr>
                    <w:r>
                      <w:rPr>
                        <w:rStyle w:val="Zhlavnebozpat2"/>
                        <w:rFonts w:ascii="Arial" w:eastAsia="Arial" w:hAnsi="Arial" w:cs="Arial"/>
                        <w:b/>
                        <w:bCs/>
                        <w:sz w:val="8"/>
                        <w:szCs w:val="8"/>
                      </w:rPr>
                      <w:t>VER F SMLUVER.DOT 7.5.2025 10:12 DOP.</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679450</wp:posOffset>
              </wp:positionH>
              <wp:positionV relativeFrom="page">
                <wp:posOffset>10279380</wp:posOffset>
              </wp:positionV>
              <wp:extent cx="2776855" cy="194945"/>
              <wp:effectExtent l="0" t="0" r="0" b="0"/>
              <wp:wrapNone/>
              <wp:docPr id="7" name="Shape 7"/>
              <wp:cNvGraphicFramePr/>
              <a:graphic xmlns:a="http://schemas.openxmlformats.org/drawingml/2006/main">
                <a:graphicData uri="http://schemas.microsoft.com/office/word/2010/wordprocessingShape">
                  <wps:wsp>
                    <wps:cNvSpPr txBox="1"/>
                    <wps:spPr>
                      <a:xfrm>
                        <a:off x="0" y="0"/>
                        <a:ext cx="2776855" cy="194945"/>
                      </a:xfrm>
                      <a:prstGeom prst="rect">
                        <a:avLst/>
                      </a:prstGeom>
                      <a:noFill/>
                    </wps:spPr>
                    <wps:txbx>
                      <w:txbxContent>
                        <w:p w:rsidR="007157FF" w:rsidRDefault="00006ED1">
                          <w:pPr>
                            <w:pStyle w:val="Zhlavnebozpat20"/>
                            <w:rPr>
                              <w:sz w:val="16"/>
                              <w:szCs w:val="16"/>
                            </w:rPr>
                          </w:pPr>
                          <w:r>
                            <w:rPr>
                              <w:rStyle w:val="Zhlavnebozpat2"/>
                              <w:rFonts w:ascii="Arial" w:eastAsia="Arial" w:hAnsi="Arial" w:cs="Arial"/>
                              <w:sz w:val="16"/>
                              <w:szCs w:val="16"/>
                            </w:rPr>
                            <w:t>Praha 1, Na Příkopě 33 čp. 969, PSČ 114 07, IČO: 45317054</w:t>
                          </w:r>
                        </w:p>
                        <w:p w:rsidR="007157FF" w:rsidRDefault="00006ED1">
                          <w:pPr>
                            <w:pStyle w:val="Zhlavnebozpat20"/>
                            <w:rPr>
                              <w:sz w:val="8"/>
                              <w:szCs w:val="8"/>
                            </w:rPr>
                          </w:pPr>
                          <w:r>
                            <w:rPr>
                              <w:rStyle w:val="Zhlavnebozpat2"/>
                              <w:rFonts w:ascii="Arial" w:eastAsia="Arial" w:hAnsi="Arial" w:cs="Arial"/>
                              <w:b/>
                              <w:bCs/>
                              <w:sz w:val="8"/>
                              <w:szCs w:val="8"/>
                            </w:rPr>
                            <w:t xml:space="preserve">ZAPSANA V OBCHODNÍM REJSTŘÍKU VEDENÉM MĚSTSKÝM SOUDEM </w:t>
                          </w:r>
                          <w:r>
                            <w:rPr>
                              <w:rStyle w:val="Zhlavnebozpat2"/>
                              <w:rFonts w:ascii="Arial" w:eastAsia="Arial" w:hAnsi="Arial" w:cs="Arial"/>
                              <w:smallCaps/>
                              <w:sz w:val="10"/>
                              <w:szCs w:val="10"/>
                            </w:rPr>
                            <w:t>v</w:t>
                          </w:r>
                          <w:r>
                            <w:rPr>
                              <w:rStyle w:val="Zhlavnebozpat2"/>
                              <w:rFonts w:ascii="Arial" w:eastAsia="Arial" w:hAnsi="Arial" w:cs="Arial"/>
                              <w:b/>
                              <w:bCs/>
                              <w:sz w:val="8"/>
                              <w:szCs w:val="8"/>
                            </w:rPr>
                            <w:t xml:space="preserve"> PRAZE, ODDlL B, VLOŽKA 1360</w:t>
                          </w:r>
                        </w:p>
                      </w:txbxContent>
                    </wps:txbx>
                    <wps:bodyPr wrap="none" lIns="0" tIns="0" rIns="0" bIns="0">
                      <a:spAutoFit/>
                    </wps:bodyPr>
                  </wps:wsp>
                </a:graphicData>
              </a:graphic>
            </wp:anchor>
          </w:drawing>
        </mc:Choice>
        <mc:Fallback>
          <w:pict>
            <v:shape id="_x0000_s1033" type="#_x0000_t202" style="position:absolute;margin-left:53.5pt;margin-top:809.39999999999998pt;width:218.65000000000001pt;height:15.3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Style w:val="CharStyle6"/>
                        <w:rFonts w:ascii="Arial" w:eastAsia="Arial" w:hAnsi="Arial" w:cs="Arial"/>
                        <w:sz w:val="16"/>
                        <w:szCs w:val="16"/>
                      </w:rPr>
                      <w:t>Praha 1, Na Příkopě 33 čp. 969, PSČ 114 07, IČO: 45317054</w:t>
                    </w:r>
                  </w:p>
                  <w:p>
                    <w:pPr>
                      <w:pStyle w:val="Style5"/>
                      <w:keepNext w:val="0"/>
                      <w:keepLines w:val="0"/>
                      <w:widowControl w:val="0"/>
                      <w:shd w:val="clear" w:color="auto" w:fill="auto"/>
                      <w:bidi w:val="0"/>
                      <w:spacing w:before="0" w:after="0" w:line="240" w:lineRule="auto"/>
                      <w:ind w:left="0" w:right="0" w:firstLine="0"/>
                      <w:jc w:val="left"/>
                      <w:rPr>
                        <w:sz w:val="8"/>
                        <w:szCs w:val="8"/>
                      </w:rPr>
                    </w:pPr>
                    <w:r>
                      <w:rPr>
                        <w:rStyle w:val="CharStyle6"/>
                        <w:rFonts w:ascii="Arial" w:eastAsia="Arial" w:hAnsi="Arial" w:cs="Arial"/>
                        <w:b/>
                        <w:bCs/>
                        <w:sz w:val="8"/>
                        <w:szCs w:val="8"/>
                      </w:rPr>
                      <w:t xml:space="preserve">ZAPSANA V OBCHODNÍM REJSTŘÍKU VEDENÉM MĚSTSKÝM SOUDEM </w:t>
                    </w:r>
                    <w:r>
                      <w:rPr>
                        <w:rStyle w:val="CharStyle6"/>
                        <w:rFonts w:ascii="Arial" w:eastAsia="Arial" w:hAnsi="Arial" w:cs="Arial"/>
                        <w:smallCaps/>
                        <w:sz w:val="10"/>
                        <w:szCs w:val="10"/>
                      </w:rPr>
                      <w:t>v</w:t>
                    </w:r>
                    <w:r>
                      <w:rPr>
                        <w:rStyle w:val="CharStyle6"/>
                        <w:rFonts w:ascii="Arial" w:eastAsia="Arial" w:hAnsi="Arial" w:cs="Arial"/>
                        <w:b/>
                        <w:bCs/>
                        <w:sz w:val="8"/>
                        <w:szCs w:val="8"/>
                      </w:rPr>
                      <w:t xml:space="preserve"> PRAZE, ODDlL B, VLOŽKA 1360</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5464810</wp:posOffset>
              </wp:positionH>
              <wp:positionV relativeFrom="page">
                <wp:posOffset>9999345</wp:posOffset>
              </wp:positionV>
              <wp:extent cx="1207135" cy="267970"/>
              <wp:effectExtent l="0" t="0" r="0" b="0"/>
              <wp:wrapNone/>
              <wp:docPr id="62" name="Shape 62"/>
              <wp:cNvGraphicFramePr/>
              <a:graphic xmlns:a="http://schemas.openxmlformats.org/drawingml/2006/main">
                <a:graphicData uri="http://schemas.microsoft.com/office/word/2010/wordprocessingShape">
                  <wps:wsp>
                    <wps:cNvSpPr txBox="1"/>
                    <wps:spPr>
                      <a:xfrm>
                        <a:off x="0" y="0"/>
                        <a:ext cx="1207135" cy="267970"/>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1/18</w:t>
                          </w:r>
                        </w:p>
                        <w:p w:rsidR="007157FF" w:rsidRDefault="00006ED1">
                          <w:pPr>
                            <w:pStyle w:val="Zhlavnebozpat20"/>
                            <w:rPr>
                              <w:sz w:val="11"/>
                              <w:szCs w:val="11"/>
                            </w:rPr>
                          </w:pPr>
                          <w:r>
                            <w:rPr>
                              <w:rStyle w:val="Zhlavnebozpat2"/>
                              <w:rFonts w:ascii="Arial" w:eastAsia="Arial" w:hAnsi="Arial" w:cs="Arial"/>
                              <w:sz w:val="11"/>
                              <w:szCs w:val="11"/>
                            </w:rPr>
                            <w:t>Datum účinnosti šablony r 5, 2525</w:t>
                          </w:r>
                        </w:p>
                        <w:p w:rsidR="007157FF" w:rsidRDefault="00006ED1">
                          <w:pPr>
                            <w:pStyle w:val="Zhlavnebozpat20"/>
                            <w:rPr>
                              <w:sz w:val="11"/>
                              <w:szCs w:val="11"/>
                            </w:rPr>
                          </w:pPr>
                          <w:r>
                            <w:rPr>
                              <w:rStyle w:val="Zhlavnebozpat2"/>
                              <w:rFonts w:ascii="Arial" w:eastAsia="Arial" w:hAnsi="Arial" w:cs="Arial"/>
                              <w:sz w:val="11"/>
                              <w:szCs w:val="11"/>
                            </w:rPr>
                            <w:t xml:space="preserve">w r. </w:t>
                          </w:r>
                          <w:r>
                            <w:rPr>
                              <w:rStyle w:val="Zhlavnebozpat2"/>
                              <w:rFonts w:ascii="Arial" w:eastAsia="Arial" w:hAnsi="Arial" w:cs="Arial"/>
                              <w:sz w:val="11"/>
                              <w:szCs w:val="11"/>
                            </w:rPr>
                            <w:t>VOPK3.DOT 82.85.2025 "0:0"</w:t>
                          </w:r>
                        </w:p>
                      </w:txbxContent>
                    </wps:txbx>
                    <wps:bodyPr wrap="none" lIns="0" tIns="0" rIns="0" bIns="0">
                      <a:spAutoFit/>
                    </wps:bodyPr>
                  </wps:wsp>
                </a:graphicData>
              </a:graphic>
            </wp:anchor>
          </w:drawing>
        </mc:Choice>
        <mc:Fallback>
          <w:pict>
            <v:shape id="_x0000_s1088" type="#_x0000_t202" style="position:absolute;margin-left:430.30000000000001pt;margin-top:787.35000000000002pt;width:95.049999999999997pt;height:21.100000000000001pt;z-index:-1887440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účinnosti šablony r 5, 2525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w r. VOPK3.DOT 82.85.2025 "0:0"</w:t>
                    </w: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822325</wp:posOffset>
              </wp:positionH>
              <wp:positionV relativeFrom="page">
                <wp:posOffset>10121265</wp:posOffset>
              </wp:positionV>
              <wp:extent cx="3130550" cy="164465"/>
              <wp:effectExtent l="0" t="0" r="0" b="0"/>
              <wp:wrapNone/>
              <wp:docPr id="64" name="Shape 64"/>
              <wp:cNvGraphicFramePr/>
              <a:graphic xmlns:a="http://schemas.openxmlformats.org/drawingml/2006/main">
                <a:graphicData uri="http://schemas.microsoft.com/office/word/2010/wordprocessingShape">
                  <wps:wsp>
                    <wps:cNvSpPr txBox="1"/>
                    <wps:spPr>
                      <a:xfrm>
                        <a:off x="0" y="0"/>
                        <a:ext cx="3130550"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tenká, as, se sídlem; Praha 1, Na Přitopí 33, čp. 869, PSČ 114 0/, 'CO; 45317054</w:t>
                          </w:r>
                        </w:p>
                        <w:p w:rsidR="007157FF" w:rsidRDefault="00006ED1">
                          <w:pPr>
                            <w:pStyle w:val="Zhlavnebozpat20"/>
                            <w:rPr>
                              <w:sz w:val="11"/>
                              <w:szCs w:val="11"/>
                            </w:rPr>
                          </w:pPr>
                          <w:r>
                            <w:rPr>
                              <w:rStyle w:val="Zhlavnebozpat2"/>
                              <w:rFonts w:ascii="Arial" w:eastAsia="Arial" w:hAnsi="Arial" w:cs="Arial"/>
                              <w:sz w:val="11"/>
                              <w:szCs w:val="11"/>
                            </w:rPr>
                            <w:t>Zapsaná v occňodnim rejstříto vedeném Včsiským scedcm v Praze, oddíl B, vložka 1360</w:t>
                          </w:r>
                        </w:p>
                      </w:txbxContent>
                    </wps:txbx>
                    <wps:bodyPr wrap="none" lIns="0" tIns="0" rIns="0" bIns="0">
                      <a:spAutoFit/>
                    </wps:bodyPr>
                  </wps:wsp>
                </a:graphicData>
              </a:graphic>
            </wp:anchor>
          </w:drawing>
        </mc:Choice>
        <mc:Fallback>
          <w:pict>
            <v:shape id="_x0000_s1090" type="#_x0000_t202" style="position:absolute;margin-left:64.75pt;margin-top:796.95000000000005pt;width:246.5pt;height:12.950000000000001pt;z-index:-1887440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tenká, as, se sídlem; Praha 1, Na Přitopí 33, čp. 869, PSČ 114 0/, 'CO;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occňodnim rejstříto vedeném Včsiským scedcm v Praze, oddíl B, vložka 1360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5450840</wp:posOffset>
              </wp:positionH>
              <wp:positionV relativeFrom="page">
                <wp:posOffset>9937750</wp:posOffset>
              </wp:positionV>
              <wp:extent cx="1197610" cy="255905"/>
              <wp:effectExtent l="0" t="0" r="0" b="0"/>
              <wp:wrapNone/>
              <wp:docPr id="74" name="Shape 74"/>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4/18</w:t>
                          </w:r>
                        </w:p>
                        <w:p w:rsidR="007157FF" w:rsidRDefault="00006ED1">
                          <w:pPr>
                            <w:pStyle w:val="Zhlavnebozpat20"/>
                            <w:rPr>
                              <w:sz w:val="11"/>
                              <w:szCs w:val="11"/>
                            </w:rPr>
                          </w:pPr>
                          <w:r>
                            <w:rPr>
                              <w:rStyle w:val="Zhlavnebozpat2"/>
                              <w:rFonts w:ascii="Arial" w:eastAsia="Arial" w:hAnsi="Arial" w:cs="Arial"/>
                              <w:sz w:val="11"/>
                              <w:szCs w:val="11"/>
                            </w:rPr>
                            <w:t>Oslům účlnncsy šablony 1.5 2025</w:t>
                          </w:r>
                        </w:p>
                        <w:p w:rsidR="007157FF" w:rsidRDefault="00006ED1">
                          <w:pPr>
                            <w:pStyle w:val="Zhlavnebozpat20"/>
                            <w:rPr>
                              <w:sz w:val="11"/>
                              <w:szCs w:val="11"/>
                            </w:rPr>
                          </w:pPr>
                          <w:r>
                            <w:rPr>
                              <w:rStyle w:val="Zhlavnebozpat2"/>
                              <w:rFonts w:ascii="Arial" w:eastAsia="Arial" w:hAnsi="Arial" w:cs="Arial"/>
                              <w:sz w:val="11"/>
                              <w:szCs w:val="11"/>
                            </w:rPr>
                            <w:t xml:space="preserve">vor E VOPK3DOT 02.03-2025 </w:t>
                          </w:r>
                          <w:r>
                            <w:rPr>
                              <w:rStyle w:val="Zhlavnebozpat2"/>
                              <w:rFonts w:ascii="Arial" w:eastAsia="Arial" w:hAnsi="Arial" w:cs="Arial"/>
                              <w:sz w:val="11"/>
                              <w:szCs w:val="11"/>
                            </w:rPr>
                            <w:fldChar w:fldCharType="begin"/>
                          </w:r>
                          <w:r>
                            <w:rPr>
                              <w:rStyle w:val="Zhlavnebozpat2"/>
                              <w:rFonts w:ascii="Arial" w:eastAsia="Arial" w:hAnsi="Arial" w:cs="Arial"/>
                              <w:sz w:val="11"/>
                              <w:szCs w:val="11"/>
                            </w:rPr>
                            <w:instrText xml:space="preserve"> PAGE \* MERGEFORMAT </w:instrText>
                          </w:r>
                          <w:r>
                            <w:rPr>
                              <w:rStyle w:val="Zhlavnebozpat2"/>
                              <w:rFonts w:ascii="Arial" w:eastAsia="Arial" w:hAnsi="Arial" w:cs="Arial"/>
                              <w:sz w:val="11"/>
                              <w:szCs w:val="11"/>
                            </w:rPr>
                            <w:fldChar w:fldCharType="separate"/>
                          </w:r>
                          <w:r w:rsidR="00721723">
                            <w:rPr>
                              <w:rStyle w:val="Zhlavnebozpat2"/>
                              <w:rFonts w:ascii="Arial" w:eastAsia="Arial" w:hAnsi="Arial" w:cs="Arial"/>
                              <w:noProof/>
                              <w:sz w:val="11"/>
                              <w:szCs w:val="11"/>
                            </w:rPr>
                            <w:t>10</w:t>
                          </w:r>
                          <w:r>
                            <w:rPr>
                              <w:rStyle w:val="Zhlavnebozpat2"/>
                              <w:rFonts w:ascii="Arial" w:eastAsia="Arial" w:hAnsi="Arial" w:cs="Arial"/>
                              <w:sz w:val="11"/>
                              <w:szCs w:val="11"/>
                            </w:rPr>
                            <w:fldChar w:fldCharType="end"/>
                          </w:r>
                          <w:r>
                            <w:rPr>
                              <w:rStyle w:val="Zhlavnebozpat2"/>
                              <w:rFonts w:ascii="Arial" w:eastAsia="Arial" w:hAnsi="Arial" w:cs="Arial"/>
                              <w:sz w:val="11"/>
                              <w:szCs w:val="11"/>
                            </w:rPr>
                            <w:t xml:space="preserve"> 01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4" o:spid="_x0000_s1053" type="#_x0000_t202" style="position:absolute;margin-left:429.2pt;margin-top:782.5pt;width:94.3pt;height:20.1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" filled="f" stroked="f">
              <v:textbox style="mso-fit-shape-to-text:t" inset="0,0,0,0">
                <w:txbxContent>
                  <w:p w:rsidR="007157FF" w:rsidRDefault="00006ED1">
                    <w:pPr>
                      <w:pStyle w:val="Zhlavnebozpat20"/>
                      <w:rPr>
                        <w:sz w:val="17"/>
                        <w:szCs w:val="17"/>
                      </w:rPr>
                    </w:pPr>
                    <w:r>
                      <w:rPr>
                        <w:rStyle w:val="Zhlavnebozpat2"/>
                        <w:rFonts w:ascii="Arial" w:eastAsia="Arial" w:hAnsi="Arial" w:cs="Arial"/>
                        <w:sz w:val="17"/>
                        <w:szCs w:val="17"/>
                      </w:rPr>
                      <w:t>4/18</w:t>
                    </w:r>
                  </w:p>
                  <w:p w:rsidR="007157FF" w:rsidRDefault="00006ED1">
                    <w:pPr>
                      <w:pStyle w:val="Zhlavnebozpat20"/>
                      <w:rPr>
                        <w:sz w:val="11"/>
                        <w:szCs w:val="11"/>
                      </w:rPr>
                    </w:pPr>
                    <w:r>
                      <w:rPr>
                        <w:rStyle w:val="Zhlavnebozpat2"/>
                        <w:rFonts w:ascii="Arial" w:eastAsia="Arial" w:hAnsi="Arial" w:cs="Arial"/>
                        <w:sz w:val="11"/>
                        <w:szCs w:val="11"/>
                      </w:rPr>
                      <w:t>Oslům účlnncsy šablony 1.5 2025</w:t>
                    </w:r>
                  </w:p>
                  <w:p w:rsidR="007157FF" w:rsidRDefault="00006ED1">
                    <w:pPr>
                      <w:pStyle w:val="Zhlavnebozpat20"/>
                      <w:rPr>
                        <w:sz w:val="11"/>
                        <w:szCs w:val="11"/>
                      </w:rPr>
                    </w:pPr>
                    <w:r>
                      <w:rPr>
                        <w:rStyle w:val="Zhlavnebozpat2"/>
                        <w:rFonts w:ascii="Arial" w:eastAsia="Arial" w:hAnsi="Arial" w:cs="Arial"/>
                        <w:sz w:val="11"/>
                        <w:szCs w:val="11"/>
                      </w:rPr>
                      <w:t xml:space="preserve">vor E VOPK3DOT 02.03-2025 </w:t>
                    </w:r>
                    <w:r>
                      <w:rPr>
                        <w:rStyle w:val="Zhlavnebozpat2"/>
                        <w:rFonts w:ascii="Arial" w:eastAsia="Arial" w:hAnsi="Arial" w:cs="Arial"/>
                        <w:sz w:val="11"/>
                        <w:szCs w:val="11"/>
                      </w:rPr>
                      <w:fldChar w:fldCharType="begin"/>
                    </w:r>
                    <w:r>
                      <w:rPr>
                        <w:rStyle w:val="Zhlavnebozpat2"/>
                        <w:rFonts w:ascii="Arial" w:eastAsia="Arial" w:hAnsi="Arial" w:cs="Arial"/>
                        <w:sz w:val="11"/>
                        <w:szCs w:val="11"/>
                      </w:rPr>
                      <w:instrText xml:space="preserve"> PAGE \* MERGEFORMAT </w:instrText>
                    </w:r>
                    <w:r>
                      <w:rPr>
                        <w:rStyle w:val="Zhlavnebozpat2"/>
                        <w:rFonts w:ascii="Arial" w:eastAsia="Arial" w:hAnsi="Arial" w:cs="Arial"/>
                        <w:sz w:val="11"/>
                        <w:szCs w:val="11"/>
                      </w:rPr>
                      <w:fldChar w:fldCharType="separate"/>
                    </w:r>
                    <w:r w:rsidR="00721723">
                      <w:rPr>
                        <w:rStyle w:val="Zhlavnebozpat2"/>
                        <w:rFonts w:ascii="Arial" w:eastAsia="Arial" w:hAnsi="Arial" w:cs="Arial"/>
                        <w:noProof/>
                        <w:sz w:val="11"/>
                        <w:szCs w:val="11"/>
                      </w:rPr>
                      <w:t>10</w:t>
                    </w:r>
                    <w:r>
                      <w:rPr>
                        <w:rStyle w:val="Zhlavnebozpat2"/>
                        <w:rFonts w:ascii="Arial" w:eastAsia="Arial" w:hAnsi="Arial" w:cs="Arial"/>
                        <w:sz w:val="11"/>
                        <w:szCs w:val="11"/>
                      </w:rPr>
                      <w:fldChar w:fldCharType="end"/>
                    </w:r>
                    <w:r>
                      <w:rPr>
                        <w:rStyle w:val="Zhlavnebozpat2"/>
                        <w:rFonts w:ascii="Arial" w:eastAsia="Arial" w:hAnsi="Arial" w:cs="Arial"/>
                        <w:sz w:val="11"/>
                        <w:szCs w:val="11"/>
                      </w:rPr>
                      <w:t xml:space="preserve"> 01</w:t>
                    </w:r>
                  </w:p>
                </w:txbxContent>
              </v:textbox>
              <w10:wrap anchorx="page" anchory="page"/>
            </v:shape>
          </w:pict>
        </mc:Fallback>
      </mc:AlternateContent>
    </w:r>
    <w:r>
      <w:rPr>
        <w:noProof/>
        <w:lang w:bidi="ar-SA"/>
      </w:rPr>
      <mc:AlternateContent>
        <mc:Choice Requires="wps">
          <w:drawing>
            <wp:anchor distT="0" distB="0" distL="0" distR="0" simplePos="0" relativeHeight="62914742" behindDoc="1" locked="0" layoutInCell="1" allowOverlap="1">
              <wp:simplePos x="0" y="0"/>
              <wp:positionH relativeFrom="page">
                <wp:posOffset>821055</wp:posOffset>
              </wp:positionH>
              <wp:positionV relativeFrom="page">
                <wp:posOffset>10034905</wp:posOffset>
              </wp:positionV>
              <wp:extent cx="3117850" cy="167640"/>
              <wp:effectExtent l="0" t="0" r="0" b="0"/>
              <wp:wrapNone/>
              <wp:docPr id="76" name="Shape 76"/>
              <wp:cNvGraphicFramePr/>
              <a:graphic xmlns:a="http://schemas.openxmlformats.org/drawingml/2006/main">
                <a:graphicData uri="http://schemas.microsoft.com/office/word/2010/wordprocessingShape">
                  <wps:wsp>
                    <wps:cNvSpPr txBox="1"/>
                    <wps:spPr>
                      <a:xfrm>
                        <a:off x="0" y="0"/>
                        <a:ext cx="3117850" cy="16764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w:t>
                          </w:r>
                          <w:r>
                            <w:rPr>
                              <w:rStyle w:val="Zhlavnebozpat2"/>
                              <w:rFonts w:ascii="Arial" w:eastAsia="Arial" w:hAnsi="Arial" w:cs="Arial"/>
                              <w:sz w:val="11"/>
                              <w:szCs w:val="11"/>
                            </w:rPr>
                            <w:t>nka, a s., se Praha 1, Na Příkopě 33, čo. 9£9, PSČ 114 07, IČO; 45317054</w:t>
                          </w:r>
                        </w:p>
                        <w:p w:rsidR="007157FF" w:rsidRDefault="00006ED1">
                          <w:pPr>
                            <w:pStyle w:val="Zhlavnebozpat20"/>
                            <w:rPr>
                              <w:sz w:val="11"/>
                              <w:szCs w:val="11"/>
                            </w:rPr>
                          </w:pPr>
                          <w:r>
                            <w:rPr>
                              <w:rStyle w:val="Zhlavnebozpat2"/>
                              <w:rFonts w:ascii="Arial" w:eastAsia="Arial" w:hAnsi="Arial" w:cs="Arial"/>
                              <w:sz w:val="11"/>
                              <w:szCs w:val="11"/>
                            </w:rPr>
                            <w:t>Zapsaná v obchodná reisJíku vodo něm Méstským soudem v Praze, oóól' 3, vložka 1360</w:t>
                          </w:r>
                        </w:p>
                      </w:txbxContent>
                    </wps:txbx>
                    <wps:bodyPr wrap="none" lIns="0" tIns="0" rIns="0" bIns="0">
                      <a:spAutoFit/>
                    </wps:bodyPr>
                  </wps:wsp>
                </a:graphicData>
              </a:graphic>
            </wp:anchor>
          </w:drawing>
        </mc:Choice>
        <mc:Fallback>
          <w:pict>
            <v:shape id="_x0000_s1102" type="#_x0000_t202" style="position:absolute;margin-left:64.650000000000006pt;margin-top:790.14999999999998pt;width:245.5pt;height:13.200000000000001pt;z-index:-18874401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s., se Praha 1, Na Příkopě 33, čo. 9£9, PSČ 114 07, IČO;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obchodná reisJíku vodo něm Méstským soudem v Praze, oóól' 3, vložka 1360</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5450840</wp:posOffset>
              </wp:positionH>
              <wp:positionV relativeFrom="page">
                <wp:posOffset>9937750</wp:posOffset>
              </wp:positionV>
              <wp:extent cx="1197610" cy="255905"/>
              <wp:effectExtent l="0" t="0" r="0" b="0"/>
              <wp:wrapNone/>
              <wp:docPr id="68" name="Shape 68"/>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4/18</w:t>
                          </w:r>
                        </w:p>
                        <w:p w:rsidR="007157FF" w:rsidRDefault="00006ED1">
                          <w:pPr>
                            <w:pStyle w:val="Zhlavnebozpat20"/>
                            <w:rPr>
                              <w:sz w:val="11"/>
                              <w:szCs w:val="11"/>
                            </w:rPr>
                          </w:pPr>
                          <w:r>
                            <w:rPr>
                              <w:rStyle w:val="Zhlavnebozpat2"/>
                              <w:rFonts w:ascii="Arial" w:eastAsia="Arial" w:hAnsi="Arial" w:cs="Arial"/>
                              <w:sz w:val="11"/>
                              <w:szCs w:val="11"/>
                            </w:rPr>
                            <w:t>Oslům účlnncsy šablony 1.5 2025</w:t>
                          </w:r>
                        </w:p>
                        <w:p w:rsidR="007157FF" w:rsidRDefault="00006ED1">
                          <w:pPr>
                            <w:pStyle w:val="Zhlavnebozpat20"/>
                            <w:rPr>
                              <w:sz w:val="11"/>
                              <w:szCs w:val="11"/>
                            </w:rPr>
                          </w:pPr>
                          <w:r>
                            <w:rPr>
                              <w:rStyle w:val="Zhlavnebozpat2"/>
                              <w:rFonts w:ascii="Arial" w:eastAsia="Arial" w:hAnsi="Arial" w:cs="Arial"/>
                              <w:sz w:val="11"/>
                              <w:szCs w:val="11"/>
                            </w:rPr>
                            <w:t xml:space="preserve">vor E VOPK3DOT 02.03-2025 </w:t>
                          </w:r>
                          <w:r>
                            <w:rPr>
                              <w:rStyle w:val="Zhlavnebozpat2"/>
                              <w:rFonts w:ascii="Arial" w:eastAsia="Arial" w:hAnsi="Arial" w:cs="Arial"/>
                              <w:sz w:val="11"/>
                              <w:szCs w:val="11"/>
                            </w:rPr>
                            <w:fldChar w:fldCharType="begin"/>
                          </w:r>
                          <w:r>
                            <w:rPr>
                              <w:rStyle w:val="Zhlavnebozpat2"/>
                              <w:rFonts w:ascii="Arial" w:eastAsia="Arial" w:hAnsi="Arial" w:cs="Arial"/>
                              <w:sz w:val="11"/>
                              <w:szCs w:val="11"/>
                            </w:rPr>
                            <w:instrText xml:space="preserve"> PAGE \* MERGEFORMAT </w:instrText>
                          </w:r>
                          <w:r>
                            <w:rPr>
                              <w:rStyle w:val="Zhlavnebozpat2"/>
                              <w:rFonts w:ascii="Arial" w:eastAsia="Arial" w:hAnsi="Arial" w:cs="Arial"/>
                              <w:sz w:val="11"/>
                              <w:szCs w:val="11"/>
                            </w:rPr>
                            <w:fldChar w:fldCharType="separate"/>
                          </w:r>
                          <w:r>
                            <w:rPr>
                              <w:rStyle w:val="Zhlavnebozpat2"/>
                              <w:rFonts w:ascii="Arial" w:eastAsia="Arial" w:hAnsi="Arial" w:cs="Arial"/>
                              <w:sz w:val="11"/>
                              <w:szCs w:val="11"/>
                            </w:rPr>
                            <w:t>#</w:t>
                          </w:r>
                          <w:r>
                            <w:rPr>
                              <w:rStyle w:val="Zhlavnebozpat2"/>
                              <w:rFonts w:ascii="Arial" w:eastAsia="Arial" w:hAnsi="Arial" w:cs="Arial"/>
                              <w:sz w:val="11"/>
                              <w:szCs w:val="11"/>
                            </w:rPr>
                            <w:fldChar w:fldCharType="end"/>
                          </w:r>
                          <w:r>
                            <w:rPr>
                              <w:rStyle w:val="Zhlavnebozpat2"/>
                              <w:rFonts w:ascii="Arial" w:eastAsia="Arial" w:hAnsi="Arial" w:cs="Arial"/>
                              <w:sz w:val="11"/>
                              <w:szCs w:val="11"/>
                            </w:rPr>
                            <w:t xml:space="preserve"> 01</w:t>
                          </w:r>
                        </w:p>
                      </w:txbxContent>
                    </wps:txbx>
                    <wps:bodyPr wrap="none" lIns="0" tIns="0" rIns="0" bIns="0">
                      <a:spAutoFit/>
                    </wps:bodyPr>
                  </wps:wsp>
                </a:graphicData>
              </a:graphic>
            </wp:anchor>
          </w:drawing>
        </mc:Choice>
        <mc:Fallback>
          <w:pict>
            <v:shape id="_x0000_s1094" type="#_x0000_t202" style="position:absolute;margin-left:429.19999999999999pt;margin-top:782.5pt;width:94.299999999999997pt;height:20.150000000000002pt;z-index:-18874401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4/18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Oslům účlnncsy šablony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 xml:space="preserve">vor E VOPK3DOT 02.03-2025 </w:t>
                    </w:r>
                    <w:fldSimple w:instr=" PAGE \* MERGEFORMAT ">
                      <w:r>
                        <w:rPr>
                          <w:rStyle w:val="CharStyle6"/>
                          <w:rFonts w:ascii="Arial" w:eastAsia="Arial" w:hAnsi="Arial" w:cs="Arial"/>
                          <w:sz w:val="11"/>
                          <w:szCs w:val="11"/>
                        </w:rPr>
                        <w:t>#</w:t>
                      </w:r>
                    </w:fldSimple>
                    <w:r>
                      <w:rPr>
                        <w:rStyle w:val="CharStyle6"/>
                        <w:rFonts w:ascii="Arial" w:eastAsia="Arial" w:hAnsi="Arial" w:cs="Arial"/>
                        <w:sz w:val="11"/>
                        <w:szCs w:val="11"/>
                      </w:rPr>
                      <w:t xml:space="preserve"> 01</w:t>
                    </w:r>
                  </w:p>
                </w:txbxContent>
              </v:textbox>
              <w10:wrap anchorx="page" anchory="page"/>
            </v:shape>
          </w:pict>
        </mc:Fallback>
      </mc:AlternateContent>
    </w:r>
    <w:r>
      <w:rPr>
        <w:noProof/>
        <w:lang w:bidi="ar-SA"/>
      </w:rPr>
      <mc:AlternateContent>
        <mc:Choice Requires="wps">
          <w:drawing>
            <wp:anchor distT="0" distB="0" distL="0" distR="0" simplePos="0" relativeHeight="62914736" behindDoc="1" locked="0" layoutInCell="1" allowOverlap="1">
              <wp:simplePos x="0" y="0"/>
              <wp:positionH relativeFrom="page">
                <wp:posOffset>821055</wp:posOffset>
              </wp:positionH>
              <wp:positionV relativeFrom="page">
                <wp:posOffset>10034905</wp:posOffset>
              </wp:positionV>
              <wp:extent cx="3117850" cy="167640"/>
              <wp:effectExtent l="0" t="0" r="0" b="0"/>
              <wp:wrapNone/>
              <wp:docPr id="70" name="Shape 70"/>
              <wp:cNvGraphicFramePr/>
              <a:graphic xmlns:a="http://schemas.openxmlformats.org/drawingml/2006/main">
                <a:graphicData uri="http://schemas.microsoft.com/office/word/2010/wordprocessingShape">
                  <wps:wsp>
                    <wps:cNvSpPr txBox="1"/>
                    <wps:spPr>
                      <a:xfrm>
                        <a:off x="0" y="0"/>
                        <a:ext cx="3117850" cy="16764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 xml:space="preserve">Komerční banka, a s., se Praha 1, Na Příkopě 33, čo. </w:t>
                          </w:r>
                          <w:r>
                            <w:rPr>
                              <w:rStyle w:val="Zhlavnebozpat2"/>
                              <w:rFonts w:ascii="Arial" w:eastAsia="Arial" w:hAnsi="Arial" w:cs="Arial"/>
                              <w:sz w:val="11"/>
                              <w:szCs w:val="11"/>
                            </w:rPr>
                            <w:t>9£9, PSČ 114 07, IČO; 45317054</w:t>
                          </w:r>
                        </w:p>
                        <w:p w:rsidR="007157FF" w:rsidRDefault="00006ED1">
                          <w:pPr>
                            <w:pStyle w:val="Zhlavnebozpat20"/>
                            <w:rPr>
                              <w:sz w:val="11"/>
                              <w:szCs w:val="11"/>
                            </w:rPr>
                          </w:pPr>
                          <w:r>
                            <w:rPr>
                              <w:rStyle w:val="Zhlavnebozpat2"/>
                              <w:rFonts w:ascii="Arial" w:eastAsia="Arial" w:hAnsi="Arial" w:cs="Arial"/>
                              <w:sz w:val="11"/>
                              <w:szCs w:val="11"/>
                            </w:rPr>
                            <w:t>Zapsaná v obchodná reisJíku vodo něm Méstským soudem v Praze, oóól' 3, vložka 1360</w:t>
                          </w:r>
                        </w:p>
                      </w:txbxContent>
                    </wps:txbx>
                    <wps:bodyPr wrap="none" lIns="0" tIns="0" rIns="0" bIns="0">
                      <a:spAutoFit/>
                    </wps:bodyPr>
                  </wps:wsp>
                </a:graphicData>
              </a:graphic>
            </wp:anchor>
          </w:drawing>
        </mc:Choice>
        <mc:Fallback>
          <w:pict>
            <v:shape id="_x0000_s1096" type="#_x0000_t202" style="position:absolute;margin-left:64.650000000000006pt;margin-top:790.14999999999998pt;width:245.5pt;height:13.200000000000001pt;z-index:-18874401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s., se Praha 1, Na Příkopě 33, čo. 9£9, PSČ 114 07, IČO;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obchodná reisJíku vodo něm Méstským soudem v Praze, oóól' 3, vložka 1360</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46" behindDoc="1" locked="0" layoutInCell="1" allowOverlap="1">
              <wp:simplePos x="0" y="0"/>
              <wp:positionH relativeFrom="page">
                <wp:posOffset>5458460</wp:posOffset>
              </wp:positionH>
              <wp:positionV relativeFrom="page">
                <wp:posOffset>9941560</wp:posOffset>
              </wp:positionV>
              <wp:extent cx="1207135" cy="262255"/>
              <wp:effectExtent l="0" t="0" r="0" b="0"/>
              <wp:wrapNone/>
              <wp:docPr id="80" name="Shape 80"/>
              <wp:cNvGraphicFramePr/>
              <a:graphic xmlns:a="http://schemas.openxmlformats.org/drawingml/2006/main">
                <a:graphicData uri="http://schemas.microsoft.com/office/word/2010/wordprocessingShape">
                  <wps:wsp>
                    <wps:cNvSpPr txBox="1"/>
                    <wps:spPr>
                      <a:xfrm>
                        <a:off x="0" y="0"/>
                        <a:ext cx="1207135" cy="26225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3/18</w:t>
                          </w:r>
                        </w:p>
                        <w:p w:rsidR="007157FF" w:rsidRDefault="00006ED1">
                          <w:pPr>
                            <w:pStyle w:val="Zhlavnebozpat20"/>
                            <w:rPr>
                              <w:sz w:val="11"/>
                              <w:szCs w:val="11"/>
                            </w:rPr>
                          </w:pPr>
                          <w:r>
                            <w:rPr>
                              <w:rStyle w:val="Zhlavnebozpat2"/>
                              <w:rFonts w:ascii="Arial" w:eastAsia="Arial" w:hAnsi="Arial" w:cs="Arial"/>
                              <w:sz w:val="11"/>
                              <w:szCs w:val="11"/>
                            </w:rPr>
                            <w:t>Deiur Cč'nnosií šablony 1.5. 2025</w:t>
                          </w:r>
                        </w:p>
                        <w:p w:rsidR="007157FF" w:rsidRDefault="00006ED1">
                          <w:pPr>
                            <w:pStyle w:val="Zhlavnebozpat20"/>
                            <w:rPr>
                              <w:sz w:val="11"/>
                              <w:szCs w:val="11"/>
                            </w:rPr>
                          </w:pPr>
                          <w:r>
                            <w:rPr>
                              <w:rStyle w:val="Zhlavnebozpat2"/>
                              <w:rFonts w:ascii="Arial" w:eastAsia="Arial" w:hAnsi="Arial" w:cs="Arial"/>
                              <w:sz w:val="11"/>
                              <w:szCs w:val="11"/>
                            </w:rPr>
                            <w:t xml:space="preserve">ver C VOPKB.DOT </w:t>
                          </w:r>
                          <w:r>
                            <w:rPr>
                              <w:rStyle w:val="Zhlavnebozpat2"/>
                              <w:rFonts w:ascii="Arial" w:eastAsia="Arial" w:hAnsi="Arial" w:cs="Arial"/>
                              <w:sz w:val="11"/>
                              <w:szCs w:val="11"/>
                            </w:rPr>
                            <w:t>02.05.2025 10:0'</w:t>
                          </w:r>
                        </w:p>
                      </w:txbxContent>
                    </wps:txbx>
                    <wps:bodyPr wrap="none" lIns="0" tIns="0" rIns="0" bIns="0">
                      <a:spAutoFit/>
                    </wps:bodyPr>
                  </wps:wsp>
                </a:graphicData>
              </a:graphic>
            </wp:anchor>
          </w:drawing>
        </mc:Choice>
        <mc:Fallback>
          <w:pict>
            <v:shape id="_x0000_s1106" type="#_x0000_t202" style="position:absolute;margin-left:429.80000000000001pt;margin-top:782.80000000000007pt;width:95.049999999999997pt;height:20.650000000000002pt;z-index:-1887440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3/18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Deiur Cč'nnosií šablony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ver C VOPKB.DOT 02.05.2025 10:0'</w:t>
                    </w:r>
                  </w:p>
                </w:txbxContent>
              </v:textbox>
              <w10:wrap anchorx="page" anchory="page"/>
            </v:shape>
          </w:pict>
        </mc:Fallback>
      </mc:AlternateContent>
    </w:r>
    <w:r>
      <w:rPr>
        <w:noProof/>
        <w:lang w:bidi="ar-SA"/>
      </w:rPr>
      <mc:AlternateContent>
        <mc:Choice Requires="wps">
          <w:drawing>
            <wp:anchor distT="0" distB="0" distL="0" distR="0" simplePos="0" relativeHeight="62914748" behindDoc="1" locked="0" layoutInCell="1" allowOverlap="1">
              <wp:simplePos x="0" y="0"/>
              <wp:positionH relativeFrom="page">
                <wp:posOffset>816610</wp:posOffset>
              </wp:positionH>
              <wp:positionV relativeFrom="page">
                <wp:posOffset>10060305</wp:posOffset>
              </wp:positionV>
              <wp:extent cx="3142615" cy="164465"/>
              <wp:effectExtent l="0" t="0" r="0" b="0"/>
              <wp:wrapNone/>
              <wp:docPr id="82" name="Shape 82"/>
              <wp:cNvGraphicFramePr/>
              <a:graphic xmlns:a="http://schemas.openxmlformats.org/drawingml/2006/main">
                <a:graphicData uri="http://schemas.microsoft.com/office/word/2010/wordprocessingShape">
                  <wps:wsp>
                    <wps:cNvSpPr txBox="1"/>
                    <wps:spPr>
                      <a:xfrm>
                        <a:off x="0" y="0"/>
                        <a:ext cx="3142615"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Kor-ercrlbanka,a s,sesMen: Praha 1. Ma Pf3&lt;op633, čp. 969. PSČ 114 07. IČO: 453170S4</w:t>
                          </w:r>
                        </w:p>
                        <w:p w:rsidR="007157FF" w:rsidRDefault="00006ED1">
                          <w:pPr>
                            <w:pStyle w:val="Zhlavnebozpat20"/>
                            <w:rPr>
                              <w:sz w:val="11"/>
                              <w:szCs w:val="11"/>
                            </w:rPr>
                          </w:pPr>
                          <w:r>
                            <w:rPr>
                              <w:rStyle w:val="Zhlavnebozpat2"/>
                              <w:rFonts w:ascii="Arial" w:eastAsia="Arial" w:hAnsi="Arial" w:cs="Arial"/>
                              <w:sz w:val="11"/>
                              <w:szCs w:val="11"/>
                            </w:rPr>
                            <w:t xml:space="preserve">Zapsaná v obchodr/m rqjsřnku voděném Městsitým soudem v </w:t>
                          </w:r>
                          <w:r>
                            <w:rPr>
                              <w:rStyle w:val="Zhlavnebozpat2"/>
                              <w:rFonts w:ascii="Arial" w:eastAsia="Arial" w:hAnsi="Arial" w:cs="Arial"/>
                              <w:i/>
                              <w:iCs/>
                              <w:sz w:val="11"/>
                              <w:szCs w:val="11"/>
                            </w:rPr>
                            <w:t>Pra^i,</w:t>
                          </w:r>
                          <w:r>
                            <w:rPr>
                              <w:rStyle w:val="Zhlavnebozpat2"/>
                              <w:rFonts w:ascii="Arial" w:eastAsia="Arial" w:hAnsi="Arial" w:cs="Arial"/>
                              <w:sz w:val="11"/>
                              <w:szCs w:val="11"/>
                            </w:rPr>
                            <w:t xml:space="preserve"> osch B, vložka 1363</w:t>
                          </w:r>
                        </w:p>
                      </w:txbxContent>
                    </wps:txbx>
                    <wps:bodyPr wrap="none" lIns="0" tIns="0" rIns="0" bIns="0">
                      <a:spAutoFit/>
                    </wps:bodyPr>
                  </wps:wsp>
                </a:graphicData>
              </a:graphic>
            </wp:anchor>
          </w:drawing>
        </mc:Choice>
        <mc:Fallback>
          <w:pict>
            <v:shape id="_x0000_s1108" type="#_x0000_t202" style="position:absolute;margin-left:64.299999999999997pt;margin-top:792.14999999999998pt;width:247.45000000000002pt;height:12.950000000000001pt;z-index:-18874400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Kor-ercrlbanka,a s,sesMen: Praha 1. Ma Pf3&lt;op633, čp. 969. PSČ 114 07. IČO: 453170S4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 xml:space="preserve">Zapsaná v obchodr/m rqjsřnku voděném Městsitým soudem v </w:t>
                    </w:r>
                    <w:r>
                      <w:rPr>
                        <w:rStyle w:val="CharStyle6"/>
                        <w:rFonts w:ascii="Arial" w:eastAsia="Arial" w:hAnsi="Arial" w:cs="Arial"/>
                        <w:i/>
                        <w:iCs/>
                        <w:sz w:val="11"/>
                        <w:szCs w:val="11"/>
                      </w:rPr>
                      <w:t>Pra^i,</w:t>
                    </w:r>
                    <w:r>
                      <w:rPr>
                        <w:rStyle w:val="CharStyle6"/>
                        <w:rFonts w:ascii="Arial" w:eastAsia="Arial" w:hAnsi="Arial" w:cs="Arial"/>
                        <w:sz w:val="11"/>
                        <w:szCs w:val="11"/>
                      </w:rPr>
                      <w:t xml:space="preserve"> osch B, vložka 1363</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58" behindDoc="1" locked="0" layoutInCell="1" allowOverlap="1">
              <wp:simplePos x="0" y="0"/>
              <wp:positionH relativeFrom="page">
                <wp:posOffset>5449570</wp:posOffset>
              </wp:positionH>
              <wp:positionV relativeFrom="page">
                <wp:posOffset>9937750</wp:posOffset>
              </wp:positionV>
              <wp:extent cx="1197610" cy="255905"/>
              <wp:effectExtent l="0" t="0" r="0" b="0"/>
              <wp:wrapNone/>
              <wp:docPr id="92" name="Shape 92"/>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6/18</w:t>
                          </w:r>
                        </w:p>
                        <w:p w:rsidR="007157FF" w:rsidRDefault="00006ED1">
                          <w:pPr>
                            <w:pStyle w:val="Zhlavnebozpat20"/>
                            <w:rPr>
                              <w:sz w:val="11"/>
                              <w:szCs w:val="11"/>
                            </w:rPr>
                          </w:pPr>
                          <w:r>
                            <w:rPr>
                              <w:rStyle w:val="Zhlavnebozpat2"/>
                              <w:rFonts w:ascii="Arial" w:eastAsia="Arial" w:hAnsi="Arial" w:cs="Arial"/>
                              <w:sz w:val="11"/>
                              <w:szCs w:val="11"/>
                            </w:rPr>
                            <w:t>Datum účnnosti šablony 1.5. 2025</w:t>
                          </w:r>
                        </w:p>
                        <w:p w:rsidR="007157FF" w:rsidRDefault="00006ED1">
                          <w:pPr>
                            <w:pStyle w:val="Zhlavnebozpat20"/>
                            <w:rPr>
                              <w:sz w:val="11"/>
                              <w:szCs w:val="11"/>
                            </w:rPr>
                          </w:pPr>
                          <w:r>
                            <w:rPr>
                              <w:rStyle w:val="Zhlavnebozpat2"/>
                              <w:rFonts w:ascii="Arial" w:eastAsia="Arial" w:hAnsi="Arial" w:cs="Arial"/>
                              <w:sz w:val="11"/>
                              <w:szCs w:val="11"/>
                            </w:rPr>
                            <w:t>ver E VOPK3.DOT 02.C52025 "0 61</w:t>
                          </w:r>
                        </w:p>
                      </w:txbxContent>
                    </wps:txbx>
                    <wps:bodyPr wrap="none" lIns="0" tIns="0" rIns="0" bIns="0">
                      <a:spAutoFit/>
                    </wps:bodyPr>
                  </wps:wsp>
                </a:graphicData>
              </a:graphic>
            </wp:anchor>
          </w:drawing>
        </mc:Choice>
        <mc:Fallback>
          <w:pict>
            <v:shape id="_x0000_s1118" type="#_x0000_t202" style="position:absolute;margin-left:429.10000000000002pt;margin-top:782.5pt;width:94.299999999999997pt;height:20.150000000000002pt;z-index:-18874399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6/18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účnnosti šablony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ver E VOPK3.DOT 02.C52025 "0 61</w:t>
                    </w:r>
                  </w:p>
                </w:txbxContent>
              </v:textbox>
              <w10:wrap anchorx="page" anchory="page"/>
            </v:shape>
          </w:pict>
        </mc:Fallback>
      </mc:AlternateContent>
    </w:r>
    <w:r>
      <w:rPr>
        <w:noProof/>
        <w:lang w:bidi="ar-SA"/>
      </w:rPr>
      <mc:AlternateContent>
        <mc:Choice Requires="wps">
          <w:drawing>
            <wp:anchor distT="0" distB="0" distL="0" distR="0" simplePos="0" relativeHeight="62914760" behindDoc="1" locked="0" layoutInCell="1" allowOverlap="1">
              <wp:simplePos x="0" y="0"/>
              <wp:positionH relativeFrom="page">
                <wp:posOffset>822325</wp:posOffset>
              </wp:positionH>
              <wp:positionV relativeFrom="page">
                <wp:posOffset>10034905</wp:posOffset>
              </wp:positionV>
              <wp:extent cx="3121025" cy="164465"/>
              <wp:effectExtent l="0" t="0" r="0" b="0"/>
              <wp:wrapNone/>
              <wp:docPr id="94" name="Shape 94"/>
              <wp:cNvGraphicFramePr/>
              <a:graphic xmlns:a="http://schemas.openxmlformats.org/drawingml/2006/main">
                <a:graphicData uri="http://schemas.microsoft.com/office/word/2010/wordprocessingShape">
                  <wps:wsp>
                    <wps:cNvSpPr txBox="1"/>
                    <wps:spPr>
                      <a:xfrm>
                        <a:off x="0" y="0"/>
                        <a:ext cx="3121025"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Danka, a s., so ďócr.T Prana 1, Mg Příkopě 33, čp. 969. PSČ 114 07, IČO: 45317054</w:t>
                          </w:r>
                        </w:p>
                        <w:p w:rsidR="007157FF" w:rsidRDefault="00006ED1">
                          <w:pPr>
                            <w:pStyle w:val="Zhlavnebozpat20"/>
                            <w:rPr>
                              <w:sz w:val="11"/>
                              <w:szCs w:val="11"/>
                            </w:rPr>
                          </w:pPr>
                          <w:r>
                            <w:rPr>
                              <w:rStyle w:val="Zhlavnebozpat2"/>
                              <w:rFonts w:ascii="Arial" w:eastAsia="Arial" w:hAnsi="Arial" w:cs="Arial"/>
                              <w:sz w:val="11"/>
                              <w:szCs w:val="11"/>
                            </w:rPr>
                            <w:t xml:space="preserve">Zapsaná v obchodním rojszíKu voděném Městským soudem v Praze, ode </w:t>
                          </w:r>
                          <w:r>
                            <w:rPr>
                              <w:rStyle w:val="Zhlavnebozpat2"/>
                              <w:rFonts w:ascii="Arial" w:eastAsia="Arial" w:hAnsi="Arial" w:cs="Arial"/>
                              <w:sz w:val="11"/>
                              <w:szCs w:val="11"/>
                              <w:vertAlign w:val="superscript"/>
                            </w:rPr>
                            <w:t>1</w:t>
                          </w:r>
                          <w:r>
                            <w:rPr>
                              <w:rStyle w:val="Zhlavnebozpat2"/>
                              <w:rFonts w:ascii="Arial" w:eastAsia="Arial" w:hAnsi="Arial" w:cs="Arial"/>
                              <w:sz w:val="11"/>
                              <w:szCs w:val="11"/>
                            </w:rPr>
                            <w:t xml:space="preserve"> 8, vložka 1360</w:t>
                          </w:r>
                        </w:p>
                      </w:txbxContent>
                    </wps:txbx>
                    <wps:bodyPr wrap="none" lIns="0" tIns="0" rIns="0" bIns="0">
                      <a:spAutoFit/>
                    </wps:bodyPr>
                  </wps:wsp>
                </a:graphicData>
              </a:graphic>
            </wp:anchor>
          </w:drawing>
        </mc:Choice>
        <mc:Fallback>
          <w:pict>
            <v:shape id="_x0000_s1120" type="#_x0000_t202" style="position:absolute;margin-left:64.75pt;margin-top:790.14999999999998pt;width:245.75pt;height:12.950000000000001pt;z-index:-18874399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Danka, a s., so ďócr.T Prana 1, Mg Příkopě 33, čp. 969. PSČ 114 07, IČO: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 xml:space="preserve">Zapsaná v obchodním rojszíKu voděném Městským soudem v Praze, ode </w:t>
                    </w:r>
                    <w:r>
                      <w:rPr>
                        <w:rStyle w:val="CharStyle6"/>
                        <w:rFonts w:ascii="Arial" w:eastAsia="Arial" w:hAnsi="Arial" w:cs="Arial"/>
                        <w:sz w:val="11"/>
                        <w:szCs w:val="11"/>
                        <w:vertAlign w:val="superscript"/>
                      </w:rPr>
                      <w:t>1</w:t>
                    </w:r>
                    <w:r>
                      <w:rPr>
                        <w:rStyle w:val="CharStyle6"/>
                        <w:rFonts w:ascii="Arial" w:eastAsia="Arial" w:hAnsi="Arial" w:cs="Arial"/>
                        <w:sz w:val="11"/>
                        <w:szCs w:val="11"/>
                      </w:rPr>
                      <w:t xml:space="preserve"> 8, vložka 1360</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52" behindDoc="1" locked="0" layoutInCell="1" allowOverlap="1">
              <wp:simplePos x="0" y="0"/>
              <wp:positionH relativeFrom="page">
                <wp:posOffset>5449570</wp:posOffset>
              </wp:positionH>
              <wp:positionV relativeFrom="page">
                <wp:posOffset>9937750</wp:posOffset>
              </wp:positionV>
              <wp:extent cx="1197610" cy="255905"/>
              <wp:effectExtent l="0" t="0" r="0" b="0"/>
              <wp:wrapNone/>
              <wp:docPr id="86" name="Shape 86"/>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6/18</w:t>
                          </w:r>
                        </w:p>
                        <w:p w:rsidR="007157FF" w:rsidRDefault="00006ED1">
                          <w:pPr>
                            <w:pStyle w:val="Zhlavnebozpat20"/>
                            <w:rPr>
                              <w:sz w:val="11"/>
                              <w:szCs w:val="11"/>
                            </w:rPr>
                          </w:pPr>
                          <w:r>
                            <w:rPr>
                              <w:rStyle w:val="Zhlavnebozpat2"/>
                              <w:rFonts w:ascii="Arial" w:eastAsia="Arial" w:hAnsi="Arial" w:cs="Arial"/>
                              <w:sz w:val="11"/>
                              <w:szCs w:val="11"/>
                            </w:rPr>
                            <w:t>Datum účnnosti šablony 1.5. 2025</w:t>
                          </w:r>
                        </w:p>
                        <w:p w:rsidR="007157FF" w:rsidRDefault="00006ED1">
                          <w:pPr>
                            <w:pStyle w:val="Zhlavnebozpat20"/>
                            <w:rPr>
                              <w:sz w:val="11"/>
                              <w:szCs w:val="11"/>
                            </w:rPr>
                          </w:pPr>
                          <w:r>
                            <w:rPr>
                              <w:rStyle w:val="Zhlavnebozpat2"/>
                              <w:rFonts w:ascii="Arial" w:eastAsia="Arial" w:hAnsi="Arial" w:cs="Arial"/>
                              <w:sz w:val="11"/>
                              <w:szCs w:val="11"/>
                            </w:rPr>
                            <w:t>ver E VOPK3.DOT 02.C52025 "0 61</w:t>
                          </w:r>
                        </w:p>
                      </w:txbxContent>
                    </wps:txbx>
                    <wps:bodyPr wrap="none" lIns="0" tIns="0" rIns="0" bIns="0">
                      <a:spAutoFit/>
                    </wps:bodyPr>
                  </wps:wsp>
                </a:graphicData>
              </a:graphic>
            </wp:anchor>
          </w:drawing>
        </mc:Choice>
        <mc:Fallback>
          <w:pict>
            <v:shape id="_x0000_s1112" type="#_x0000_t202" style="position:absolute;margin-left:429.10000000000002pt;margin-top:782.5pt;width:94.299999999999997pt;height:20.150000000000002pt;z-index:-1887440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6/18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účnnosti šablony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ver E VOPK3.DOT 02.C52025 "0 61</w:t>
                    </w:r>
                  </w:p>
                </w:txbxContent>
              </v:textbox>
              <w10:wrap anchorx="page" anchory="page"/>
            </v:shape>
          </w:pict>
        </mc:Fallback>
      </mc:AlternateContent>
    </w:r>
    <w:r>
      <w:rPr>
        <w:noProof/>
        <w:lang w:bidi="ar-SA"/>
      </w:rPr>
      <mc:AlternateContent>
        <mc:Choice Requires="wps">
          <w:drawing>
            <wp:anchor distT="0" distB="0" distL="0" distR="0" simplePos="0" relativeHeight="62914754" behindDoc="1" locked="0" layoutInCell="1" allowOverlap="1">
              <wp:simplePos x="0" y="0"/>
              <wp:positionH relativeFrom="page">
                <wp:posOffset>822325</wp:posOffset>
              </wp:positionH>
              <wp:positionV relativeFrom="page">
                <wp:posOffset>10034905</wp:posOffset>
              </wp:positionV>
              <wp:extent cx="3121025" cy="164465"/>
              <wp:effectExtent l="0" t="0" r="0" b="0"/>
              <wp:wrapNone/>
              <wp:docPr id="88" name="Shape 88"/>
              <wp:cNvGraphicFramePr/>
              <a:graphic xmlns:a="http://schemas.openxmlformats.org/drawingml/2006/main">
                <a:graphicData uri="http://schemas.microsoft.com/office/word/2010/wordprocessingShape">
                  <wps:wsp>
                    <wps:cNvSpPr txBox="1"/>
                    <wps:spPr>
                      <a:xfrm>
                        <a:off x="0" y="0"/>
                        <a:ext cx="3121025"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 xml:space="preserve">Komerční Danka, a s., so </w:t>
                          </w:r>
                          <w:r>
                            <w:rPr>
                              <w:rStyle w:val="Zhlavnebozpat2"/>
                              <w:rFonts w:ascii="Arial" w:eastAsia="Arial" w:hAnsi="Arial" w:cs="Arial"/>
                              <w:sz w:val="11"/>
                              <w:szCs w:val="11"/>
                            </w:rPr>
                            <w:t>ďócr.T Prana 1, Mg Příkopě 33, čp. 969. PSČ 114 07, IČO: 45317054</w:t>
                          </w:r>
                        </w:p>
                        <w:p w:rsidR="007157FF" w:rsidRDefault="00006ED1">
                          <w:pPr>
                            <w:pStyle w:val="Zhlavnebozpat20"/>
                            <w:rPr>
                              <w:sz w:val="11"/>
                              <w:szCs w:val="11"/>
                            </w:rPr>
                          </w:pPr>
                          <w:r>
                            <w:rPr>
                              <w:rStyle w:val="Zhlavnebozpat2"/>
                              <w:rFonts w:ascii="Arial" w:eastAsia="Arial" w:hAnsi="Arial" w:cs="Arial"/>
                              <w:sz w:val="11"/>
                              <w:szCs w:val="11"/>
                            </w:rPr>
                            <w:t xml:space="preserve">Zapsaná v obchodním rojszíKu voděném Městským soudem v Praze, ode </w:t>
                          </w:r>
                          <w:r>
                            <w:rPr>
                              <w:rStyle w:val="Zhlavnebozpat2"/>
                              <w:rFonts w:ascii="Arial" w:eastAsia="Arial" w:hAnsi="Arial" w:cs="Arial"/>
                              <w:sz w:val="11"/>
                              <w:szCs w:val="11"/>
                              <w:vertAlign w:val="superscript"/>
                            </w:rPr>
                            <w:t>1</w:t>
                          </w:r>
                          <w:r>
                            <w:rPr>
                              <w:rStyle w:val="Zhlavnebozpat2"/>
                              <w:rFonts w:ascii="Arial" w:eastAsia="Arial" w:hAnsi="Arial" w:cs="Arial"/>
                              <w:sz w:val="11"/>
                              <w:szCs w:val="11"/>
                            </w:rPr>
                            <w:t xml:space="preserve"> 8, vložka 1360</w:t>
                          </w:r>
                        </w:p>
                      </w:txbxContent>
                    </wps:txbx>
                    <wps:bodyPr wrap="none" lIns="0" tIns="0" rIns="0" bIns="0">
                      <a:spAutoFit/>
                    </wps:bodyPr>
                  </wps:wsp>
                </a:graphicData>
              </a:graphic>
            </wp:anchor>
          </w:drawing>
        </mc:Choice>
        <mc:Fallback>
          <w:pict>
            <v:shape id="_x0000_s1114" type="#_x0000_t202" style="position:absolute;margin-left:64.75pt;margin-top:790.14999999999998pt;width:245.75pt;height:12.950000000000001pt;z-index:-1887439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Danka, a s., so ďócr.T Prana 1, Mg Příkopě 33, čp. 969. PSČ 114 07, IČO: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 xml:space="preserve">Zapsaná v obchodním rojszíKu voděném Městským soudem v Praze, ode </w:t>
                    </w:r>
                    <w:r>
                      <w:rPr>
                        <w:rStyle w:val="CharStyle6"/>
                        <w:rFonts w:ascii="Arial" w:eastAsia="Arial" w:hAnsi="Arial" w:cs="Arial"/>
                        <w:sz w:val="11"/>
                        <w:szCs w:val="11"/>
                        <w:vertAlign w:val="superscript"/>
                      </w:rPr>
                      <w:t>1</w:t>
                    </w:r>
                    <w:r>
                      <w:rPr>
                        <w:rStyle w:val="CharStyle6"/>
                        <w:rFonts w:ascii="Arial" w:eastAsia="Arial" w:hAnsi="Arial" w:cs="Arial"/>
                        <w:sz w:val="11"/>
                        <w:szCs w:val="11"/>
                      </w:rPr>
                      <w:t xml:space="preserve"> 8, vložka 1360</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64" behindDoc="1" locked="0" layoutInCell="1" allowOverlap="1">
              <wp:simplePos x="0" y="0"/>
              <wp:positionH relativeFrom="page">
                <wp:posOffset>5450840</wp:posOffset>
              </wp:positionH>
              <wp:positionV relativeFrom="page">
                <wp:posOffset>9941560</wp:posOffset>
              </wp:positionV>
              <wp:extent cx="1203960" cy="259080"/>
              <wp:effectExtent l="0" t="0" r="0" b="0"/>
              <wp:wrapNone/>
              <wp:docPr id="98" name="Shape 98"/>
              <wp:cNvGraphicFramePr/>
              <a:graphic xmlns:a="http://schemas.openxmlformats.org/drawingml/2006/main">
                <a:graphicData uri="http://schemas.microsoft.com/office/word/2010/wordprocessingShape">
                  <wps:wsp>
                    <wps:cNvSpPr txBox="1"/>
                    <wps:spPr>
                      <a:xfrm>
                        <a:off x="0" y="0"/>
                        <a:ext cx="1203960" cy="259080"/>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5/18</w:t>
                          </w:r>
                        </w:p>
                        <w:p w:rsidR="007157FF" w:rsidRDefault="00006ED1">
                          <w:pPr>
                            <w:pStyle w:val="Zhlavnebozpat20"/>
                            <w:rPr>
                              <w:sz w:val="11"/>
                              <w:szCs w:val="11"/>
                            </w:rPr>
                          </w:pPr>
                          <w:r>
                            <w:rPr>
                              <w:rStyle w:val="Zhlavnebozpat2"/>
                              <w:rFonts w:ascii="Arial" w:eastAsia="Arial" w:hAnsi="Arial" w:cs="Arial"/>
                              <w:sz w:val="11"/>
                              <w:szCs w:val="11"/>
                            </w:rPr>
                            <w:t>óc nnos^šabiony 1,5. 2925</w:t>
                          </w:r>
                        </w:p>
                        <w:p w:rsidR="007157FF" w:rsidRDefault="00006ED1">
                          <w:pPr>
                            <w:pStyle w:val="Zhlavnebozpat20"/>
                            <w:rPr>
                              <w:sz w:val="11"/>
                              <w:szCs w:val="11"/>
                            </w:rPr>
                          </w:pPr>
                          <w:r>
                            <w:rPr>
                              <w:rStyle w:val="Zhlavnebozpat2"/>
                              <w:rFonts w:ascii="Arial" w:eastAsia="Arial" w:hAnsi="Arial" w:cs="Arial"/>
                              <w:sz w:val="11"/>
                              <w:szCs w:val="11"/>
                            </w:rPr>
                            <w:t xml:space="preserve">vor </w:t>
                          </w:r>
                          <w:r>
                            <w:rPr>
                              <w:rStyle w:val="Zhlavnebozpat2"/>
                              <w:rFonts w:ascii="Arial" w:eastAsia="Arial" w:hAnsi="Arial" w:cs="Arial"/>
                              <w:sz w:val="11"/>
                              <w:szCs w:val="11"/>
                            </w:rPr>
                            <w:t>SVOF^B.DOT 02,05.2025 i0.0</w:t>
                          </w:r>
                          <w:r>
                            <w:rPr>
                              <w:rStyle w:val="Zhlavnebozpat2"/>
                              <w:rFonts w:ascii="Arial" w:eastAsia="Arial" w:hAnsi="Arial" w:cs="Arial"/>
                              <w:sz w:val="11"/>
                              <w:szCs w:val="11"/>
                              <w:vertAlign w:val="superscript"/>
                            </w:rPr>
                            <w:t>z</w:t>
                          </w:r>
                        </w:p>
                      </w:txbxContent>
                    </wps:txbx>
                    <wps:bodyPr wrap="none" lIns="0" tIns="0" rIns="0" bIns="0">
                      <a:spAutoFit/>
                    </wps:bodyPr>
                  </wps:wsp>
                </a:graphicData>
              </a:graphic>
            </wp:anchor>
          </w:drawing>
        </mc:Choice>
        <mc:Fallback>
          <w:pict>
            <v:shape id="_x0000_s1124" type="#_x0000_t202" style="position:absolute;margin-left:429.19999999999999pt;margin-top:782.80000000000007pt;width:94.799999999999997pt;height:20.400000000000002pt;z-index:-18874398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5/18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óc nnos^šabiony 1,5. 2925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SVOF^B.DOT 02,05.2025 i0.0</w:t>
                    </w:r>
                    <w:r>
                      <w:rPr>
                        <w:rStyle w:val="CharStyle6"/>
                        <w:rFonts w:ascii="Arial" w:eastAsia="Arial" w:hAnsi="Arial" w:cs="Arial"/>
                        <w:sz w:val="11"/>
                        <w:szCs w:val="11"/>
                        <w:vertAlign w:val="superscript"/>
                      </w:rPr>
                      <w:t>z</w:t>
                    </w:r>
                  </w:p>
                </w:txbxContent>
              </v:textbox>
              <w10:wrap anchorx="page" anchory="page"/>
            </v:shape>
          </w:pict>
        </mc:Fallback>
      </mc:AlternateContent>
    </w:r>
    <w:r>
      <w:rPr>
        <w:noProof/>
        <w:lang w:bidi="ar-SA"/>
      </w:rPr>
      <mc:AlternateContent>
        <mc:Choice Requires="wps">
          <w:drawing>
            <wp:anchor distT="0" distB="0" distL="0" distR="0" simplePos="0" relativeHeight="62914766" behindDoc="1" locked="0" layoutInCell="1" allowOverlap="1">
              <wp:simplePos x="0" y="0"/>
              <wp:positionH relativeFrom="page">
                <wp:posOffset>805815</wp:posOffset>
              </wp:positionH>
              <wp:positionV relativeFrom="page">
                <wp:posOffset>10048240</wp:posOffset>
              </wp:positionV>
              <wp:extent cx="3142615" cy="167640"/>
              <wp:effectExtent l="0" t="0" r="0" b="0"/>
              <wp:wrapNone/>
              <wp:docPr id="100" name="Shape 100"/>
              <wp:cNvGraphicFramePr/>
              <a:graphic xmlns:a="http://schemas.openxmlformats.org/drawingml/2006/main">
                <a:graphicData uri="http://schemas.microsoft.com/office/word/2010/wordprocessingShape">
                  <wps:wsp>
                    <wps:cNvSpPr txBox="1"/>
                    <wps:spPr>
                      <a:xfrm>
                        <a:off x="0" y="0"/>
                        <a:ext cx="3142615" cy="16764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Kor-ercH banka, a. se sídic^: Praha 1, Na Pnkópč 33, cp. 969, PSČ 114 07, -ČO; 453'7054</w:t>
                          </w:r>
                        </w:p>
                        <w:p w:rsidR="007157FF" w:rsidRDefault="00006ED1">
                          <w:pPr>
                            <w:pStyle w:val="Zhlavnebozpat20"/>
                            <w:rPr>
                              <w:sz w:val="11"/>
                              <w:szCs w:val="11"/>
                            </w:rPr>
                          </w:pPr>
                          <w:r>
                            <w:rPr>
                              <w:rStyle w:val="Zhlavnebozpat2"/>
                              <w:rFonts w:ascii="Arial" w:eastAsia="Arial" w:hAnsi="Arial" w:cs="Arial"/>
                              <w:sz w:val="11"/>
                              <w:szCs w:val="11"/>
                            </w:rPr>
                            <w:t>Zapsaná v obchodním rójsiříku voděném ^č-síským soudom v Prars, odďi B. vfóžka 1360</w:t>
                          </w:r>
                        </w:p>
                      </w:txbxContent>
                    </wps:txbx>
                    <wps:bodyPr wrap="none" lIns="0" tIns="0" rIns="0" bIns="0">
                      <a:spAutoFit/>
                    </wps:bodyPr>
                  </wps:wsp>
                </a:graphicData>
              </a:graphic>
            </wp:anchor>
          </w:drawing>
        </mc:Choice>
        <mc:Fallback>
          <w:pict>
            <v:shape id="_x0000_s1126" type="#_x0000_t202" style="position:absolute;margin-left:63.450000000000003pt;margin-top:791.20000000000005pt;width:247.45000000000002pt;height:13.200000000000001pt;z-index:-18874398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Kor-ercH banka, a. se sídic^: Praha 1, Na Pnkópč 33, cp. 969, PSČ 114 07, -ČO; 453'7054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obchodním rójsiříku voděném ^č-síským soudom v Prars, odďi B. vfóžka 1360</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76" behindDoc="1" locked="0" layoutInCell="1" allowOverlap="1">
              <wp:simplePos x="0" y="0"/>
              <wp:positionH relativeFrom="page">
                <wp:posOffset>5449570</wp:posOffset>
              </wp:positionH>
              <wp:positionV relativeFrom="page">
                <wp:posOffset>9937750</wp:posOffset>
              </wp:positionV>
              <wp:extent cx="1197610" cy="255905"/>
              <wp:effectExtent l="0" t="0" r="0" b="0"/>
              <wp:wrapNone/>
              <wp:docPr id="110" name="Shape 110"/>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8/18</w:t>
                          </w:r>
                        </w:p>
                        <w:p w:rsidR="007157FF" w:rsidRDefault="00006ED1">
                          <w:pPr>
                            <w:pStyle w:val="Zhlavnebozpat20"/>
                            <w:rPr>
                              <w:sz w:val="11"/>
                              <w:szCs w:val="11"/>
                            </w:rPr>
                          </w:pPr>
                          <w:r>
                            <w:rPr>
                              <w:rStyle w:val="Zhlavnebozpat2"/>
                              <w:rFonts w:ascii="Arial" w:eastAsia="Arial" w:hAnsi="Arial" w:cs="Arial"/>
                              <w:sz w:val="11"/>
                              <w:szCs w:val="11"/>
                            </w:rPr>
                            <w:t>Daíůn úč&gt;nosu šablony 1.5. 20/5</w:t>
                          </w:r>
                        </w:p>
                        <w:p w:rsidR="007157FF" w:rsidRDefault="00006ED1">
                          <w:pPr>
                            <w:pStyle w:val="Zhlavnebozpat20"/>
                            <w:rPr>
                              <w:sz w:val="11"/>
                              <w:szCs w:val="11"/>
                            </w:rPr>
                          </w:pPr>
                          <w:r>
                            <w:rPr>
                              <w:rStyle w:val="Zhlavnebozpat2"/>
                              <w:rFonts w:ascii="Arial" w:eastAsia="Arial" w:hAnsi="Arial" w:cs="Arial"/>
                              <w:sz w:val="11"/>
                              <w:szCs w:val="11"/>
                            </w:rPr>
                            <w:t>vor 7. VOPKB.DOT 02.05 2025 10.01</w:t>
                          </w:r>
                        </w:p>
                      </w:txbxContent>
                    </wps:txbx>
                    <wps:bodyPr wrap="none" lIns="0" tIns="0" rIns="0" bIns="0">
                      <a:spAutoFit/>
                    </wps:bodyPr>
                  </wps:wsp>
                </a:graphicData>
              </a:graphic>
            </wp:anchor>
          </w:drawing>
        </mc:Choice>
        <mc:Fallback>
          <w:pict>
            <v:shape id="_x0000_s1136" type="#_x0000_t202" style="position:absolute;margin-left:429.10000000000002pt;margin-top:782.5pt;width:94.299999999999997pt;height:20.150000000000002pt;z-index:-18874397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8/18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Daíůn úč&gt;nosu šablony 1.5. 20/5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7. VOPKB.DOT 02.05 2025 10.01</w:t>
                    </w:r>
                  </w:p>
                </w:txbxContent>
              </v:textbox>
              <w10:wrap anchorx="page" anchory="page"/>
            </v:shape>
          </w:pict>
        </mc:Fallback>
      </mc:AlternateContent>
    </w:r>
    <w:r>
      <w:rPr>
        <w:noProof/>
        <w:lang w:bidi="ar-SA"/>
      </w:rPr>
      <mc:AlternateContent>
        <mc:Choice Requires="wps">
          <w:drawing>
            <wp:anchor distT="0" distB="0" distL="0" distR="0" simplePos="0" relativeHeight="62914778" behindDoc="1" locked="0" layoutInCell="1" allowOverlap="1">
              <wp:simplePos x="0" y="0"/>
              <wp:positionH relativeFrom="page">
                <wp:posOffset>825500</wp:posOffset>
              </wp:positionH>
              <wp:positionV relativeFrom="page">
                <wp:posOffset>10041255</wp:posOffset>
              </wp:positionV>
              <wp:extent cx="3121025" cy="164465"/>
              <wp:effectExtent l="0" t="0" r="0" b="0"/>
              <wp:wrapNone/>
              <wp:docPr id="112" name="Shape 112"/>
              <wp:cNvGraphicFramePr/>
              <a:graphic xmlns:a="http://schemas.openxmlformats.org/drawingml/2006/main">
                <a:graphicData uri="http://schemas.microsoft.com/office/word/2010/wordprocessingShape">
                  <wps:wsp>
                    <wps:cNvSpPr txBox="1"/>
                    <wps:spPr>
                      <a:xfrm>
                        <a:off x="0" y="0"/>
                        <a:ext cx="3121025"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Korrertni Banka, e s., so stOtMr Praha 1, Na Příkopě-33. čp. 969. PSÍ 114 07, £0.4531705*</w:t>
                          </w:r>
                        </w:p>
                        <w:p w:rsidR="007157FF" w:rsidRDefault="00006ED1">
                          <w:pPr>
                            <w:pStyle w:val="Zhlavnebozpat20"/>
                            <w:tabs>
                              <w:tab w:val="right" w:pos="4603"/>
                            </w:tabs>
                            <w:rPr>
                              <w:sz w:val="11"/>
                              <w:szCs w:val="11"/>
                            </w:rPr>
                          </w:pPr>
                          <w:r>
                            <w:rPr>
                              <w:rStyle w:val="Zhlavnebozpat2"/>
                              <w:rFonts w:ascii="Arial" w:eastAsia="Arial" w:hAnsi="Arial" w:cs="Arial"/>
                              <w:sz w:val="11"/>
                              <w:szCs w:val="11"/>
                            </w:rPr>
                            <w:t>Zapsané v</w:t>
                          </w:r>
                          <w:r>
                            <w:rPr>
                              <w:rStyle w:val="Zhlavnebozpat2"/>
                              <w:rFonts w:ascii="Arial" w:eastAsia="Arial" w:hAnsi="Arial" w:cs="Arial"/>
                              <w:sz w:val="11"/>
                              <w:szCs w:val="11"/>
                            </w:rPr>
                            <w:tab/>
                            <w:t>r&amp;jslriku vodonérn Méstekým souden v Prazs, oddi? 3, vlezla 1360</w:t>
                          </w:r>
                        </w:p>
                      </w:txbxContent>
                    </wps:txbx>
                    <wps:bodyPr lIns="0" tIns="0" rIns="0" bIns="0">
                      <a:spAutoFit/>
                    </wps:bodyPr>
                  </wps:wsp>
                </a:graphicData>
              </a:graphic>
            </wp:anchor>
          </w:drawing>
        </mc:Choice>
        <mc:Fallback>
          <w:pict>
            <v:shape id="_x0000_s1138" type="#_x0000_t202" style="position:absolute;margin-left:65.pt;margin-top:790.64999999999998pt;width:245.75pt;height:12.950000000000001pt;z-index:-18874397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Korrertni Banka, e s., so stOtMr Praha 1, Na Příkopě-33. čp. 969. PSÍ 114 07, £0.4531705*</w:t>
                    </w:r>
                  </w:p>
                  <w:p>
                    <w:pPr>
                      <w:pStyle w:val="Style5"/>
                      <w:keepNext w:val="0"/>
                      <w:keepLines w:val="0"/>
                      <w:widowControl w:val="0"/>
                      <w:shd w:val="clear" w:color="auto" w:fill="auto"/>
                      <w:tabs>
                        <w:tab w:pos="4603" w:val="right"/>
                      </w:tabs>
                      <w:bidi w:val="0"/>
                      <w:spacing w:before="0" w:after="0" w:line="240" w:lineRule="auto"/>
                      <w:ind w:left="0" w:right="0" w:firstLine="0"/>
                      <w:jc w:val="left"/>
                      <w:rPr>
                        <w:sz w:val="11"/>
                        <w:szCs w:val="11"/>
                      </w:rPr>
                    </w:pPr>
                    <w:r>
                      <w:rPr>
                        <w:rStyle w:val="CharStyle6"/>
                        <w:rFonts w:ascii="Arial" w:eastAsia="Arial" w:hAnsi="Arial" w:cs="Arial"/>
                        <w:sz w:val="11"/>
                        <w:szCs w:val="11"/>
                      </w:rPr>
                      <w:t>Zapsané v</w:t>
                      <w:tab/>
                      <w:t>r&amp;jslriku vodonérn Méstekým souden v Prazs, oddi? 3, vlezla 1360</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70" behindDoc="1" locked="0" layoutInCell="1" allowOverlap="1">
              <wp:simplePos x="0" y="0"/>
              <wp:positionH relativeFrom="page">
                <wp:posOffset>5449570</wp:posOffset>
              </wp:positionH>
              <wp:positionV relativeFrom="page">
                <wp:posOffset>9937750</wp:posOffset>
              </wp:positionV>
              <wp:extent cx="1197610" cy="255905"/>
              <wp:effectExtent l="0" t="0" r="0" b="0"/>
              <wp:wrapNone/>
              <wp:docPr id="104" name="Shape 104"/>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8/18</w:t>
                          </w:r>
                        </w:p>
                        <w:p w:rsidR="007157FF" w:rsidRDefault="00006ED1">
                          <w:pPr>
                            <w:pStyle w:val="Zhlavnebozpat20"/>
                            <w:rPr>
                              <w:sz w:val="11"/>
                              <w:szCs w:val="11"/>
                            </w:rPr>
                          </w:pPr>
                          <w:r>
                            <w:rPr>
                              <w:rStyle w:val="Zhlavnebozpat2"/>
                              <w:rFonts w:ascii="Arial" w:eastAsia="Arial" w:hAnsi="Arial" w:cs="Arial"/>
                              <w:sz w:val="11"/>
                              <w:szCs w:val="11"/>
                            </w:rPr>
                            <w:t>Daíůn úč&gt;nosu šablony 1.5. 20/5</w:t>
                          </w:r>
                        </w:p>
                        <w:p w:rsidR="007157FF" w:rsidRDefault="00006ED1">
                          <w:pPr>
                            <w:pStyle w:val="Zhlavnebozpat20"/>
                            <w:rPr>
                              <w:sz w:val="11"/>
                              <w:szCs w:val="11"/>
                            </w:rPr>
                          </w:pPr>
                          <w:r>
                            <w:rPr>
                              <w:rStyle w:val="Zhlavnebozpat2"/>
                              <w:rFonts w:ascii="Arial" w:eastAsia="Arial" w:hAnsi="Arial" w:cs="Arial"/>
                              <w:sz w:val="11"/>
                              <w:szCs w:val="11"/>
                            </w:rPr>
                            <w:t>vor 7. VOPKB.DOT 02.05 2025 10.01</w:t>
                          </w:r>
                        </w:p>
                      </w:txbxContent>
                    </wps:txbx>
                    <wps:bodyPr wrap="none" lIns="0" tIns="0" rIns="0" bIns="0">
                      <a:spAutoFit/>
                    </wps:bodyPr>
                  </wps:wsp>
                </a:graphicData>
              </a:graphic>
            </wp:anchor>
          </w:drawing>
        </mc:Choice>
        <mc:Fallback>
          <w:pict>
            <v:shape id="_x0000_s1130" type="#_x0000_t202" style="position:absolute;margin-left:429.10000000000002pt;margin-top:782.5pt;width:94.299999999999997pt;height:20.150000000000002pt;z-index:-18874398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8/18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Daíůn úč&gt;nosu šablony 1.5. 20/5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7. VOPKB.DOT 02.05 2025 10.01</w:t>
                    </w:r>
                  </w:p>
                </w:txbxContent>
              </v:textbox>
              <w10:wrap anchorx="page" anchory="page"/>
            </v:shape>
          </w:pict>
        </mc:Fallback>
      </mc:AlternateContent>
    </w:r>
    <w:r>
      <w:rPr>
        <w:noProof/>
        <w:lang w:bidi="ar-SA"/>
      </w:rPr>
      <mc:AlternateContent>
        <mc:Choice Requires="wps">
          <w:drawing>
            <wp:anchor distT="0" distB="0" distL="0" distR="0" simplePos="0" relativeHeight="62914772" behindDoc="1" locked="0" layoutInCell="1" allowOverlap="1">
              <wp:simplePos x="0" y="0"/>
              <wp:positionH relativeFrom="page">
                <wp:posOffset>825500</wp:posOffset>
              </wp:positionH>
              <wp:positionV relativeFrom="page">
                <wp:posOffset>10041255</wp:posOffset>
              </wp:positionV>
              <wp:extent cx="3121025" cy="164465"/>
              <wp:effectExtent l="0" t="0" r="0" b="0"/>
              <wp:wrapNone/>
              <wp:docPr id="106" name="Shape 106"/>
              <wp:cNvGraphicFramePr/>
              <a:graphic xmlns:a="http://schemas.openxmlformats.org/drawingml/2006/main">
                <a:graphicData uri="http://schemas.microsoft.com/office/word/2010/wordprocessingShape">
                  <wps:wsp>
                    <wps:cNvSpPr txBox="1"/>
                    <wps:spPr>
                      <a:xfrm>
                        <a:off x="0" y="0"/>
                        <a:ext cx="3121025"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Korrertni Banka,</w:t>
                          </w:r>
                          <w:r>
                            <w:rPr>
                              <w:rStyle w:val="Zhlavnebozpat2"/>
                              <w:rFonts w:ascii="Arial" w:eastAsia="Arial" w:hAnsi="Arial" w:cs="Arial"/>
                              <w:sz w:val="11"/>
                              <w:szCs w:val="11"/>
                            </w:rPr>
                            <w:t xml:space="preserve"> e s., so stOtMr Praha 1, Na Příkopě-33. čp. 969. PSÍ 114 07, £0.4531705*</w:t>
                          </w:r>
                        </w:p>
                        <w:p w:rsidR="007157FF" w:rsidRDefault="00006ED1">
                          <w:pPr>
                            <w:pStyle w:val="Zhlavnebozpat20"/>
                            <w:tabs>
                              <w:tab w:val="right" w:pos="4603"/>
                            </w:tabs>
                            <w:rPr>
                              <w:sz w:val="11"/>
                              <w:szCs w:val="11"/>
                            </w:rPr>
                          </w:pPr>
                          <w:r>
                            <w:rPr>
                              <w:rStyle w:val="Zhlavnebozpat2"/>
                              <w:rFonts w:ascii="Arial" w:eastAsia="Arial" w:hAnsi="Arial" w:cs="Arial"/>
                              <w:sz w:val="11"/>
                              <w:szCs w:val="11"/>
                            </w:rPr>
                            <w:t>Zapsané v</w:t>
                          </w:r>
                          <w:r>
                            <w:rPr>
                              <w:rStyle w:val="Zhlavnebozpat2"/>
                              <w:rFonts w:ascii="Arial" w:eastAsia="Arial" w:hAnsi="Arial" w:cs="Arial"/>
                              <w:sz w:val="11"/>
                              <w:szCs w:val="11"/>
                            </w:rPr>
                            <w:tab/>
                            <w:t>r&amp;jslriku vodonérn Méstekým souden v Prazs, oddi? 3, vlezla 1360</w:t>
                          </w:r>
                        </w:p>
                      </w:txbxContent>
                    </wps:txbx>
                    <wps:bodyPr lIns="0" tIns="0" rIns="0" bIns="0">
                      <a:spAutoFit/>
                    </wps:bodyPr>
                  </wps:wsp>
                </a:graphicData>
              </a:graphic>
            </wp:anchor>
          </w:drawing>
        </mc:Choice>
        <mc:Fallback>
          <w:pict>
            <v:shape id="_x0000_s1132" type="#_x0000_t202" style="position:absolute;margin-left:65.pt;margin-top:790.64999999999998pt;width:245.75pt;height:12.950000000000001pt;z-index:-18874398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Korrertni Banka, e s., so stOtMr Praha 1, Na Příkopě-33. čp. 969. PSÍ 114 07, £0.4531705*</w:t>
                    </w:r>
                  </w:p>
                  <w:p>
                    <w:pPr>
                      <w:pStyle w:val="Style5"/>
                      <w:keepNext w:val="0"/>
                      <w:keepLines w:val="0"/>
                      <w:widowControl w:val="0"/>
                      <w:shd w:val="clear" w:color="auto" w:fill="auto"/>
                      <w:tabs>
                        <w:tab w:pos="4603" w:val="right"/>
                      </w:tabs>
                      <w:bidi w:val="0"/>
                      <w:spacing w:before="0" w:after="0" w:line="240" w:lineRule="auto"/>
                      <w:ind w:left="0" w:right="0" w:firstLine="0"/>
                      <w:jc w:val="left"/>
                      <w:rPr>
                        <w:sz w:val="11"/>
                        <w:szCs w:val="11"/>
                      </w:rPr>
                    </w:pPr>
                    <w:r>
                      <w:rPr>
                        <w:rStyle w:val="CharStyle6"/>
                        <w:rFonts w:ascii="Arial" w:eastAsia="Arial" w:hAnsi="Arial" w:cs="Arial"/>
                        <w:sz w:val="11"/>
                        <w:szCs w:val="11"/>
                      </w:rPr>
                      <w:t>Zapsané v</w:t>
                      <w:tab/>
                      <w:t>r&amp;jslriku vodonérn Méstekým souden v Prazs, oddi? 3, vlezla 1360</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82" behindDoc="1" locked="0" layoutInCell="1" allowOverlap="1">
              <wp:simplePos x="0" y="0"/>
              <wp:positionH relativeFrom="page">
                <wp:posOffset>5455285</wp:posOffset>
              </wp:positionH>
              <wp:positionV relativeFrom="page">
                <wp:posOffset>9937750</wp:posOffset>
              </wp:positionV>
              <wp:extent cx="1203960" cy="262255"/>
              <wp:effectExtent l="0" t="0" r="0" b="0"/>
              <wp:wrapNone/>
              <wp:docPr id="116" name="Shape 116"/>
              <wp:cNvGraphicFramePr/>
              <a:graphic xmlns:a="http://schemas.openxmlformats.org/drawingml/2006/main">
                <a:graphicData uri="http://schemas.microsoft.com/office/word/2010/wordprocessingShape">
                  <wps:wsp>
                    <wps:cNvSpPr txBox="1"/>
                    <wps:spPr>
                      <a:xfrm>
                        <a:off x="0" y="0"/>
                        <a:ext cx="1203960" cy="26225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7/18</w:t>
                          </w:r>
                        </w:p>
                        <w:p w:rsidR="007157FF" w:rsidRDefault="00006ED1">
                          <w:pPr>
                            <w:pStyle w:val="Zhlavnebozpat20"/>
                            <w:rPr>
                              <w:sz w:val="11"/>
                              <w:szCs w:val="11"/>
                            </w:rPr>
                          </w:pPr>
                          <w:r>
                            <w:rPr>
                              <w:rStyle w:val="Zhlavnebozpat2"/>
                              <w:rFonts w:ascii="Arial" w:eastAsia="Arial" w:hAnsi="Arial" w:cs="Arial"/>
                              <w:sz w:val="11"/>
                              <w:szCs w:val="11"/>
                            </w:rPr>
                            <w:t>účmnosL šablony 1.5. 2025</w:t>
                          </w:r>
                        </w:p>
                        <w:p w:rsidR="007157FF" w:rsidRDefault="00006ED1">
                          <w:pPr>
                            <w:pStyle w:val="Zhlavnebozpat20"/>
                            <w:rPr>
                              <w:sz w:val="11"/>
                              <w:szCs w:val="11"/>
                            </w:rPr>
                          </w:pPr>
                          <w:r>
                            <w:rPr>
                              <w:rStyle w:val="Zhlavnebozpat2"/>
                              <w:rFonts w:ascii="Arial" w:eastAsia="Arial" w:hAnsi="Arial" w:cs="Arial"/>
                              <w:sz w:val="11"/>
                              <w:szCs w:val="11"/>
                            </w:rPr>
                            <w:t>vor H VOPKB.DOT 02.05</w:t>
                          </w:r>
                          <w:r>
                            <w:rPr>
                              <w:rStyle w:val="Zhlavnebozpat2"/>
                              <w:rFonts w:ascii="Arial" w:eastAsia="Arial" w:hAnsi="Arial" w:cs="Arial"/>
                              <w:sz w:val="11"/>
                              <w:szCs w:val="11"/>
                            </w:rPr>
                            <w:t>.2025 1O.O</w:t>
                          </w:r>
                          <w:r>
                            <w:rPr>
                              <w:rStyle w:val="Zhlavnebozpat2"/>
                              <w:rFonts w:ascii="Arial" w:eastAsia="Arial" w:hAnsi="Arial" w:cs="Arial"/>
                              <w:sz w:val="11"/>
                              <w:szCs w:val="11"/>
                              <w:vertAlign w:val="superscript"/>
                            </w:rPr>
                            <w:t>X</w:t>
                          </w:r>
                        </w:p>
                      </w:txbxContent>
                    </wps:txbx>
                    <wps:bodyPr wrap="none" lIns="0" tIns="0" rIns="0" bIns="0">
                      <a:spAutoFit/>
                    </wps:bodyPr>
                  </wps:wsp>
                </a:graphicData>
              </a:graphic>
            </wp:anchor>
          </w:drawing>
        </mc:Choice>
        <mc:Fallback>
          <w:pict>
            <v:shape id="_x0000_s1142" type="#_x0000_t202" style="position:absolute;margin-left:429.55000000000001pt;margin-top:782.5pt;width:94.799999999999997pt;height:20.650000000000002pt;z-index:-18874397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7/18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účmnosL šablony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H VOPKB.DOT 02.05.2025 1O.O</w:t>
                    </w:r>
                    <w:r>
                      <w:rPr>
                        <w:rStyle w:val="CharStyle6"/>
                        <w:rFonts w:ascii="Arial" w:eastAsia="Arial" w:hAnsi="Arial" w:cs="Arial"/>
                        <w:sz w:val="11"/>
                        <w:szCs w:val="11"/>
                        <w:vertAlign w:val="superscript"/>
                      </w:rPr>
                      <w:t>X</w:t>
                    </w:r>
                  </w:p>
                </w:txbxContent>
              </v:textbox>
              <w10:wrap anchorx="page" anchory="page"/>
            </v:shape>
          </w:pict>
        </mc:Fallback>
      </mc:AlternateContent>
    </w:r>
    <w:r>
      <w:rPr>
        <w:noProof/>
        <w:lang w:bidi="ar-SA"/>
      </w:rPr>
      <mc:AlternateContent>
        <mc:Choice Requires="wps">
          <w:drawing>
            <wp:anchor distT="0" distB="0" distL="0" distR="0" simplePos="0" relativeHeight="62914784" behindDoc="1" locked="0" layoutInCell="1" allowOverlap="1">
              <wp:simplePos x="0" y="0"/>
              <wp:positionH relativeFrom="page">
                <wp:posOffset>813435</wp:posOffset>
              </wp:positionH>
              <wp:positionV relativeFrom="page">
                <wp:posOffset>10053320</wp:posOffset>
              </wp:positionV>
              <wp:extent cx="3127375" cy="167640"/>
              <wp:effectExtent l="0" t="0" r="0" b="0"/>
              <wp:wrapNone/>
              <wp:docPr id="118" name="Shape 118"/>
              <wp:cNvGraphicFramePr/>
              <a:graphic xmlns:a="http://schemas.openxmlformats.org/drawingml/2006/main">
                <a:graphicData uri="http://schemas.microsoft.com/office/word/2010/wordprocessingShape">
                  <wps:wsp>
                    <wps:cNvSpPr txBox="1"/>
                    <wps:spPr>
                      <a:xfrm>
                        <a:off x="0" y="0"/>
                        <a:ext cx="3127375" cy="16764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banka, a. s„ se s'dlern; Praha 1, Na rWsos* 33. 8p. 989.23(5 '.14 07. :ČO 4S3170W</w:t>
                          </w:r>
                        </w:p>
                        <w:p w:rsidR="007157FF" w:rsidRDefault="00006ED1">
                          <w:pPr>
                            <w:pStyle w:val="Zhlavnebozpat20"/>
                            <w:rPr>
                              <w:sz w:val="11"/>
                              <w:szCs w:val="11"/>
                            </w:rPr>
                          </w:pPr>
                          <w:r>
                            <w:rPr>
                              <w:rStyle w:val="Zhlavnebozpat2"/>
                              <w:rFonts w:ascii="Arial" w:eastAsia="Arial" w:hAnsi="Arial" w:cs="Arial"/>
                              <w:sz w:val="11"/>
                              <w:szCs w:val="11"/>
                            </w:rPr>
                            <w:t xml:space="preserve">Zapsaná v obchodním rejstříku vedeném Všstským soudem v Praze, odcP </w:t>
                          </w:r>
                          <w:r>
                            <w:rPr>
                              <w:rStyle w:val="Zhlavnebozpat2"/>
                              <w:rFonts w:ascii="Arial" w:eastAsia="Arial" w:hAnsi="Arial" w:cs="Arial"/>
                              <w:smallCaps/>
                              <w:sz w:val="11"/>
                              <w:szCs w:val="11"/>
                            </w:rPr>
                            <w:t>b,</w:t>
                          </w:r>
                          <w:r>
                            <w:rPr>
                              <w:rStyle w:val="Zhlavnebozpat2"/>
                              <w:rFonts w:ascii="Arial" w:eastAsia="Arial" w:hAnsi="Arial" w:cs="Arial"/>
                              <w:sz w:val="11"/>
                              <w:szCs w:val="11"/>
                            </w:rPr>
                            <w:t xml:space="preserve"> vložka 1360</w:t>
                          </w:r>
                        </w:p>
                      </w:txbxContent>
                    </wps:txbx>
                    <wps:bodyPr wrap="none" lIns="0" tIns="0" rIns="0" bIns="0">
                      <a:spAutoFit/>
                    </wps:bodyPr>
                  </wps:wsp>
                </a:graphicData>
              </a:graphic>
            </wp:anchor>
          </w:drawing>
        </mc:Choice>
        <mc:Fallback>
          <w:pict>
            <v:shape id="_x0000_s1144" type="#_x0000_t202" style="position:absolute;margin-left:64.049999999999997pt;margin-top:791.60000000000002pt;width:246.25pt;height:13.200000000000001pt;z-index:-18874396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banka, a. s„ se s'dlern; Praha 1, Na rWsos* 33. 8p. 989.23(5 '.14 07. :ČO 4S3170W</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 xml:space="preserve">Zapsaná v obchodním rejstříku vedeném Všstským soudem v Praze, odcP </w:t>
                    </w:r>
                    <w:r>
                      <w:rPr>
                        <w:rStyle w:val="CharStyle6"/>
                        <w:rFonts w:ascii="Arial" w:eastAsia="Arial" w:hAnsi="Arial" w:cs="Arial"/>
                        <w:smallCaps/>
                        <w:sz w:val="11"/>
                        <w:szCs w:val="11"/>
                      </w:rPr>
                      <w:t>b,</w:t>
                    </w:r>
                    <w:r>
                      <w:rPr>
                        <w:rStyle w:val="CharStyle6"/>
                        <w:rFonts w:ascii="Arial" w:eastAsia="Arial" w:hAnsi="Arial" w:cs="Arial"/>
                        <w:sz w:val="11"/>
                        <w:szCs w:val="11"/>
                      </w:rPr>
                      <w:t xml:space="preserve"> vložka 1360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5791200</wp:posOffset>
              </wp:positionH>
              <wp:positionV relativeFrom="page">
                <wp:posOffset>10221595</wp:posOffset>
              </wp:positionV>
              <wp:extent cx="1002665" cy="250190"/>
              <wp:effectExtent l="0" t="0" r="0" b="0"/>
              <wp:wrapNone/>
              <wp:docPr id="1" name="Shape 1"/>
              <wp:cNvGraphicFramePr/>
              <a:graphic xmlns:a="http://schemas.openxmlformats.org/drawingml/2006/main">
                <a:graphicData uri="http://schemas.microsoft.com/office/word/2010/wordprocessingShape">
                  <wps:wsp>
                    <wps:cNvSpPr txBox="1"/>
                    <wps:spPr>
                      <a:xfrm>
                        <a:off x="0" y="0"/>
                        <a:ext cx="1002665" cy="250190"/>
                      </a:xfrm>
                      <a:prstGeom prst="rect">
                        <a:avLst/>
                      </a:prstGeom>
                      <a:noFill/>
                    </wps:spPr>
                    <wps:txbx>
                      <w:txbxContent>
                        <w:p w:rsidR="007157FF" w:rsidRDefault="00006ED1">
                          <w:pPr>
                            <w:pStyle w:val="Zhlavnebozpat20"/>
                            <w:rPr>
                              <w:sz w:val="16"/>
                              <w:szCs w:val="16"/>
                            </w:rPr>
                          </w:pPr>
                          <w:r>
                            <w:rPr>
                              <w:rStyle w:val="Zhlavnebozpat2"/>
                              <w:rFonts w:ascii="Arial" w:eastAsia="Arial" w:hAnsi="Arial" w:cs="Arial"/>
                              <w:sz w:val="16"/>
                              <w:szCs w:val="16"/>
                            </w:rPr>
                            <w:fldChar w:fldCharType="begin"/>
                          </w:r>
                          <w:r>
                            <w:rPr>
                              <w:rStyle w:val="Zhlavnebozpat2"/>
                              <w:rFonts w:ascii="Arial" w:eastAsia="Arial" w:hAnsi="Arial" w:cs="Arial"/>
                              <w:sz w:val="16"/>
                              <w:szCs w:val="16"/>
                            </w:rPr>
                            <w:instrText xml:space="preserve"> PAGE \* MERGEFORMAT </w:instrText>
                          </w:r>
                          <w:r>
                            <w:rPr>
                              <w:rStyle w:val="Zhlavnebozpat2"/>
                              <w:rFonts w:ascii="Arial" w:eastAsia="Arial" w:hAnsi="Arial" w:cs="Arial"/>
                              <w:sz w:val="16"/>
                              <w:szCs w:val="16"/>
                            </w:rPr>
                            <w:fldChar w:fldCharType="separate"/>
                          </w:r>
                          <w:r w:rsidR="00721723">
                            <w:rPr>
                              <w:rStyle w:val="Zhlavnebozpat2"/>
                              <w:rFonts w:ascii="Arial" w:eastAsia="Arial" w:hAnsi="Arial" w:cs="Arial"/>
                              <w:noProof/>
                              <w:sz w:val="16"/>
                              <w:szCs w:val="16"/>
                            </w:rPr>
                            <w:t>3</w:t>
                          </w:r>
                          <w:r>
                            <w:rPr>
                              <w:rStyle w:val="Zhlavnebozpat2"/>
                              <w:rFonts w:ascii="Arial" w:eastAsia="Arial" w:hAnsi="Arial" w:cs="Arial"/>
                              <w:sz w:val="16"/>
                              <w:szCs w:val="16"/>
                            </w:rPr>
                            <w:fldChar w:fldCharType="end"/>
                          </w:r>
                          <w:r>
                            <w:rPr>
                              <w:rStyle w:val="Zhlavnebozpat2"/>
                              <w:rFonts w:ascii="Arial" w:eastAsia="Arial" w:hAnsi="Arial" w:cs="Arial"/>
                              <w:sz w:val="16"/>
                              <w:szCs w:val="16"/>
                            </w:rPr>
                            <w:t>/5</w:t>
                          </w:r>
                        </w:p>
                        <w:p w:rsidR="007157FF" w:rsidRDefault="00006ED1">
                          <w:pPr>
                            <w:pStyle w:val="Zhlavnebozpat20"/>
                            <w:rPr>
                              <w:sz w:val="8"/>
                              <w:szCs w:val="8"/>
                            </w:rPr>
                          </w:pPr>
                          <w:r>
                            <w:rPr>
                              <w:rStyle w:val="Zhlavnebozpat2"/>
                              <w:rFonts w:ascii="Arial" w:eastAsia="Arial" w:hAnsi="Arial" w:cs="Arial"/>
                              <w:b/>
                              <w:bCs/>
                              <w:sz w:val="8"/>
                              <w:szCs w:val="8"/>
                            </w:rPr>
                            <w:t>DATUM ÚČINNOSTI ŠABLONY 13.6. 2022</w:t>
                          </w:r>
                        </w:p>
                        <w:p w:rsidR="007157FF" w:rsidRDefault="00006ED1">
                          <w:pPr>
                            <w:pStyle w:val="Zhlavnebozpat20"/>
                            <w:rPr>
                              <w:sz w:val="8"/>
                              <w:szCs w:val="8"/>
                            </w:rPr>
                          </w:pPr>
                          <w:r>
                            <w:rPr>
                              <w:rStyle w:val="Zhlavnebozpat2"/>
                              <w:rFonts w:ascii="Arial" w:eastAsia="Arial" w:hAnsi="Arial" w:cs="Arial"/>
                              <w:b/>
                              <w:bCs/>
                              <w:sz w:val="8"/>
                              <w:szCs w:val="8"/>
                            </w:rPr>
                            <w:t>VER F SMLUVER.DOT 7.5.2025 10:12 DOP.</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4" type="#_x0000_t202" style="position:absolute;margin-left:456pt;margin-top:804.85pt;width:78.95pt;height:19.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" filled="f" stroked="f">
              <v:textbox style="mso-fit-shape-to-text:t" inset="0,0,0,0">
                <w:txbxContent>
                  <w:p w:rsidR="007157FF" w:rsidRDefault="00006ED1">
                    <w:pPr>
                      <w:pStyle w:val="Zhlavnebozpat20"/>
                      <w:rPr>
                        <w:sz w:val="16"/>
                        <w:szCs w:val="16"/>
                      </w:rPr>
                    </w:pPr>
                    <w:r>
                      <w:rPr>
                        <w:rStyle w:val="Zhlavnebozpat2"/>
                        <w:rFonts w:ascii="Arial" w:eastAsia="Arial" w:hAnsi="Arial" w:cs="Arial"/>
                        <w:sz w:val="16"/>
                        <w:szCs w:val="16"/>
                      </w:rPr>
                      <w:fldChar w:fldCharType="begin"/>
                    </w:r>
                    <w:r>
                      <w:rPr>
                        <w:rStyle w:val="Zhlavnebozpat2"/>
                        <w:rFonts w:ascii="Arial" w:eastAsia="Arial" w:hAnsi="Arial" w:cs="Arial"/>
                        <w:sz w:val="16"/>
                        <w:szCs w:val="16"/>
                      </w:rPr>
                      <w:instrText xml:space="preserve"> PAGE \* MERGEFORMAT </w:instrText>
                    </w:r>
                    <w:r>
                      <w:rPr>
                        <w:rStyle w:val="Zhlavnebozpat2"/>
                        <w:rFonts w:ascii="Arial" w:eastAsia="Arial" w:hAnsi="Arial" w:cs="Arial"/>
                        <w:sz w:val="16"/>
                        <w:szCs w:val="16"/>
                      </w:rPr>
                      <w:fldChar w:fldCharType="separate"/>
                    </w:r>
                    <w:r w:rsidR="00721723">
                      <w:rPr>
                        <w:rStyle w:val="Zhlavnebozpat2"/>
                        <w:rFonts w:ascii="Arial" w:eastAsia="Arial" w:hAnsi="Arial" w:cs="Arial"/>
                        <w:noProof/>
                        <w:sz w:val="16"/>
                        <w:szCs w:val="16"/>
                      </w:rPr>
                      <w:t>3</w:t>
                    </w:r>
                    <w:r>
                      <w:rPr>
                        <w:rStyle w:val="Zhlavnebozpat2"/>
                        <w:rFonts w:ascii="Arial" w:eastAsia="Arial" w:hAnsi="Arial" w:cs="Arial"/>
                        <w:sz w:val="16"/>
                        <w:szCs w:val="16"/>
                      </w:rPr>
                      <w:fldChar w:fldCharType="end"/>
                    </w:r>
                    <w:r>
                      <w:rPr>
                        <w:rStyle w:val="Zhlavnebozpat2"/>
                        <w:rFonts w:ascii="Arial" w:eastAsia="Arial" w:hAnsi="Arial" w:cs="Arial"/>
                        <w:sz w:val="16"/>
                        <w:szCs w:val="16"/>
                      </w:rPr>
                      <w:t>/5</w:t>
                    </w:r>
                  </w:p>
                  <w:p w:rsidR="007157FF" w:rsidRDefault="00006ED1">
                    <w:pPr>
                      <w:pStyle w:val="Zhlavnebozpat20"/>
                      <w:rPr>
                        <w:sz w:val="8"/>
                        <w:szCs w:val="8"/>
                      </w:rPr>
                    </w:pPr>
                    <w:r>
                      <w:rPr>
                        <w:rStyle w:val="Zhlavnebozpat2"/>
                        <w:rFonts w:ascii="Arial" w:eastAsia="Arial" w:hAnsi="Arial" w:cs="Arial"/>
                        <w:b/>
                        <w:bCs/>
                        <w:sz w:val="8"/>
                        <w:szCs w:val="8"/>
                      </w:rPr>
                      <w:t>DATUM ÚČINNOSTI ŠABLONY 13.6. 2022</w:t>
                    </w:r>
                  </w:p>
                  <w:p w:rsidR="007157FF" w:rsidRDefault="00006ED1">
                    <w:pPr>
                      <w:pStyle w:val="Zhlavnebozpat20"/>
                      <w:rPr>
                        <w:sz w:val="8"/>
                        <w:szCs w:val="8"/>
                      </w:rPr>
                    </w:pPr>
                    <w:r>
                      <w:rPr>
                        <w:rStyle w:val="Zhlavnebozpat2"/>
                        <w:rFonts w:ascii="Arial" w:eastAsia="Arial" w:hAnsi="Arial" w:cs="Arial"/>
                        <w:b/>
                        <w:bCs/>
                        <w:sz w:val="8"/>
                        <w:szCs w:val="8"/>
                      </w:rPr>
                      <w:t>VER F SMLUVER.DOT 7.5.2025 10:12 DOP.</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679450</wp:posOffset>
              </wp:positionH>
              <wp:positionV relativeFrom="page">
                <wp:posOffset>10279380</wp:posOffset>
              </wp:positionV>
              <wp:extent cx="2776855" cy="194945"/>
              <wp:effectExtent l="0" t="0" r="0" b="0"/>
              <wp:wrapNone/>
              <wp:docPr id="3" name="Shape 3"/>
              <wp:cNvGraphicFramePr/>
              <a:graphic xmlns:a="http://schemas.openxmlformats.org/drawingml/2006/main">
                <a:graphicData uri="http://schemas.microsoft.com/office/word/2010/wordprocessingShape">
                  <wps:wsp>
                    <wps:cNvSpPr txBox="1"/>
                    <wps:spPr>
                      <a:xfrm>
                        <a:off x="0" y="0"/>
                        <a:ext cx="2776855" cy="194945"/>
                      </a:xfrm>
                      <a:prstGeom prst="rect">
                        <a:avLst/>
                      </a:prstGeom>
                      <a:noFill/>
                    </wps:spPr>
                    <wps:txbx>
                      <w:txbxContent>
                        <w:p w:rsidR="007157FF" w:rsidRDefault="00006ED1">
                          <w:pPr>
                            <w:pStyle w:val="Zhlavnebozpat20"/>
                            <w:rPr>
                              <w:sz w:val="16"/>
                              <w:szCs w:val="16"/>
                            </w:rPr>
                          </w:pPr>
                          <w:r>
                            <w:rPr>
                              <w:rStyle w:val="Zhlavnebozpat2"/>
                              <w:rFonts w:ascii="Arial" w:eastAsia="Arial" w:hAnsi="Arial" w:cs="Arial"/>
                              <w:sz w:val="16"/>
                              <w:szCs w:val="16"/>
                            </w:rPr>
                            <w:t>Praha 1, Na Příkopě 33 čp. 969, PSČ 114 07, IČO: 45317054</w:t>
                          </w:r>
                        </w:p>
                        <w:p w:rsidR="007157FF" w:rsidRDefault="00006ED1">
                          <w:pPr>
                            <w:pStyle w:val="Zhlavnebozpat20"/>
                            <w:rPr>
                              <w:sz w:val="8"/>
                              <w:szCs w:val="8"/>
                            </w:rPr>
                          </w:pPr>
                          <w:r>
                            <w:rPr>
                              <w:rStyle w:val="Zhlavnebozpat2"/>
                              <w:rFonts w:ascii="Arial" w:eastAsia="Arial" w:hAnsi="Arial" w:cs="Arial"/>
                              <w:b/>
                              <w:bCs/>
                              <w:sz w:val="8"/>
                              <w:szCs w:val="8"/>
                            </w:rPr>
                            <w:t xml:space="preserve">ZAPSANA V OBCHODNÍM REJSTŘÍKU VEDENÉM MĚSTSKÝM SOUDEM </w:t>
                          </w:r>
                          <w:r>
                            <w:rPr>
                              <w:rStyle w:val="Zhlavnebozpat2"/>
                              <w:rFonts w:ascii="Arial" w:eastAsia="Arial" w:hAnsi="Arial" w:cs="Arial"/>
                              <w:smallCaps/>
                              <w:sz w:val="10"/>
                              <w:szCs w:val="10"/>
                            </w:rPr>
                            <w:t>v</w:t>
                          </w:r>
                          <w:r>
                            <w:rPr>
                              <w:rStyle w:val="Zhlavnebozpat2"/>
                              <w:rFonts w:ascii="Arial" w:eastAsia="Arial" w:hAnsi="Arial" w:cs="Arial"/>
                              <w:b/>
                              <w:bCs/>
                              <w:sz w:val="8"/>
                              <w:szCs w:val="8"/>
                            </w:rPr>
                            <w:t xml:space="preserve"> PRAZE, ODDlL B, VLOŽKA 1360</w:t>
                          </w:r>
                        </w:p>
                      </w:txbxContent>
                    </wps:txbx>
                    <wps:bodyPr wrap="none" lIns="0" tIns="0" rIns="0" bIns="0">
                      <a:spAutoFit/>
                    </wps:bodyPr>
                  </wps:wsp>
                </a:graphicData>
              </a:graphic>
            </wp:anchor>
          </w:drawing>
        </mc:Choice>
        <mc:Fallback>
          <w:pict>
            <v:shape id="_x0000_s1029" type="#_x0000_t202" style="position:absolute;margin-left:53.5pt;margin-top:809.39999999999998pt;width:218.65000000000001pt;height:15.3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Style w:val="CharStyle6"/>
                        <w:rFonts w:ascii="Arial" w:eastAsia="Arial" w:hAnsi="Arial" w:cs="Arial"/>
                        <w:sz w:val="16"/>
                        <w:szCs w:val="16"/>
                      </w:rPr>
                      <w:t>Praha 1, Na Příkopě 33 čp. 969, PSČ 114 07, IČO: 45317054</w:t>
                    </w:r>
                  </w:p>
                  <w:p>
                    <w:pPr>
                      <w:pStyle w:val="Style5"/>
                      <w:keepNext w:val="0"/>
                      <w:keepLines w:val="0"/>
                      <w:widowControl w:val="0"/>
                      <w:shd w:val="clear" w:color="auto" w:fill="auto"/>
                      <w:bidi w:val="0"/>
                      <w:spacing w:before="0" w:after="0" w:line="240" w:lineRule="auto"/>
                      <w:ind w:left="0" w:right="0" w:firstLine="0"/>
                      <w:jc w:val="left"/>
                      <w:rPr>
                        <w:sz w:val="8"/>
                        <w:szCs w:val="8"/>
                      </w:rPr>
                    </w:pPr>
                    <w:r>
                      <w:rPr>
                        <w:rStyle w:val="CharStyle6"/>
                        <w:rFonts w:ascii="Arial" w:eastAsia="Arial" w:hAnsi="Arial" w:cs="Arial"/>
                        <w:b/>
                        <w:bCs/>
                        <w:sz w:val="8"/>
                        <w:szCs w:val="8"/>
                      </w:rPr>
                      <w:t xml:space="preserve">ZAPSANA V OBCHODNÍM REJSTŘÍKU VEDENÉM MĚSTSKÝM SOUDEM </w:t>
                    </w:r>
                    <w:r>
                      <w:rPr>
                        <w:rStyle w:val="CharStyle6"/>
                        <w:rFonts w:ascii="Arial" w:eastAsia="Arial" w:hAnsi="Arial" w:cs="Arial"/>
                        <w:smallCaps/>
                        <w:sz w:val="10"/>
                        <w:szCs w:val="10"/>
                      </w:rPr>
                      <w:t>v</w:t>
                    </w:r>
                    <w:r>
                      <w:rPr>
                        <w:rStyle w:val="CharStyle6"/>
                        <w:rFonts w:ascii="Arial" w:eastAsia="Arial" w:hAnsi="Arial" w:cs="Arial"/>
                        <w:b/>
                        <w:bCs/>
                        <w:sz w:val="8"/>
                        <w:szCs w:val="8"/>
                      </w:rPr>
                      <w:t xml:space="preserve"> PRAZE, ODDlL B, VLOŽKA 1360</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94" behindDoc="1" locked="0" layoutInCell="1" allowOverlap="1">
              <wp:simplePos x="0" y="0"/>
              <wp:positionH relativeFrom="page">
                <wp:posOffset>5452745</wp:posOffset>
              </wp:positionH>
              <wp:positionV relativeFrom="page">
                <wp:posOffset>9937750</wp:posOffset>
              </wp:positionV>
              <wp:extent cx="1197610" cy="255905"/>
              <wp:effectExtent l="0" t="0" r="0" b="0"/>
              <wp:wrapNone/>
              <wp:docPr id="128" name="Shape 128"/>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10/18</w:t>
                          </w:r>
                        </w:p>
                        <w:p w:rsidR="007157FF" w:rsidRDefault="00006ED1">
                          <w:pPr>
                            <w:pStyle w:val="Zhlavnebozpat20"/>
                            <w:rPr>
                              <w:sz w:val="11"/>
                              <w:szCs w:val="11"/>
                            </w:rPr>
                          </w:pPr>
                          <w:r>
                            <w:rPr>
                              <w:rStyle w:val="Zhlavnebozpat2"/>
                              <w:rFonts w:ascii="Arial" w:eastAsia="Arial" w:hAnsi="Arial" w:cs="Arial"/>
                              <w:sz w:val="11"/>
                              <w:szCs w:val="11"/>
                            </w:rPr>
                            <w:t>DatútnnosS Šablony 1. 5 2025</w:t>
                          </w:r>
                        </w:p>
                        <w:p w:rsidR="007157FF" w:rsidRDefault="00006ED1">
                          <w:pPr>
                            <w:pStyle w:val="Zhlavnebozpat20"/>
                            <w:rPr>
                              <w:sz w:val="11"/>
                              <w:szCs w:val="11"/>
                            </w:rPr>
                          </w:pPr>
                          <w:r>
                            <w:rPr>
                              <w:rStyle w:val="Zhlavnebozpat2"/>
                              <w:rFonts w:ascii="Arial" w:eastAsia="Arial" w:hAnsi="Arial" w:cs="Arial"/>
                              <w:sz w:val="11"/>
                              <w:szCs w:val="11"/>
                            </w:rPr>
                            <w:t>vor r: VOPiO.DOT 02.05</w:t>
                          </w:r>
                          <w:r>
                            <w:rPr>
                              <w:rStyle w:val="Zhlavnebozpat2"/>
                              <w:rFonts w:ascii="Arial" w:eastAsia="Arial" w:hAnsi="Arial" w:cs="Arial"/>
                              <w:sz w:val="11"/>
                              <w:szCs w:val="11"/>
                            </w:rPr>
                            <w:t xml:space="preserve"> 2025 10:01</w:t>
                          </w:r>
                        </w:p>
                      </w:txbxContent>
                    </wps:txbx>
                    <wps:bodyPr wrap="none" lIns="0" tIns="0" rIns="0" bIns="0">
                      <a:spAutoFit/>
                    </wps:bodyPr>
                  </wps:wsp>
                </a:graphicData>
              </a:graphic>
            </wp:anchor>
          </w:drawing>
        </mc:Choice>
        <mc:Fallback>
          <w:pict>
            <v:shape id="_x0000_s1154" type="#_x0000_t202" style="position:absolute;margin-left:429.35000000000002pt;margin-top:782.5pt;width:94.299999999999997pt;height:20.150000000000002pt;z-index:-1887439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10/18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DatútnnosS Šablony 1. 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r: VOPiO.DOT 02.05 2025 10:01</w:t>
                    </w:r>
                  </w:p>
                </w:txbxContent>
              </v:textbox>
              <w10:wrap anchorx="page" anchory="page"/>
            </v:shape>
          </w:pict>
        </mc:Fallback>
      </mc:AlternateContent>
    </w:r>
    <w:r>
      <w:rPr>
        <w:noProof/>
        <w:lang w:bidi="ar-SA"/>
      </w:rPr>
      <mc:AlternateContent>
        <mc:Choice Requires="wps">
          <w:drawing>
            <wp:anchor distT="0" distB="0" distL="0" distR="0" simplePos="0" relativeHeight="62914796" behindDoc="1" locked="0" layoutInCell="1" allowOverlap="1">
              <wp:simplePos x="0" y="0"/>
              <wp:positionH relativeFrom="page">
                <wp:posOffset>825500</wp:posOffset>
              </wp:positionH>
              <wp:positionV relativeFrom="page">
                <wp:posOffset>10034905</wp:posOffset>
              </wp:positionV>
              <wp:extent cx="3121025" cy="167640"/>
              <wp:effectExtent l="0" t="0" r="0" b="0"/>
              <wp:wrapNone/>
              <wp:docPr id="130" name="Shape 130"/>
              <wp:cNvGraphicFramePr/>
              <a:graphic xmlns:a="http://schemas.openxmlformats.org/drawingml/2006/main">
                <a:graphicData uri="http://schemas.microsoft.com/office/word/2010/wordprocessingShape">
                  <wps:wsp>
                    <wps:cNvSpPr txBox="1"/>
                    <wps:spPr>
                      <a:xfrm>
                        <a:off x="0" y="0"/>
                        <a:ext cx="3121025" cy="16764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banka, a s„ sc Praha 1, Na Přikope 33, čp. 9£9, PSČ 114 07, 100:45317054</w:t>
                          </w:r>
                        </w:p>
                        <w:p w:rsidR="007157FF" w:rsidRDefault="00006ED1">
                          <w:pPr>
                            <w:pStyle w:val="Zhlavnebozpat20"/>
                            <w:rPr>
                              <w:sz w:val="11"/>
                              <w:szCs w:val="11"/>
                            </w:rPr>
                          </w:pPr>
                          <w:r>
                            <w:rPr>
                              <w:rStyle w:val="Zhlavnebozpat2"/>
                              <w:rFonts w:ascii="Arial" w:eastAsia="Arial" w:hAnsi="Arial" w:cs="Arial"/>
                              <w:sz w:val="11"/>
                              <w:szCs w:val="11"/>
                            </w:rPr>
                            <w:t>Zapsaná v obcncdmm našinku voděném Mésiským soudem v Praze. oddíl 3, vložka 1360</w:t>
                          </w:r>
                        </w:p>
                      </w:txbxContent>
                    </wps:txbx>
                    <wps:bodyPr wrap="none" lIns="0" tIns="0" rIns="0" bIns="0">
                      <a:spAutoFit/>
                    </wps:bodyPr>
                  </wps:wsp>
                </a:graphicData>
              </a:graphic>
            </wp:anchor>
          </w:drawing>
        </mc:Choice>
        <mc:Fallback>
          <w:pict>
            <v:shape id="_x0000_s1156" type="#_x0000_t202" style="position:absolute;margin-left:65.pt;margin-top:790.14999999999998pt;width:245.75pt;height:13.200000000000001pt;z-index:-1887439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s„ sc Praha 1, Na Přikope 33, čp. 9£9, PSČ 114 07, 100:45317054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obcncdmm našinku voděném Mésiským soudem v Praze. oddíl 3, vložka 1360</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88" behindDoc="1" locked="0" layoutInCell="1" allowOverlap="1">
              <wp:simplePos x="0" y="0"/>
              <wp:positionH relativeFrom="page">
                <wp:posOffset>5452745</wp:posOffset>
              </wp:positionH>
              <wp:positionV relativeFrom="page">
                <wp:posOffset>9937750</wp:posOffset>
              </wp:positionV>
              <wp:extent cx="1197610" cy="255905"/>
              <wp:effectExtent l="0" t="0" r="0" b="0"/>
              <wp:wrapNone/>
              <wp:docPr id="122" name="Shape 122"/>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10/18</w:t>
                          </w:r>
                        </w:p>
                        <w:p w:rsidR="007157FF" w:rsidRDefault="00006ED1">
                          <w:pPr>
                            <w:pStyle w:val="Zhlavnebozpat20"/>
                            <w:rPr>
                              <w:sz w:val="11"/>
                              <w:szCs w:val="11"/>
                            </w:rPr>
                          </w:pPr>
                          <w:r>
                            <w:rPr>
                              <w:rStyle w:val="Zhlavnebozpat2"/>
                              <w:rFonts w:ascii="Arial" w:eastAsia="Arial" w:hAnsi="Arial" w:cs="Arial"/>
                              <w:sz w:val="11"/>
                              <w:szCs w:val="11"/>
                            </w:rPr>
                            <w:t>DatútnnosS Šablony 1. 5 2025</w:t>
                          </w:r>
                        </w:p>
                        <w:p w:rsidR="007157FF" w:rsidRDefault="00006ED1">
                          <w:pPr>
                            <w:pStyle w:val="Zhlavnebozpat20"/>
                            <w:rPr>
                              <w:sz w:val="11"/>
                              <w:szCs w:val="11"/>
                            </w:rPr>
                          </w:pPr>
                          <w:r>
                            <w:rPr>
                              <w:rStyle w:val="Zhlavnebozpat2"/>
                              <w:rFonts w:ascii="Arial" w:eastAsia="Arial" w:hAnsi="Arial" w:cs="Arial"/>
                              <w:sz w:val="11"/>
                              <w:szCs w:val="11"/>
                            </w:rPr>
                            <w:t>vor r: VOPiO.DOT 02.05 2025 10:01</w:t>
                          </w:r>
                        </w:p>
                      </w:txbxContent>
                    </wps:txbx>
                    <wps:bodyPr wrap="none" lIns="0" tIns="0" rIns="0" bIns="0">
                      <a:spAutoFit/>
                    </wps:bodyPr>
                  </wps:wsp>
                </a:graphicData>
              </a:graphic>
            </wp:anchor>
          </w:drawing>
        </mc:Choice>
        <mc:Fallback>
          <w:pict>
            <v:shape id="_x0000_s1148" type="#_x0000_t202" style="position:absolute;margin-left:429.35000000000002pt;margin-top:782.5pt;width:94.299999999999997pt;height:20.150000000000002pt;z-index:-18874396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10/18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DatútnnosS Šablony 1. 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r: VOPiO.DOT 02.05 2025 10:01</w:t>
                    </w:r>
                  </w:p>
                </w:txbxContent>
              </v:textbox>
              <w10:wrap anchorx="page" anchory="page"/>
            </v:shape>
          </w:pict>
        </mc:Fallback>
      </mc:AlternateContent>
    </w:r>
    <w:r>
      <w:rPr>
        <w:noProof/>
        <w:lang w:bidi="ar-SA"/>
      </w:rPr>
      <mc:AlternateContent>
        <mc:Choice Requires="wps">
          <w:drawing>
            <wp:anchor distT="0" distB="0" distL="0" distR="0" simplePos="0" relativeHeight="62914790" behindDoc="1" locked="0" layoutInCell="1" allowOverlap="1">
              <wp:simplePos x="0" y="0"/>
              <wp:positionH relativeFrom="page">
                <wp:posOffset>825500</wp:posOffset>
              </wp:positionH>
              <wp:positionV relativeFrom="page">
                <wp:posOffset>10034905</wp:posOffset>
              </wp:positionV>
              <wp:extent cx="3121025" cy="167640"/>
              <wp:effectExtent l="0" t="0" r="0" b="0"/>
              <wp:wrapNone/>
              <wp:docPr id="124" name="Shape 124"/>
              <wp:cNvGraphicFramePr/>
              <a:graphic xmlns:a="http://schemas.openxmlformats.org/drawingml/2006/main">
                <a:graphicData uri="http://schemas.microsoft.com/office/word/2010/wordprocessingShape">
                  <wps:wsp>
                    <wps:cNvSpPr txBox="1"/>
                    <wps:spPr>
                      <a:xfrm>
                        <a:off x="0" y="0"/>
                        <a:ext cx="3121025" cy="16764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banka, a s„ sc Praha 1, Na Přikope 33, čp. 9£9, PSČ 114 07, 100:45317054</w:t>
                          </w:r>
                        </w:p>
                        <w:p w:rsidR="007157FF" w:rsidRDefault="00006ED1">
                          <w:pPr>
                            <w:pStyle w:val="Zhlavnebozpat20"/>
                            <w:rPr>
                              <w:sz w:val="11"/>
                              <w:szCs w:val="11"/>
                            </w:rPr>
                          </w:pPr>
                          <w:r>
                            <w:rPr>
                              <w:rStyle w:val="Zhlavnebozpat2"/>
                              <w:rFonts w:ascii="Arial" w:eastAsia="Arial" w:hAnsi="Arial" w:cs="Arial"/>
                              <w:sz w:val="11"/>
                              <w:szCs w:val="11"/>
                            </w:rPr>
                            <w:t>Zapsaná v obcncdmm našinku voděném Mésiským soudem v Praze. oddíl 3, vložka 1360</w:t>
                          </w:r>
                        </w:p>
                      </w:txbxContent>
                    </wps:txbx>
                    <wps:bodyPr wrap="none" lIns="0" tIns="0" rIns="0" bIns="0">
                      <a:spAutoFit/>
                    </wps:bodyPr>
                  </wps:wsp>
                </a:graphicData>
              </a:graphic>
            </wp:anchor>
          </w:drawing>
        </mc:Choice>
        <mc:Fallback>
          <w:pict>
            <v:shape id="_x0000_s1150" type="#_x0000_t202" style="position:absolute;margin-left:65.pt;margin-top:790.14999999999998pt;width:245.75pt;height:13.200000000000001pt;z-index:-1887439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s„ sc Praha 1, Na Přikope 33, čp. 9£9, PSČ 114 07, 100:45317054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obcncdmm našinku voděném Mésiským soudem v Praze. oddíl 3, vložka 1360</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00" behindDoc="1" locked="0" layoutInCell="1" allowOverlap="1">
              <wp:simplePos x="0" y="0"/>
              <wp:positionH relativeFrom="page">
                <wp:posOffset>5454015</wp:posOffset>
              </wp:positionH>
              <wp:positionV relativeFrom="page">
                <wp:posOffset>9937750</wp:posOffset>
              </wp:positionV>
              <wp:extent cx="1207135" cy="262255"/>
              <wp:effectExtent l="0" t="0" r="0" b="0"/>
              <wp:wrapNone/>
              <wp:docPr id="134" name="Shape 134"/>
              <wp:cNvGraphicFramePr/>
              <a:graphic xmlns:a="http://schemas.openxmlformats.org/drawingml/2006/main">
                <a:graphicData uri="http://schemas.microsoft.com/office/word/2010/wordprocessingShape">
                  <wps:wsp>
                    <wps:cNvSpPr txBox="1"/>
                    <wps:spPr>
                      <a:xfrm>
                        <a:off x="0" y="0"/>
                        <a:ext cx="1207135" cy="26225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9/18</w:t>
                          </w:r>
                        </w:p>
                        <w:p w:rsidR="007157FF" w:rsidRDefault="00006ED1">
                          <w:pPr>
                            <w:pStyle w:val="Zhlavnebozpat20"/>
                            <w:rPr>
                              <w:sz w:val="11"/>
                              <w:szCs w:val="11"/>
                            </w:rPr>
                          </w:pPr>
                          <w:r>
                            <w:rPr>
                              <w:rStyle w:val="Zhlavnebozpat2"/>
                              <w:rFonts w:ascii="Arial" w:eastAsia="Arial" w:hAnsi="Arial" w:cs="Arial"/>
                              <w:sz w:val="11"/>
                              <w:szCs w:val="11"/>
                            </w:rPr>
                            <w:t>úennosS šablony 1.5. 2925</w:t>
                          </w:r>
                        </w:p>
                        <w:p w:rsidR="007157FF" w:rsidRDefault="00006ED1">
                          <w:pPr>
                            <w:pStyle w:val="Zhlavnebozpat20"/>
                            <w:rPr>
                              <w:sz w:val="11"/>
                              <w:szCs w:val="11"/>
                            </w:rPr>
                          </w:pPr>
                          <w:r>
                            <w:rPr>
                              <w:rStyle w:val="Zhlavnebozpat2"/>
                              <w:rFonts w:ascii="Arial" w:eastAsia="Arial" w:hAnsi="Arial" w:cs="Arial"/>
                              <w:sz w:val="11"/>
                              <w:szCs w:val="11"/>
                            </w:rPr>
                            <w:t xml:space="preserve">vor £ </w:t>
                          </w:r>
                          <w:r>
                            <w:rPr>
                              <w:rStyle w:val="Zhlavnebozpat2"/>
                              <w:rFonts w:ascii="Arial" w:eastAsia="Arial" w:hAnsi="Arial" w:cs="Arial"/>
                              <w:sz w:val="11"/>
                              <w:szCs w:val="11"/>
                            </w:rPr>
                            <w:t>VOPK3.DOT 02.05.2025 10.0</w:t>
                          </w:r>
                        </w:p>
                      </w:txbxContent>
                    </wps:txbx>
                    <wps:bodyPr wrap="none" lIns="0" tIns="0" rIns="0" bIns="0">
                      <a:spAutoFit/>
                    </wps:bodyPr>
                  </wps:wsp>
                </a:graphicData>
              </a:graphic>
            </wp:anchor>
          </w:drawing>
        </mc:Choice>
        <mc:Fallback>
          <w:pict>
            <v:shape id="_x0000_s1160" type="#_x0000_t202" style="position:absolute;margin-left:429.44999999999999pt;margin-top:782.5pt;width:95.049999999999997pt;height:20.650000000000002pt;z-index:-1887439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9/18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úennosS šablony 1.5. 2925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 VOPK3.DOT 02.05.2025 10.0</w:t>
                    </w:r>
                  </w:p>
                </w:txbxContent>
              </v:textbox>
              <w10:wrap anchorx="page" anchory="page"/>
            </v:shape>
          </w:pict>
        </mc:Fallback>
      </mc:AlternateContent>
    </w:r>
    <w:r>
      <w:rPr>
        <w:noProof/>
        <w:lang w:bidi="ar-SA"/>
      </w:rPr>
      <mc:AlternateContent>
        <mc:Choice Requires="wps">
          <w:drawing>
            <wp:anchor distT="0" distB="0" distL="0" distR="0" simplePos="0" relativeHeight="62914802" behindDoc="1" locked="0" layoutInCell="1" allowOverlap="1">
              <wp:simplePos x="0" y="0"/>
              <wp:positionH relativeFrom="page">
                <wp:posOffset>812165</wp:posOffset>
              </wp:positionH>
              <wp:positionV relativeFrom="page">
                <wp:posOffset>10050145</wp:posOffset>
              </wp:positionV>
              <wp:extent cx="3139440" cy="170815"/>
              <wp:effectExtent l="0" t="0" r="0" b="0"/>
              <wp:wrapNone/>
              <wp:docPr id="136" name="Shape 136"/>
              <wp:cNvGraphicFramePr/>
              <a:graphic xmlns:a="http://schemas.openxmlformats.org/drawingml/2006/main">
                <a:graphicData uri="http://schemas.microsoft.com/office/word/2010/wordprocessingShape">
                  <wps:wsp>
                    <wps:cNvSpPr txBox="1"/>
                    <wps:spPr>
                      <a:xfrm>
                        <a:off x="0" y="0"/>
                        <a:ext cx="3139440" cy="17081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banka, a. 5., se sídíern; Praha 1, Na Příkopě 33, op. 939, PSČ 114 07 ;ČO: 45317054</w:t>
                          </w:r>
                        </w:p>
                        <w:p w:rsidR="007157FF" w:rsidRDefault="00006ED1">
                          <w:pPr>
                            <w:pStyle w:val="Zhlavnebozpat20"/>
                            <w:rPr>
                              <w:sz w:val="11"/>
                              <w:szCs w:val="11"/>
                            </w:rPr>
                          </w:pPr>
                          <w:r>
                            <w:rPr>
                              <w:rStyle w:val="Zhlavnebozpat2"/>
                              <w:rFonts w:ascii="Arial" w:eastAsia="Arial" w:hAnsi="Arial" w:cs="Arial"/>
                              <w:sz w:val="11"/>
                              <w:szCs w:val="11"/>
                            </w:rPr>
                            <w:t>Zapsaná v obcňodr’m rejstříku vedeném Mčstským soudem v Praze, odcíJ 5, vložka 1360</w:t>
                          </w:r>
                        </w:p>
                      </w:txbxContent>
                    </wps:txbx>
                    <wps:bodyPr wrap="none" lIns="0" tIns="0" rIns="0" bIns="0">
                      <a:spAutoFit/>
                    </wps:bodyPr>
                  </wps:wsp>
                </a:graphicData>
              </a:graphic>
            </wp:anchor>
          </w:drawing>
        </mc:Choice>
        <mc:Fallback>
          <w:pict>
            <v:shape id="_x0000_s1162" type="#_x0000_t202" style="position:absolute;margin-left:63.950000000000003pt;margin-top:791.35000000000002pt;width:247.20000000000002pt;height:13.450000000000001pt;z-index:-1887439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5., se sídíern; Praha 1, Na Příkopě 33, op. 939, PSČ 114 07 ;ČO: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obcňodr’m rejstříku vedeném Mčstským soudem v Praze, odcíJ 5, vložka 1360</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12" behindDoc="1" locked="0" layoutInCell="1" allowOverlap="1">
              <wp:simplePos x="0" y="0"/>
              <wp:positionH relativeFrom="page">
                <wp:posOffset>5454015</wp:posOffset>
              </wp:positionH>
              <wp:positionV relativeFrom="page">
                <wp:posOffset>9937750</wp:posOffset>
              </wp:positionV>
              <wp:extent cx="1197610" cy="255905"/>
              <wp:effectExtent l="0" t="0" r="0" b="0"/>
              <wp:wrapNone/>
              <wp:docPr id="146" name="Shape 146"/>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12/</w:t>
                          </w:r>
                          <w:r>
                            <w:rPr>
                              <w:rStyle w:val="Zhlavnebozpat2"/>
                              <w:rFonts w:ascii="Arial" w:eastAsia="Arial" w:hAnsi="Arial" w:cs="Arial"/>
                              <w:sz w:val="17"/>
                              <w:szCs w:val="17"/>
                            </w:rPr>
                            <w:fldChar w:fldCharType="begin"/>
                          </w:r>
                          <w:r>
                            <w:rPr>
                              <w:rStyle w:val="Zhlavnebozpat2"/>
                              <w:rFonts w:ascii="Arial" w:eastAsia="Arial" w:hAnsi="Arial" w:cs="Arial"/>
                              <w:sz w:val="17"/>
                              <w:szCs w:val="17"/>
                            </w:rPr>
                            <w:instrText xml:space="preserve"> PAGE \* MERGEFORMAT </w:instrText>
                          </w:r>
                          <w:r>
                            <w:rPr>
                              <w:rStyle w:val="Zhlavnebozpat2"/>
                              <w:rFonts w:ascii="Arial" w:eastAsia="Arial" w:hAnsi="Arial" w:cs="Arial"/>
                              <w:sz w:val="17"/>
                              <w:szCs w:val="17"/>
                            </w:rPr>
                            <w:fldChar w:fldCharType="separate"/>
                          </w:r>
                          <w:r w:rsidR="00721723">
                            <w:rPr>
                              <w:rStyle w:val="Zhlavnebozpat2"/>
                              <w:rFonts w:ascii="Arial" w:eastAsia="Arial" w:hAnsi="Arial" w:cs="Arial"/>
                              <w:noProof/>
                              <w:sz w:val="17"/>
                              <w:szCs w:val="17"/>
                            </w:rPr>
                            <w:t>18</w:t>
                          </w:r>
                          <w:r>
                            <w:rPr>
                              <w:rStyle w:val="Zhlavnebozpat2"/>
                              <w:rFonts w:ascii="Arial" w:eastAsia="Arial" w:hAnsi="Arial" w:cs="Arial"/>
                              <w:sz w:val="17"/>
                              <w:szCs w:val="17"/>
                            </w:rPr>
                            <w:fldChar w:fldCharType="end"/>
                          </w:r>
                        </w:p>
                        <w:p w:rsidR="007157FF" w:rsidRDefault="00006ED1">
                          <w:pPr>
                            <w:pStyle w:val="Zhlavnebozpat20"/>
                            <w:rPr>
                              <w:sz w:val="11"/>
                              <w:szCs w:val="11"/>
                            </w:rPr>
                          </w:pPr>
                          <w:r>
                            <w:rPr>
                              <w:rStyle w:val="Zhlavnebozpat2"/>
                              <w:rFonts w:ascii="Arial" w:eastAsia="Arial" w:hAnsi="Arial" w:cs="Arial"/>
                              <w:sz w:val="11"/>
                              <w:szCs w:val="11"/>
                            </w:rPr>
                            <w:t>Datum účinností šablony 1.5 2025</w:t>
                          </w:r>
                        </w:p>
                        <w:p w:rsidR="007157FF" w:rsidRDefault="00006ED1">
                          <w:pPr>
                            <w:pStyle w:val="Zhlavnebozpat20"/>
                            <w:rPr>
                              <w:sz w:val="11"/>
                              <w:szCs w:val="11"/>
                            </w:rPr>
                          </w:pPr>
                          <w:r>
                            <w:rPr>
                              <w:rStyle w:val="Zhlavnebozpat2"/>
                              <w:rFonts w:ascii="Arial" w:eastAsia="Arial" w:hAnsi="Arial" w:cs="Arial"/>
                              <w:sz w:val="11"/>
                              <w:szCs w:val="11"/>
                            </w:rPr>
                            <w:t xml:space="preserve">vor </w:t>
                          </w:r>
                          <w:r>
                            <w:rPr>
                              <w:rStyle w:val="Zhlavnebozpat2"/>
                              <w:rFonts w:ascii="Arial" w:eastAsia="Arial" w:hAnsi="Arial" w:cs="Arial"/>
                              <w:smallCaps/>
                              <w:sz w:val="11"/>
                              <w:szCs w:val="11"/>
                            </w:rPr>
                            <w:t>l</w:t>
                          </w:r>
                          <w:r>
                            <w:rPr>
                              <w:rStyle w:val="Zhlavnebozpat2"/>
                              <w:rFonts w:ascii="Arial" w:eastAsia="Arial" w:hAnsi="Arial" w:cs="Arial"/>
                              <w:sz w:val="11"/>
                              <w:szCs w:val="11"/>
                            </w:rPr>
                            <w:t xml:space="preserve"> VOrXB.DOT 02.05.2025 10 01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6" o:spid="_x0000_s1089" type="#_x0000_t202" style="position:absolute;margin-left:429.45pt;margin-top:782.5pt;width:94.3pt;height:20.15pt;z-index:-4404016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" filled="f" stroked="f">
              <v:textbox style="mso-fit-shape-to-text:t" inset="0,0,0,0">
                <w:txbxContent>
                  <w:p w:rsidR="007157FF" w:rsidRDefault="00006ED1">
                    <w:pPr>
                      <w:pStyle w:val="Zhlavnebozpat20"/>
                      <w:rPr>
                        <w:sz w:val="17"/>
                        <w:szCs w:val="17"/>
                      </w:rPr>
                    </w:pPr>
                    <w:r>
                      <w:rPr>
                        <w:rStyle w:val="Zhlavnebozpat2"/>
                        <w:rFonts w:ascii="Arial" w:eastAsia="Arial" w:hAnsi="Arial" w:cs="Arial"/>
                        <w:sz w:val="17"/>
                        <w:szCs w:val="17"/>
                      </w:rPr>
                      <w:t>12/</w:t>
                    </w:r>
                    <w:r>
                      <w:rPr>
                        <w:rStyle w:val="Zhlavnebozpat2"/>
                        <w:rFonts w:ascii="Arial" w:eastAsia="Arial" w:hAnsi="Arial" w:cs="Arial"/>
                        <w:sz w:val="17"/>
                        <w:szCs w:val="17"/>
                      </w:rPr>
                      <w:fldChar w:fldCharType="begin"/>
                    </w:r>
                    <w:r>
                      <w:rPr>
                        <w:rStyle w:val="Zhlavnebozpat2"/>
                        <w:rFonts w:ascii="Arial" w:eastAsia="Arial" w:hAnsi="Arial" w:cs="Arial"/>
                        <w:sz w:val="17"/>
                        <w:szCs w:val="17"/>
                      </w:rPr>
                      <w:instrText xml:space="preserve"> PAGE \* MERGEFORMAT </w:instrText>
                    </w:r>
                    <w:r>
                      <w:rPr>
                        <w:rStyle w:val="Zhlavnebozpat2"/>
                        <w:rFonts w:ascii="Arial" w:eastAsia="Arial" w:hAnsi="Arial" w:cs="Arial"/>
                        <w:sz w:val="17"/>
                        <w:szCs w:val="17"/>
                      </w:rPr>
                      <w:fldChar w:fldCharType="separate"/>
                    </w:r>
                    <w:r w:rsidR="00721723">
                      <w:rPr>
                        <w:rStyle w:val="Zhlavnebozpat2"/>
                        <w:rFonts w:ascii="Arial" w:eastAsia="Arial" w:hAnsi="Arial" w:cs="Arial"/>
                        <w:noProof/>
                        <w:sz w:val="17"/>
                        <w:szCs w:val="17"/>
                      </w:rPr>
                      <w:t>18</w:t>
                    </w:r>
                    <w:r>
                      <w:rPr>
                        <w:rStyle w:val="Zhlavnebozpat2"/>
                        <w:rFonts w:ascii="Arial" w:eastAsia="Arial" w:hAnsi="Arial" w:cs="Arial"/>
                        <w:sz w:val="17"/>
                        <w:szCs w:val="17"/>
                      </w:rPr>
                      <w:fldChar w:fldCharType="end"/>
                    </w:r>
                  </w:p>
                  <w:p w:rsidR="007157FF" w:rsidRDefault="00006ED1">
                    <w:pPr>
                      <w:pStyle w:val="Zhlavnebozpat20"/>
                      <w:rPr>
                        <w:sz w:val="11"/>
                        <w:szCs w:val="11"/>
                      </w:rPr>
                    </w:pPr>
                    <w:r>
                      <w:rPr>
                        <w:rStyle w:val="Zhlavnebozpat2"/>
                        <w:rFonts w:ascii="Arial" w:eastAsia="Arial" w:hAnsi="Arial" w:cs="Arial"/>
                        <w:sz w:val="11"/>
                        <w:szCs w:val="11"/>
                      </w:rPr>
                      <w:t>Datum účinností šablony 1.5 2025</w:t>
                    </w:r>
                  </w:p>
                  <w:p w:rsidR="007157FF" w:rsidRDefault="00006ED1">
                    <w:pPr>
                      <w:pStyle w:val="Zhlavnebozpat20"/>
                      <w:rPr>
                        <w:sz w:val="11"/>
                        <w:szCs w:val="11"/>
                      </w:rPr>
                    </w:pPr>
                    <w:r>
                      <w:rPr>
                        <w:rStyle w:val="Zhlavnebozpat2"/>
                        <w:rFonts w:ascii="Arial" w:eastAsia="Arial" w:hAnsi="Arial" w:cs="Arial"/>
                        <w:sz w:val="11"/>
                        <w:szCs w:val="11"/>
                      </w:rPr>
                      <w:t xml:space="preserve">vor </w:t>
                    </w:r>
                    <w:r>
                      <w:rPr>
                        <w:rStyle w:val="Zhlavnebozpat2"/>
                        <w:rFonts w:ascii="Arial" w:eastAsia="Arial" w:hAnsi="Arial" w:cs="Arial"/>
                        <w:smallCaps/>
                        <w:sz w:val="11"/>
                        <w:szCs w:val="11"/>
                      </w:rPr>
                      <w:t>l</w:t>
                    </w:r>
                    <w:r>
                      <w:rPr>
                        <w:rStyle w:val="Zhlavnebozpat2"/>
                        <w:rFonts w:ascii="Arial" w:eastAsia="Arial" w:hAnsi="Arial" w:cs="Arial"/>
                        <w:sz w:val="11"/>
                        <w:szCs w:val="11"/>
                      </w:rPr>
                      <w:t xml:space="preserve"> VOrXB.DOT 02.05.2025 10 01</w:t>
                    </w:r>
                  </w:p>
                </w:txbxContent>
              </v:textbox>
              <w10:wrap anchorx="page" anchory="page"/>
            </v:shape>
          </w:pict>
        </mc:Fallback>
      </mc:AlternateContent>
    </w:r>
    <w:r>
      <w:rPr>
        <w:noProof/>
        <w:lang w:bidi="ar-SA"/>
      </w:rPr>
      <mc:AlternateContent>
        <mc:Choice Requires="wps">
          <w:drawing>
            <wp:anchor distT="0" distB="0" distL="0" distR="0" simplePos="0" relativeHeight="62914814" behindDoc="1" locked="0" layoutInCell="1" allowOverlap="1">
              <wp:simplePos x="0" y="0"/>
              <wp:positionH relativeFrom="page">
                <wp:posOffset>827405</wp:posOffset>
              </wp:positionH>
              <wp:positionV relativeFrom="page">
                <wp:posOffset>10038080</wp:posOffset>
              </wp:positionV>
              <wp:extent cx="3117850" cy="164465"/>
              <wp:effectExtent l="0" t="0" r="0" b="0"/>
              <wp:wrapNone/>
              <wp:docPr id="148" name="Shape 148"/>
              <wp:cNvGraphicFramePr/>
              <a:graphic xmlns:a="http://schemas.openxmlformats.org/drawingml/2006/main">
                <a:graphicData uri="http://schemas.microsoft.com/office/word/2010/wordprocessingShape">
                  <wps:wsp>
                    <wps:cNvSpPr txBox="1"/>
                    <wps:spPr>
                      <a:xfrm>
                        <a:off x="0" y="0"/>
                        <a:ext cx="3117850"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banka, a s., se Praha 1, Na Pnxopě 33, čp. 969, PSC 114 07</w:t>
                          </w:r>
                          <w:r>
                            <w:rPr>
                              <w:rStyle w:val="Zhlavnebozpat2"/>
                              <w:rFonts w:ascii="Arial" w:eastAsia="Arial" w:hAnsi="Arial" w:cs="Arial"/>
                              <w:sz w:val="11"/>
                              <w:szCs w:val="11"/>
                            </w:rPr>
                            <w:t>, 1ČO: 45317054</w:t>
                          </w:r>
                        </w:p>
                        <w:p w:rsidR="007157FF" w:rsidRDefault="00006ED1">
                          <w:pPr>
                            <w:pStyle w:val="Zhlavnebozpat20"/>
                            <w:rPr>
                              <w:sz w:val="11"/>
                              <w:szCs w:val="11"/>
                            </w:rPr>
                          </w:pPr>
                          <w:r>
                            <w:rPr>
                              <w:rStyle w:val="Zhlavnebozpat2"/>
                              <w:rFonts w:ascii="Arial" w:eastAsia="Arial" w:hAnsi="Arial" w:cs="Arial"/>
                              <w:sz w:val="11"/>
                              <w:szCs w:val="11"/>
                            </w:rPr>
                            <w:t>Zapsaná v obchodním rojsinxu voděném Městským soudem v Praze, odd.u 3, violka 1360</w:t>
                          </w:r>
                        </w:p>
                      </w:txbxContent>
                    </wps:txbx>
                    <wps:bodyPr wrap="none" lIns="0" tIns="0" rIns="0" bIns="0">
                      <a:spAutoFit/>
                    </wps:bodyPr>
                  </wps:wsp>
                </a:graphicData>
              </a:graphic>
            </wp:anchor>
          </w:drawing>
        </mc:Choice>
        <mc:Fallback>
          <w:pict>
            <v:shape id="_x0000_s1174" type="#_x0000_t202" style="position:absolute;margin-left:65.150000000000006pt;margin-top:790.39999999999998pt;width:245.5pt;height:12.950000000000001pt;z-index:-1887439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banka, a s., se Praha 1, Na Pnxopě 33, čp. 969, PSC 114 07, 1ČO: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obchodním rojsinxu voděném Městským soudem v Praze, odd.u 3, violka 1360</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06" behindDoc="1" locked="0" layoutInCell="1" allowOverlap="1">
              <wp:simplePos x="0" y="0"/>
              <wp:positionH relativeFrom="page">
                <wp:posOffset>5454015</wp:posOffset>
              </wp:positionH>
              <wp:positionV relativeFrom="page">
                <wp:posOffset>9937750</wp:posOffset>
              </wp:positionV>
              <wp:extent cx="1197610" cy="255905"/>
              <wp:effectExtent l="0" t="0" r="0" b="0"/>
              <wp:wrapNone/>
              <wp:docPr id="140" name="Shape 140"/>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12/</w:t>
                          </w:r>
                          <w:r>
                            <w:rPr>
                              <w:rStyle w:val="Zhlavnebozpat2"/>
                              <w:rFonts w:ascii="Arial" w:eastAsia="Arial" w:hAnsi="Arial" w:cs="Arial"/>
                              <w:sz w:val="17"/>
                              <w:szCs w:val="17"/>
                            </w:rPr>
                            <w:fldChar w:fldCharType="begin"/>
                          </w:r>
                          <w:r>
                            <w:rPr>
                              <w:rStyle w:val="Zhlavnebozpat2"/>
                              <w:rFonts w:ascii="Arial" w:eastAsia="Arial" w:hAnsi="Arial" w:cs="Arial"/>
                              <w:sz w:val="17"/>
                              <w:szCs w:val="17"/>
                            </w:rPr>
                            <w:instrText xml:space="preserve"> PAGE \* MERGEFORMAT </w:instrText>
                          </w:r>
                          <w:r>
                            <w:rPr>
                              <w:rStyle w:val="Zhlavnebozpat2"/>
                              <w:rFonts w:ascii="Arial" w:eastAsia="Arial" w:hAnsi="Arial" w:cs="Arial"/>
                              <w:sz w:val="17"/>
                              <w:szCs w:val="17"/>
                            </w:rPr>
                            <w:fldChar w:fldCharType="separate"/>
                          </w:r>
                          <w:r>
                            <w:rPr>
                              <w:rStyle w:val="Zhlavnebozpat2"/>
                              <w:rFonts w:ascii="Arial" w:eastAsia="Arial" w:hAnsi="Arial" w:cs="Arial"/>
                              <w:sz w:val="17"/>
                              <w:szCs w:val="17"/>
                            </w:rPr>
                            <w:t>#</w:t>
                          </w:r>
                          <w:r>
                            <w:rPr>
                              <w:rStyle w:val="Zhlavnebozpat2"/>
                              <w:rFonts w:ascii="Arial" w:eastAsia="Arial" w:hAnsi="Arial" w:cs="Arial"/>
                              <w:sz w:val="17"/>
                              <w:szCs w:val="17"/>
                            </w:rPr>
                            <w:fldChar w:fldCharType="end"/>
                          </w:r>
                        </w:p>
                        <w:p w:rsidR="007157FF" w:rsidRDefault="00006ED1">
                          <w:pPr>
                            <w:pStyle w:val="Zhlavnebozpat20"/>
                            <w:rPr>
                              <w:sz w:val="11"/>
                              <w:szCs w:val="11"/>
                            </w:rPr>
                          </w:pPr>
                          <w:r>
                            <w:rPr>
                              <w:rStyle w:val="Zhlavnebozpat2"/>
                              <w:rFonts w:ascii="Arial" w:eastAsia="Arial" w:hAnsi="Arial" w:cs="Arial"/>
                              <w:sz w:val="11"/>
                              <w:szCs w:val="11"/>
                            </w:rPr>
                            <w:t>Datum účinností šablony 1.5 2025</w:t>
                          </w:r>
                        </w:p>
                        <w:p w:rsidR="007157FF" w:rsidRDefault="00006ED1">
                          <w:pPr>
                            <w:pStyle w:val="Zhlavnebozpat20"/>
                            <w:rPr>
                              <w:sz w:val="11"/>
                              <w:szCs w:val="11"/>
                            </w:rPr>
                          </w:pPr>
                          <w:r>
                            <w:rPr>
                              <w:rStyle w:val="Zhlavnebozpat2"/>
                              <w:rFonts w:ascii="Arial" w:eastAsia="Arial" w:hAnsi="Arial" w:cs="Arial"/>
                              <w:sz w:val="11"/>
                              <w:szCs w:val="11"/>
                            </w:rPr>
                            <w:t xml:space="preserve">vor </w:t>
                          </w:r>
                          <w:r>
                            <w:rPr>
                              <w:rStyle w:val="Zhlavnebozpat2"/>
                              <w:rFonts w:ascii="Arial" w:eastAsia="Arial" w:hAnsi="Arial" w:cs="Arial"/>
                              <w:smallCaps/>
                              <w:sz w:val="11"/>
                              <w:szCs w:val="11"/>
                            </w:rPr>
                            <w:t>l</w:t>
                          </w:r>
                          <w:r>
                            <w:rPr>
                              <w:rStyle w:val="Zhlavnebozpat2"/>
                              <w:rFonts w:ascii="Arial" w:eastAsia="Arial" w:hAnsi="Arial" w:cs="Arial"/>
                              <w:sz w:val="11"/>
                              <w:szCs w:val="11"/>
                            </w:rPr>
                            <w:t xml:space="preserve"> VOrXB.DOT 02.05.2025 10 01</w:t>
                          </w:r>
                        </w:p>
                      </w:txbxContent>
                    </wps:txbx>
                    <wps:bodyPr wrap="none" lIns="0" tIns="0" rIns="0" bIns="0">
                      <a:spAutoFit/>
                    </wps:bodyPr>
                  </wps:wsp>
                </a:graphicData>
              </a:graphic>
            </wp:anchor>
          </w:drawing>
        </mc:Choice>
        <mc:Fallback>
          <w:pict>
            <v:shape id="_x0000_s1166" type="#_x0000_t202" style="position:absolute;margin-left:429.44999999999999pt;margin-top:782.5pt;width:94.299999999999997pt;height:20.150000000000002pt;z-index:-1887439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12/</w:t>
                    </w:r>
                    <w:fldSimple w:instr=" PAGE \* MERGEFORMAT ">
                      <w:r>
                        <w:rPr>
                          <w:rStyle w:val="CharStyle6"/>
                          <w:rFonts w:ascii="Arial" w:eastAsia="Arial" w:hAnsi="Arial" w:cs="Arial"/>
                          <w:sz w:val="17"/>
                          <w:szCs w:val="17"/>
                        </w:rPr>
                        <w:t>#</w:t>
                      </w:r>
                    </w:fldSimple>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účinností šablony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 xml:space="preserve">vor </w:t>
                    </w:r>
                    <w:r>
                      <w:rPr>
                        <w:rStyle w:val="CharStyle6"/>
                        <w:rFonts w:ascii="Arial" w:eastAsia="Arial" w:hAnsi="Arial" w:cs="Arial"/>
                        <w:smallCaps/>
                        <w:sz w:val="11"/>
                        <w:szCs w:val="11"/>
                      </w:rPr>
                      <w:t>l</w:t>
                    </w:r>
                    <w:r>
                      <w:rPr>
                        <w:rStyle w:val="CharStyle6"/>
                        <w:rFonts w:ascii="Arial" w:eastAsia="Arial" w:hAnsi="Arial" w:cs="Arial"/>
                        <w:sz w:val="11"/>
                        <w:szCs w:val="11"/>
                      </w:rPr>
                      <w:t xml:space="preserve"> VOrXB.DOT 02.05.2025 10 01</w:t>
                    </w:r>
                  </w:p>
                </w:txbxContent>
              </v:textbox>
              <w10:wrap anchorx="page" anchory="page"/>
            </v:shape>
          </w:pict>
        </mc:Fallback>
      </mc:AlternateContent>
    </w:r>
    <w:r>
      <w:rPr>
        <w:noProof/>
        <w:lang w:bidi="ar-SA"/>
      </w:rPr>
      <mc:AlternateContent>
        <mc:Choice Requires="wps">
          <w:drawing>
            <wp:anchor distT="0" distB="0" distL="0" distR="0" simplePos="0" relativeHeight="62914808" behindDoc="1" locked="0" layoutInCell="1" allowOverlap="1">
              <wp:simplePos x="0" y="0"/>
              <wp:positionH relativeFrom="page">
                <wp:posOffset>827405</wp:posOffset>
              </wp:positionH>
              <wp:positionV relativeFrom="page">
                <wp:posOffset>10038080</wp:posOffset>
              </wp:positionV>
              <wp:extent cx="3117850" cy="164465"/>
              <wp:effectExtent l="0" t="0" r="0" b="0"/>
              <wp:wrapNone/>
              <wp:docPr id="142" name="Shape 142"/>
              <wp:cNvGraphicFramePr/>
              <a:graphic xmlns:a="http://schemas.openxmlformats.org/drawingml/2006/main">
                <a:graphicData uri="http://schemas.microsoft.com/office/word/2010/wordprocessingShape">
                  <wps:wsp>
                    <wps:cNvSpPr txBox="1"/>
                    <wps:spPr>
                      <a:xfrm>
                        <a:off x="0" y="0"/>
                        <a:ext cx="3117850"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banka, a s., se Praha 1, Na Pnxopě 33, čp. 969, PSC 114 07, 1ČO: 45317054</w:t>
                          </w:r>
                        </w:p>
                        <w:p w:rsidR="007157FF" w:rsidRDefault="00006ED1">
                          <w:pPr>
                            <w:pStyle w:val="Zhlavnebozpat20"/>
                            <w:rPr>
                              <w:sz w:val="11"/>
                              <w:szCs w:val="11"/>
                            </w:rPr>
                          </w:pPr>
                          <w:r>
                            <w:rPr>
                              <w:rStyle w:val="Zhlavnebozpat2"/>
                              <w:rFonts w:ascii="Arial" w:eastAsia="Arial" w:hAnsi="Arial" w:cs="Arial"/>
                              <w:sz w:val="11"/>
                              <w:szCs w:val="11"/>
                            </w:rPr>
                            <w:t>Zapsaná v obchodním</w:t>
                          </w:r>
                          <w:r>
                            <w:rPr>
                              <w:rStyle w:val="Zhlavnebozpat2"/>
                              <w:rFonts w:ascii="Arial" w:eastAsia="Arial" w:hAnsi="Arial" w:cs="Arial"/>
                              <w:sz w:val="11"/>
                              <w:szCs w:val="11"/>
                            </w:rPr>
                            <w:t xml:space="preserve"> rojsinxu voděném Městským soudem v Praze, odd.u 3, violka 1360</w:t>
                          </w:r>
                        </w:p>
                      </w:txbxContent>
                    </wps:txbx>
                    <wps:bodyPr wrap="none" lIns="0" tIns="0" rIns="0" bIns="0">
                      <a:spAutoFit/>
                    </wps:bodyPr>
                  </wps:wsp>
                </a:graphicData>
              </a:graphic>
            </wp:anchor>
          </w:drawing>
        </mc:Choice>
        <mc:Fallback>
          <w:pict>
            <v:shape id="_x0000_s1168" type="#_x0000_t202" style="position:absolute;margin-left:65.150000000000006pt;margin-top:790.39999999999998pt;width:245.5pt;height:12.950000000000001pt;z-index:-1887439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banka, a s., se Praha 1, Na Pnxopě 33, čp. 969, PSC 114 07, 1ČO: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obchodním rojsinxu voděném Městským soudem v Praze, odd.u 3, violka 1360</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18" behindDoc="1" locked="0" layoutInCell="1" allowOverlap="1">
              <wp:simplePos x="0" y="0"/>
              <wp:positionH relativeFrom="page">
                <wp:posOffset>5449570</wp:posOffset>
              </wp:positionH>
              <wp:positionV relativeFrom="page">
                <wp:posOffset>9937750</wp:posOffset>
              </wp:positionV>
              <wp:extent cx="1207135" cy="262255"/>
              <wp:effectExtent l="0" t="0" r="0" b="0"/>
              <wp:wrapNone/>
              <wp:docPr id="152" name="Shape 152"/>
              <wp:cNvGraphicFramePr/>
              <a:graphic xmlns:a="http://schemas.openxmlformats.org/drawingml/2006/main">
                <a:graphicData uri="http://schemas.microsoft.com/office/word/2010/wordprocessingShape">
                  <wps:wsp>
                    <wps:cNvSpPr txBox="1"/>
                    <wps:spPr>
                      <a:xfrm>
                        <a:off x="0" y="0"/>
                        <a:ext cx="1207135" cy="26225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11/18</w:t>
                          </w:r>
                        </w:p>
                        <w:p w:rsidR="007157FF" w:rsidRDefault="00006ED1">
                          <w:pPr>
                            <w:pStyle w:val="Zhlavnebozpat20"/>
                            <w:rPr>
                              <w:sz w:val="11"/>
                              <w:szCs w:val="11"/>
                            </w:rPr>
                          </w:pPr>
                          <w:r>
                            <w:rPr>
                              <w:rStyle w:val="Zhlavnebozpat2"/>
                              <w:rFonts w:ascii="Arial" w:eastAsia="Arial" w:hAnsi="Arial" w:cs="Arial"/>
                              <w:sz w:val="11"/>
                              <w:szCs w:val="11"/>
                            </w:rPr>
                            <w:t>Daiurn účinnost šablony 1. 5. 2025</w:t>
                          </w:r>
                        </w:p>
                        <w:p w:rsidR="007157FF" w:rsidRDefault="00006ED1">
                          <w:pPr>
                            <w:pStyle w:val="Zhlavnebozpat20"/>
                            <w:rPr>
                              <w:sz w:val="11"/>
                              <w:szCs w:val="11"/>
                            </w:rPr>
                          </w:pPr>
                          <w:r>
                            <w:rPr>
                              <w:rStyle w:val="Zhlavnebozpat2"/>
                              <w:rFonts w:ascii="Arial" w:eastAsia="Arial" w:hAnsi="Arial" w:cs="Arial"/>
                              <w:sz w:val="11"/>
                              <w:szCs w:val="11"/>
                            </w:rPr>
                            <w:t>ver L V0PK3.D0T 02.05.2025 1 0.0</w:t>
                          </w:r>
                        </w:p>
                      </w:txbxContent>
                    </wps:txbx>
                    <wps:bodyPr wrap="none" lIns="0" tIns="0" rIns="0" bIns="0">
                      <a:spAutoFit/>
                    </wps:bodyPr>
                  </wps:wsp>
                </a:graphicData>
              </a:graphic>
            </wp:anchor>
          </w:drawing>
        </mc:Choice>
        <mc:Fallback>
          <w:pict>
            <v:shape id="_x0000_s1178" type="#_x0000_t202" style="position:absolute;margin-left:429.10000000000002pt;margin-top:782.5pt;width:95.049999999999997pt;height:20.650000000000002pt;z-index:-1887439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11/18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Daiurn účinnost šablony 1. 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ver L V0PK3.D0T 02.05.2025 1 0.0</w:t>
                    </w:r>
                  </w:p>
                </w:txbxContent>
              </v:textbox>
              <w10:wrap anchorx="page" anchory="page"/>
            </v:shape>
          </w:pict>
        </mc:Fallback>
      </mc:AlternateContent>
    </w:r>
    <w:r>
      <w:rPr>
        <w:noProof/>
        <w:lang w:bidi="ar-SA"/>
      </w:rPr>
      <mc:AlternateContent>
        <mc:Choice Requires="wps">
          <w:drawing>
            <wp:anchor distT="0" distB="0" distL="0" distR="0" simplePos="0" relativeHeight="62914820" behindDoc="1" locked="0" layoutInCell="1" allowOverlap="1">
              <wp:simplePos x="0" y="0"/>
              <wp:positionH relativeFrom="page">
                <wp:posOffset>807085</wp:posOffset>
              </wp:positionH>
              <wp:positionV relativeFrom="page">
                <wp:posOffset>10050145</wp:posOffset>
              </wp:positionV>
              <wp:extent cx="3139440" cy="170815"/>
              <wp:effectExtent l="0" t="0" r="0" b="0"/>
              <wp:wrapNone/>
              <wp:docPr id="154" name="Shape 154"/>
              <wp:cNvGraphicFramePr/>
              <a:graphic xmlns:a="http://schemas.openxmlformats.org/drawingml/2006/main">
                <a:graphicData uri="http://schemas.microsoft.com/office/word/2010/wordprocessingShape">
                  <wps:wsp>
                    <wps:cNvSpPr txBox="1"/>
                    <wps:spPr>
                      <a:xfrm>
                        <a:off x="0" y="0"/>
                        <a:ext cx="3139440" cy="17081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Komercrí banka; a. s., sesiďo/n. ?raha 1, Na</w:t>
                          </w:r>
                          <w:r>
                            <w:rPr>
                              <w:rStyle w:val="Zhlavnebozpat2"/>
                              <w:rFonts w:ascii="Arial" w:eastAsia="Arial" w:hAnsi="Arial" w:cs="Arial"/>
                              <w:sz w:val="11"/>
                              <w:szCs w:val="11"/>
                            </w:rPr>
                            <w:t xml:space="preserve"> Příkopž 33, čp. 96&amp;, PSC 114 CA ÍČO. '13317054</w:t>
                          </w:r>
                        </w:p>
                        <w:p w:rsidR="007157FF" w:rsidRDefault="00006ED1">
                          <w:pPr>
                            <w:pStyle w:val="Zhlavnebozpat20"/>
                            <w:rPr>
                              <w:sz w:val="11"/>
                              <w:szCs w:val="11"/>
                            </w:rPr>
                          </w:pPr>
                          <w:r>
                            <w:rPr>
                              <w:rStyle w:val="Zhlavnebozpat2"/>
                              <w:rFonts w:ascii="Arial" w:eastAsia="Arial" w:hAnsi="Arial" w:cs="Arial"/>
                              <w:sz w:val="11"/>
                              <w:szCs w:val="11"/>
                            </w:rPr>
                            <w:t>Zapsaná v obchodním rejsku vedeném Mostským soudem v oddíl 3, v ožka 1360</w:t>
                          </w:r>
                        </w:p>
                      </w:txbxContent>
                    </wps:txbx>
                    <wps:bodyPr wrap="none" lIns="0" tIns="0" rIns="0" bIns="0">
                      <a:spAutoFit/>
                    </wps:bodyPr>
                  </wps:wsp>
                </a:graphicData>
              </a:graphic>
            </wp:anchor>
          </w:drawing>
        </mc:Choice>
        <mc:Fallback>
          <w:pict>
            <v:shape id="_x0000_s1180" type="#_x0000_t202" style="position:absolute;margin-left:63.550000000000004pt;margin-top:791.35000000000002pt;width:247.20000000000002pt;height:13.450000000000001pt;z-index:-1887439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Komercrí banka; a. s., sesiďo/n. ?raha 1, Na Příkopž 33, čp. 96&amp;, PSC 114 CA ÍČO. '13317054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obchodním rejsku vedeném Mostským soudem v oddíl 3, v ožka 1360</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30" behindDoc="1" locked="0" layoutInCell="1" allowOverlap="1">
              <wp:simplePos x="0" y="0"/>
              <wp:positionH relativeFrom="page">
                <wp:posOffset>5450840</wp:posOffset>
              </wp:positionH>
              <wp:positionV relativeFrom="page">
                <wp:posOffset>9937750</wp:posOffset>
              </wp:positionV>
              <wp:extent cx="1197610" cy="255905"/>
              <wp:effectExtent l="0" t="0" r="0" b="0"/>
              <wp:wrapNone/>
              <wp:docPr id="164" name="Shape 164"/>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14/18</w:t>
                          </w:r>
                        </w:p>
                        <w:p w:rsidR="007157FF" w:rsidRDefault="00006ED1">
                          <w:pPr>
                            <w:pStyle w:val="Zhlavnebozpat20"/>
                            <w:rPr>
                              <w:sz w:val="11"/>
                              <w:szCs w:val="11"/>
                            </w:rPr>
                          </w:pPr>
                          <w:r>
                            <w:rPr>
                              <w:rStyle w:val="Zhlavnebozpat2"/>
                              <w:rFonts w:ascii="Arial" w:eastAsia="Arial" w:hAnsi="Arial" w:cs="Arial"/>
                              <w:sz w:val="11"/>
                              <w:szCs w:val="11"/>
                            </w:rPr>
                            <w:t>Daijm účinnost; šablony 1. 5. 2025</w:t>
                          </w:r>
                        </w:p>
                        <w:p w:rsidR="007157FF" w:rsidRDefault="00006ED1">
                          <w:pPr>
                            <w:pStyle w:val="Zhlavnebozpat20"/>
                            <w:rPr>
                              <w:sz w:val="11"/>
                              <w:szCs w:val="11"/>
                            </w:rPr>
                          </w:pPr>
                          <w:r>
                            <w:rPr>
                              <w:rStyle w:val="Zhlavnebozpat2"/>
                              <w:rFonts w:ascii="Arial" w:eastAsia="Arial" w:hAnsi="Arial" w:cs="Arial"/>
                              <w:sz w:val="11"/>
                              <w:szCs w:val="11"/>
                            </w:rPr>
                            <w:t>vor “ VOPK3.DOT 02,052025 10:01</w:t>
                          </w:r>
                        </w:p>
                      </w:txbxContent>
                    </wps:txbx>
                    <wps:bodyPr wrap="none" lIns="0" tIns="0" rIns="0" bIns="0">
                      <a:spAutoFit/>
                    </wps:bodyPr>
                  </wps:wsp>
                </a:graphicData>
              </a:graphic>
            </wp:anchor>
          </w:drawing>
        </mc:Choice>
        <mc:Fallback>
          <w:pict>
            <v:shape id="_x0000_s1190" type="#_x0000_t202" style="position:absolute;margin-left:429.19999999999999pt;margin-top:782.5pt;width:94.299999999999997pt;height:20.150000000000002pt;z-index:-1887439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14/18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Daijm účinnost; šablony 1. 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 VOPK3.DOT 02,052025 10:01</w:t>
                    </w:r>
                  </w:p>
                </w:txbxContent>
              </v:textbox>
              <w10:wrap anchorx="page" anchory="page"/>
            </v:shape>
          </w:pict>
        </mc:Fallback>
      </mc:AlternateContent>
    </w:r>
    <w:r>
      <w:rPr>
        <w:noProof/>
        <w:lang w:bidi="ar-SA"/>
      </w:rPr>
      <mc:AlternateContent>
        <mc:Choice Requires="wps">
          <w:drawing>
            <wp:anchor distT="0" distB="0" distL="0" distR="0" simplePos="0" relativeHeight="62914832" behindDoc="1" locked="0" layoutInCell="1" allowOverlap="1">
              <wp:simplePos x="0" y="0"/>
              <wp:positionH relativeFrom="page">
                <wp:posOffset>827405</wp:posOffset>
              </wp:positionH>
              <wp:positionV relativeFrom="page">
                <wp:posOffset>10041255</wp:posOffset>
              </wp:positionV>
              <wp:extent cx="3117850" cy="164465"/>
              <wp:effectExtent l="0" t="0" r="0" b="0"/>
              <wp:wrapNone/>
              <wp:docPr id="166" name="Shape 166"/>
              <wp:cNvGraphicFramePr/>
              <a:graphic xmlns:a="http://schemas.openxmlformats.org/drawingml/2006/main">
                <a:graphicData uri="http://schemas.microsoft.com/office/word/2010/wordprocessingShape">
                  <wps:wsp>
                    <wps:cNvSpPr txBox="1"/>
                    <wps:spPr>
                      <a:xfrm>
                        <a:off x="0" y="0"/>
                        <a:ext cx="3117850"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Banks, a s., sc sídlem; Praha 1, Na Příkope 33, čp. 953. PSČ 114 07, IČO: 45317054</w:t>
                          </w:r>
                        </w:p>
                        <w:p w:rsidR="007157FF" w:rsidRDefault="00006ED1">
                          <w:pPr>
                            <w:pStyle w:val="Zhlavnebozpat20"/>
                            <w:tabs>
                              <w:tab w:val="right" w:pos="4603"/>
                            </w:tabs>
                            <w:rPr>
                              <w:sz w:val="11"/>
                              <w:szCs w:val="11"/>
                            </w:rPr>
                          </w:pPr>
                          <w:r>
                            <w:rPr>
                              <w:rStyle w:val="Zhlavnebozpat2"/>
                              <w:rFonts w:ascii="Arial" w:eastAsia="Arial" w:hAnsi="Arial" w:cs="Arial"/>
                              <w:sz w:val="11"/>
                              <w:szCs w:val="11"/>
                            </w:rPr>
                            <w:t>Zapsaná v</w:t>
                          </w:r>
                          <w:r>
                            <w:rPr>
                              <w:rStyle w:val="Zhlavnebozpat2"/>
                              <w:rFonts w:ascii="Arial" w:eastAsia="Arial" w:hAnsi="Arial" w:cs="Arial"/>
                              <w:sz w:val="11"/>
                              <w:szCs w:val="11"/>
                            </w:rPr>
                            <w:tab/>
                            <w:t>rejsJíku vedeném Městským soudem v Praze, oddíl 8, vložka 1360</w:t>
                          </w:r>
                        </w:p>
                      </w:txbxContent>
                    </wps:txbx>
                    <wps:bodyPr lIns="0" tIns="0" rIns="0" bIns="0">
                      <a:spAutoFit/>
                    </wps:bodyPr>
                  </wps:wsp>
                </a:graphicData>
              </a:graphic>
            </wp:anchor>
          </w:drawing>
        </mc:Choice>
        <mc:Fallback>
          <w:pict>
            <v:shape id="_x0000_s1192" type="#_x0000_t202" style="position:absolute;margin-left:65.150000000000006pt;margin-top:790.64999999999998pt;width:245.5pt;height:12.950000000000001pt;z-index:-18874392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Banks, a s., sc sídlem; Praha 1, Na Příkope 33, čp. 953. PSČ 114 07, IČO: 45317054</w:t>
                    </w:r>
                  </w:p>
                  <w:p>
                    <w:pPr>
                      <w:pStyle w:val="Style5"/>
                      <w:keepNext w:val="0"/>
                      <w:keepLines w:val="0"/>
                      <w:widowControl w:val="0"/>
                      <w:shd w:val="clear" w:color="auto" w:fill="auto"/>
                      <w:tabs>
                        <w:tab w:pos="4603" w:val="right"/>
                      </w:tabs>
                      <w:bidi w:val="0"/>
                      <w:spacing w:before="0" w:after="0" w:line="240" w:lineRule="auto"/>
                      <w:ind w:left="0" w:right="0" w:firstLine="0"/>
                      <w:jc w:val="left"/>
                      <w:rPr>
                        <w:sz w:val="11"/>
                        <w:szCs w:val="11"/>
                      </w:rPr>
                    </w:pPr>
                    <w:r>
                      <w:rPr>
                        <w:rStyle w:val="CharStyle6"/>
                        <w:rFonts w:ascii="Arial" w:eastAsia="Arial" w:hAnsi="Arial" w:cs="Arial"/>
                        <w:sz w:val="11"/>
                        <w:szCs w:val="11"/>
                      </w:rPr>
                      <w:t>Zapsaná v</w:t>
                      <w:tab/>
                      <w:t>rejsJíku vedeném Městským soudem v Praze, oddíl 8, vložka 1360</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24" behindDoc="1" locked="0" layoutInCell="1" allowOverlap="1">
              <wp:simplePos x="0" y="0"/>
              <wp:positionH relativeFrom="page">
                <wp:posOffset>5450840</wp:posOffset>
              </wp:positionH>
              <wp:positionV relativeFrom="page">
                <wp:posOffset>9937750</wp:posOffset>
              </wp:positionV>
              <wp:extent cx="1197610" cy="255905"/>
              <wp:effectExtent l="0" t="0" r="0" b="0"/>
              <wp:wrapNone/>
              <wp:docPr id="158" name="Shape 158"/>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14/18</w:t>
                          </w:r>
                        </w:p>
                        <w:p w:rsidR="007157FF" w:rsidRDefault="00006ED1">
                          <w:pPr>
                            <w:pStyle w:val="Zhlavnebozpat20"/>
                            <w:rPr>
                              <w:sz w:val="11"/>
                              <w:szCs w:val="11"/>
                            </w:rPr>
                          </w:pPr>
                          <w:r>
                            <w:rPr>
                              <w:rStyle w:val="Zhlavnebozpat2"/>
                              <w:rFonts w:ascii="Arial" w:eastAsia="Arial" w:hAnsi="Arial" w:cs="Arial"/>
                              <w:sz w:val="11"/>
                              <w:szCs w:val="11"/>
                            </w:rPr>
                            <w:t>Daijm účinnost; šablony 1. 5. 2025</w:t>
                          </w:r>
                        </w:p>
                        <w:p w:rsidR="007157FF" w:rsidRDefault="00006ED1">
                          <w:pPr>
                            <w:pStyle w:val="Zhlavnebozpat20"/>
                            <w:rPr>
                              <w:sz w:val="11"/>
                              <w:szCs w:val="11"/>
                            </w:rPr>
                          </w:pPr>
                          <w:r>
                            <w:rPr>
                              <w:rStyle w:val="Zhlavnebozpat2"/>
                              <w:rFonts w:ascii="Arial" w:eastAsia="Arial" w:hAnsi="Arial" w:cs="Arial"/>
                              <w:sz w:val="11"/>
                              <w:szCs w:val="11"/>
                            </w:rPr>
                            <w:t>vor “ VOPK3.DOT 02,0520</w:t>
                          </w:r>
                          <w:r>
                            <w:rPr>
                              <w:rStyle w:val="Zhlavnebozpat2"/>
                              <w:rFonts w:ascii="Arial" w:eastAsia="Arial" w:hAnsi="Arial" w:cs="Arial"/>
                              <w:sz w:val="11"/>
                              <w:szCs w:val="11"/>
                            </w:rPr>
                            <w:t>25 10:01</w:t>
                          </w:r>
                        </w:p>
                      </w:txbxContent>
                    </wps:txbx>
                    <wps:bodyPr wrap="none" lIns="0" tIns="0" rIns="0" bIns="0">
                      <a:spAutoFit/>
                    </wps:bodyPr>
                  </wps:wsp>
                </a:graphicData>
              </a:graphic>
            </wp:anchor>
          </w:drawing>
        </mc:Choice>
        <mc:Fallback>
          <w:pict>
            <v:shape id="_x0000_s1184" type="#_x0000_t202" style="position:absolute;margin-left:429.19999999999999pt;margin-top:782.5pt;width:94.299999999999997pt;height:20.150000000000002pt;z-index:-1887439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14/18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Daijm účinnost; šablony 1. 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 VOPK3.DOT 02,052025 10:01</w:t>
                    </w:r>
                  </w:p>
                </w:txbxContent>
              </v:textbox>
              <w10:wrap anchorx="page" anchory="page"/>
            </v:shape>
          </w:pict>
        </mc:Fallback>
      </mc:AlternateContent>
    </w:r>
    <w:r>
      <w:rPr>
        <w:noProof/>
        <w:lang w:bidi="ar-SA"/>
      </w:rPr>
      <mc:AlternateContent>
        <mc:Choice Requires="wps">
          <w:drawing>
            <wp:anchor distT="0" distB="0" distL="0" distR="0" simplePos="0" relativeHeight="62914826" behindDoc="1" locked="0" layoutInCell="1" allowOverlap="1">
              <wp:simplePos x="0" y="0"/>
              <wp:positionH relativeFrom="page">
                <wp:posOffset>827405</wp:posOffset>
              </wp:positionH>
              <wp:positionV relativeFrom="page">
                <wp:posOffset>10041255</wp:posOffset>
              </wp:positionV>
              <wp:extent cx="3117850" cy="164465"/>
              <wp:effectExtent l="0" t="0" r="0" b="0"/>
              <wp:wrapNone/>
              <wp:docPr id="160" name="Shape 160"/>
              <wp:cNvGraphicFramePr/>
              <a:graphic xmlns:a="http://schemas.openxmlformats.org/drawingml/2006/main">
                <a:graphicData uri="http://schemas.microsoft.com/office/word/2010/wordprocessingShape">
                  <wps:wsp>
                    <wps:cNvSpPr txBox="1"/>
                    <wps:spPr>
                      <a:xfrm>
                        <a:off x="0" y="0"/>
                        <a:ext cx="3117850"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Banks, a s., sc sídlem; Praha 1, Na Příkope 33, čp. 953. PSČ 114 07, IČO: 45317054</w:t>
                          </w:r>
                        </w:p>
                        <w:p w:rsidR="007157FF" w:rsidRDefault="00006ED1">
                          <w:pPr>
                            <w:pStyle w:val="Zhlavnebozpat20"/>
                            <w:tabs>
                              <w:tab w:val="right" w:pos="4603"/>
                            </w:tabs>
                            <w:rPr>
                              <w:sz w:val="11"/>
                              <w:szCs w:val="11"/>
                            </w:rPr>
                          </w:pPr>
                          <w:r>
                            <w:rPr>
                              <w:rStyle w:val="Zhlavnebozpat2"/>
                              <w:rFonts w:ascii="Arial" w:eastAsia="Arial" w:hAnsi="Arial" w:cs="Arial"/>
                              <w:sz w:val="11"/>
                              <w:szCs w:val="11"/>
                            </w:rPr>
                            <w:t>Zapsaná v</w:t>
                          </w:r>
                          <w:r>
                            <w:rPr>
                              <w:rStyle w:val="Zhlavnebozpat2"/>
                              <w:rFonts w:ascii="Arial" w:eastAsia="Arial" w:hAnsi="Arial" w:cs="Arial"/>
                              <w:sz w:val="11"/>
                              <w:szCs w:val="11"/>
                            </w:rPr>
                            <w:tab/>
                            <w:t>rejsJíku vedeném Městským soudem v Praze, oddíl 8, vložka 1360</w:t>
                          </w:r>
                        </w:p>
                      </w:txbxContent>
                    </wps:txbx>
                    <wps:bodyPr lIns="0" tIns="0" rIns="0" bIns="0">
                      <a:spAutoFit/>
                    </wps:bodyPr>
                  </wps:wsp>
                </a:graphicData>
              </a:graphic>
            </wp:anchor>
          </w:drawing>
        </mc:Choice>
        <mc:Fallback>
          <w:pict>
            <v:shape id="_x0000_s1186" type="#_x0000_t202" style="position:absolute;margin-left:65.150000000000006pt;margin-top:790.64999999999998pt;width:245.5pt;height:12.950000000000001pt;z-index:-18874392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Banks, a s., sc sídlem; Praha 1, Na Příkope 33, čp. 953. PSČ 114 07, IČO: 45317054</w:t>
                    </w:r>
                  </w:p>
                  <w:p>
                    <w:pPr>
                      <w:pStyle w:val="Style5"/>
                      <w:keepNext w:val="0"/>
                      <w:keepLines w:val="0"/>
                      <w:widowControl w:val="0"/>
                      <w:shd w:val="clear" w:color="auto" w:fill="auto"/>
                      <w:tabs>
                        <w:tab w:pos="4603" w:val="right"/>
                      </w:tabs>
                      <w:bidi w:val="0"/>
                      <w:spacing w:before="0" w:after="0" w:line="240" w:lineRule="auto"/>
                      <w:ind w:left="0" w:right="0" w:firstLine="0"/>
                      <w:jc w:val="left"/>
                      <w:rPr>
                        <w:sz w:val="11"/>
                        <w:szCs w:val="11"/>
                      </w:rPr>
                    </w:pPr>
                    <w:r>
                      <w:rPr>
                        <w:rStyle w:val="CharStyle6"/>
                        <w:rFonts w:ascii="Arial" w:eastAsia="Arial" w:hAnsi="Arial" w:cs="Arial"/>
                        <w:sz w:val="11"/>
                        <w:szCs w:val="11"/>
                      </w:rPr>
                      <w:t>Zapsaná v</w:t>
                      <w:tab/>
                      <w:t>rejsJíku vedeném Městským soudem v Praze, oddíl 8, vložka 1360</w:t>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36" behindDoc="1" locked="0" layoutInCell="1" allowOverlap="1">
              <wp:simplePos x="0" y="0"/>
              <wp:positionH relativeFrom="page">
                <wp:posOffset>5455285</wp:posOffset>
              </wp:positionH>
              <wp:positionV relativeFrom="page">
                <wp:posOffset>9937750</wp:posOffset>
              </wp:positionV>
              <wp:extent cx="1207135" cy="259080"/>
              <wp:effectExtent l="0" t="0" r="0" b="0"/>
              <wp:wrapNone/>
              <wp:docPr id="170" name="Shape 170"/>
              <wp:cNvGraphicFramePr/>
              <a:graphic xmlns:a="http://schemas.openxmlformats.org/drawingml/2006/main">
                <a:graphicData uri="http://schemas.microsoft.com/office/word/2010/wordprocessingShape">
                  <wps:wsp>
                    <wps:cNvSpPr txBox="1"/>
                    <wps:spPr>
                      <a:xfrm>
                        <a:off x="0" y="0"/>
                        <a:ext cx="1207135" cy="259080"/>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13/18</w:t>
                          </w:r>
                        </w:p>
                        <w:p w:rsidR="007157FF" w:rsidRDefault="00006ED1">
                          <w:pPr>
                            <w:pStyle w:val="Zhlavnebozpat20"/>
                            <w:rPr>
                              <w:sz w:val="11"/>
                              <w:szCs w:val="11"/>
                            </w:rPr>
                          </w:pPr>
                          <w:r>
                            <w:rPr>
                              <w:rStyle w:val="Zhlavnebozpat2"/>
                              <w:rFonts w:ascii="Arial" w:eastAsia="Arial" w:hAnsi="Arial" w:cs="Arial"/>
                              <w:sz w:val="11"/>
                              <w:szCs w:val="11"/>
                            </w:rPr>
                            <w:t>Datum účinnosJ</w:t>
                          </w:r>
                          <w:r>
                            <w:rPr>
                              <w:rStyle w:val="Zhlavnebozpat2"/>
                              <w:rFonts w:ascii="Arial" w:eastAsia="Arial" w:hAnsi="Arial" w:cs="Arial"/>
                              <w:sz w:val="11"/>
                              <w:szCs w:val="11"/>
                            </w:rPr>
                            <w:t xml:space="preserve"> šab-ony 1.5. 2925</w:t>
                          </w:r>
                        </w:p>
                        <w:p w:rsidR="007157FF" w:rsidRDefault="00006ED1">
                          <w:pPr>
                            <w:pStyle w:val="Zhlavnebozpat20"/>
                            <w:rPr>
                              <w:sz w:val="11"/>
                              <w:szCs w:val="11"/>
                            </w:rPr>
                          </w:pPr>
                          <w:r>
                            <w:rPr>
                              <w:rStyle w:val="Zhlavnebozpat2"/>
                              <w:rFonts w:ascii="Arial" w:eastAsia="Arial" w:hAnsi="Arial" w:cs="Arial"/>
                              <w:sz w:val="11"/>
                              <w:szCs w:val="11"/>
                            </w:rPr>
                            <w:t>ver E VOPK3.OOT 02.05.2025 "0.0"</w:t>
                          </w:r>
                        </w:p>
                      </w:txbxContent>
                    </wps:txbx>
                    <wps:bodyPr wrap="none" lIns="0" tIns="0" rIns="0" bIns="0">
                      <a:spAutoFit/>
                    </wps:bodyPr>
                  </wps:wsp>
                </a:graphicData>
              </a:graphic>
            </wp:anchor>
          </w:drawing>
        </mc:Choice>
        <mc:Fallback>
          <w:pict>
            <v:shape id="_x0000_s1196" type="#_x0000_t202" style="position:absolute;margin-left:429.55000000000001pt;margin-top:782.5pt;width:95.049999999999997pt;height:20.400000000000002pt;z-index:-18874391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13/18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účinnosJ šab-ony 1.5. 2925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ver E VOPK3.OOT 02.05.2025 "0.0"</w:t>
                    </w:r>
                  </w:p>
                </w:txbxContent>
              </v:textbox>
              <w10:wrap anchorx="page" anchory="page"/>
            </v:shape>
          </w:pict>
        </mc:Fallback>
      </mc:AlternateContent>
    </w:r>
    <w:r>
      <w:rPr>
        <w:noProof/>
        <w:lang w:bidi="ar-SA"/>
      </w:rPr>
      <mc:AlternateContent>
        <mc:Choice Requires="wps">
          <w:drawing>
            <wp:anchor distT="0" distB="0" distL="0" distR="0" simplePos="0" relativeHeight="62914838" behindDoc="1" locked="0" layoutInCell="1" allowOverlap="1">
              <wp:simplePos x="0" y="0"/>
              <wp:positionH relativeFrom="page">
                <wp:posOffset>813435</wp:posOffset>
              </wp:positionH>
              <wp:positionV relativeFrom="page">
                <wp:posOffset>10050145</wp:posOffset>
              </wp:positionV>
              <wp:extent cx="3139440" cy="167640"/>
              <wp:effectExtent l="0" t="0" r="0" b="0"/>
              <wp:wrapNone/>
              <wp:docPr id="172" name="Shape 172"/>
              <wp:cNvGraphicFramePr/>
              <a:graphic xmlns:a="http://schemas.openxmlformats.org/drawingml/2006/main">
                <a:graphicData uri="http://schemas.microsoft.com/office/word/2010/wordprocessingShape">
                  <wps:wsp>
                    <wps:cNvSpPr txBox="1"/>
                    <wps:spPr>
                      <a:xfrm>
                        <a:off x="0" y="0"/>
                        <a:ext cx="3139440" cy="16764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Kcmerční banka, a. s., se síďom. Praha 1, Na Příkopě 33, op. 969, PSČ 114 07, iČO; 4531 7054</w:t>
                          </w:r>
                        </w:p>
                        <w:p w:rsidR="007157FF" w:rsidRDefault="00006ED1">
                          <w:pPr>
                            <w:pStyle w:val="Zhlavnebozpat20"/>
                            <w:rPr>
                              <w:sz w:val="11"/>
                              <w:szCs w:val="11"/>
                            </w:rPr>
                          </w:pPr>
                          <w:r>
                            <w:rPr>
                              <w:rStyle w:val="Zhlavnebozpat2"/>
                              <w:rFonts w:ascii="Arial" w:eastAsia="Arial" w:hAnsi="Arial" w:cs="Arial"/>
                              <w:sz w:val="11"/>
                              <w:szCs w:val="11"/>
                            </w:rPr>
                            <w:t>Zapsaná v obchodním rejstříku vodenčrr Vésisným soudem v Prszc, oddíl B, vložka 1360</w:t>
                          </w:r>
                        </w:p>
                      </w:txbxContent>
                    </wps:txbx>
                    <wps:bodyPr wrap="none" lIns="0" tIns="0" rIns="0" bIns="0">
                      <a:spAutoFit/>
                    </wps:bodyPr>
                  </wps:wsp>
                </a:graphicData>
              </a:graphic>
            </wp:anchor>
          </w:drawing>
        </mc:Choice>
        <mc:Fallback>
          <w:pict>
            <v:shape id="_x0000_s1198" type="#_x0000_t202" style="position:absolute;margin-left:64.049999999999997pt;margin-top:791.35000000000002pt;width:247.20000000000002pt;height:13.200000000000001pt;z-index:-1887439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Kcmerční banka, a. s., se síďom. Praha 1, Na Příkopě 33, op. 969, PSČ 114 07, iČO; 4531 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obchodním rejstříku vodenčrr Vésisným soudem v Prszc, oddíl B, vložka 1360</w:t>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48" behindDoc="1" locked="0" layoutInCell="1" allowOverlap="1">
              <wp:simplePos x="0" y="0"/>
              <wp:positionH relativeFrom="page">
                <wp:posOffset>5472430</wp:posOffset>
              </wp:positionH>
              <wp:positionV relativeFrom="page">
                <wp:posOffset>9937750</wp:posOffset>
              </wp:positionV>
              <wp:extent cx="1195070" cy="255905"/>
              <wp:effectExtent l="0" t="0" r="0" b="0"/>
              <wp:wrapNone/>
              <wp:docPr id="182" name="Shape 182"/>
              <wp:cNvGraphicFramePr/>
              <a:graphic xmlns:a="http://schemas.openxmlformats.org/drawingml/2006/main">
                <a:graphicData uri="http://schemas.microsoft.com/office/word/2010/wordprocessingShape">
                  <wps:wsp>
                    <wps:cNvSpPr txBox="1"/>
                    <wps:spPr>
                      <a:xfrm>
                        <a:off x="0" y="0"/>
                        <a:ext cx="119507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16/18</w:t>
                          </w:r>
                        </w:p>
                        <w:p w:rsidR="007157FF" w:rsidRDefault="00006ED1">
                          <w:pPr>
                            <w:pStyle w:val="Zhlavnebozpat20"/>
                            <w:rPr>
                              <w:sz w:val="11"/>
                              <w:szCs w:val="11"/>
                            </w:rPr>
                          </w:pPr>
                          <w:r>
                            <w:rPr>
                              <w:rStyle w:val="Zhlavnebozpat2"/>
                              <w:rFonts w:ascii="Arial" w:eastAsia="Arial" w:hAnsi="Arial" w:cs="Arial"/>
                              <w:sz w:val="11"/>
                              <w:szCs w:val="11"/>
                            </w:rPr>
                            <w:t>Datum učenosti šablony 1.5. 2025</w:t>
                          </w:r>
                        </w:p>
                        <w:p w:rsidR="007157FF" w:rsidRDefault="00006ED1">
                          <w:pPr>
                            <w:pStyle w:val="Zhlavnebozpat20"/>
                            <w:rPr>
                              <w:sz w:val="11"/>
                              <w:szCs w:val="11"/>
                            </w:rPr>
                          </w:pPr>
                          <w:r>
                            <w:rPr>
                              <w:rStyle w:val="Zhlavnebozpat2"/>
                              <w:rFonts w:ascii="Arial" w:eastAsia="Arial" w:hAnsi="Arial" w:cs="Arial"/>
                              <w:sz w:val="11"/>
                              <w:szCs w:val="11"/>
                            </w:rPr>
                            <w:t>vor E VOPK3.DOT 02.C5.202510:01</w:t>
                          </w:r>
                        </w:p>
                      </w:txbxContent>
                    </wps:txbx>
                    <wps:bodyPr wrap="none" lIns="0" tIns="0" rIns="0" bIns="0">
                      <a:spAutoFit/>
                    </wps:bodyPr>
                  </wps:wsp>
                </a:graphicData>
              </a:graphic>
            </wp:anchor>
          </w:drawing>
        </mc:Choice>
        <mc:Fallback>
          <w:pict>
            <v:shape id="_x0000_s1208" type="#_x0000_t202" style="position:absolute;margin-left:430.90000000000003pt;margin-top:782.5pt;width:94.100000000000009pt;height:20.150000000000002pt;z-index:-18874390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16/18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učenosti šablony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E VOPK3.DOT 02.C5.202510:01</w:t>
                    </w:r>
                  </w:p>
                </w:txbxContent>
              </v:textbox>
              <w10:wrap anchorx="page" anchory="page"/>
            </v:shape>
          </w:pict>
        </mc:Fallback>
      </mc:AlternateContent>
    </w:r>
    <w:r>
      <w:rPr>
        <w:noProof/>
        <w:lang w:bidi="ar-SA"/>
      </w:rPr>
      <mc:AlternateContent>
        <mc:Choice Requires="wps">
          <w:drawing>
            <wp:anchor distT="0" distB="0" distL="0" distR="0" simplePos="0" relativeHeight="62914850" behindDoc="1" locked="0" layoutInCell="1" allowOverlap="1">
              <wp:simplePos x="0" y="0"/>
              <wp:positionH relativeFrom="page">
                <wp:posOffset>845185</wp:posOffset>
              </wp:positionH>
              <wp:positionV relativeFrom="page">
                <wp:posOffset>10034905</wp:posOffset>
              </wp:positionV>
              <wp:extent cx="3117850" cy="164465"/>
              <wp:effectExtent l="0" t="0" r="0" b="0"/>
              <wp:wrapNone/>
              <wp:docPr id="184" name="Shape 184"/>
              <wp:cNvGraphicFramePr/>
              <a:graphic xmlns:a="http://schemas.openxmlformats.org/drawingml/2006/main">
                <a:graphicData uri="http://schemas.microsoft.com/office/word/2010/wordprocessingShape">
                  <wps:wsp>
                    <wps:cNvSpPr txBox="1"/>
                    <wps:spPr>
                      <a:xfrm>
                        <a:off x="0" y="0"/>
                        <a:ext cx="3117850"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banka, a s., so Praha 1, Na Pnkopo 33, čp. 969, PSČ 114 07, IČO: 45317054</w:t>
                          </w:r>
                        </w:p>
                        <w:p w:rsidR="007157FF" w:rsidRDefault="00006ED1">
                          <w:pPr>
                            <w:pStyle w:val="Zhlavnebozpat20"/>
                            <w:rPr>
                              <w:sz w:val="11"/>
                              <w:szCs w:val="11"/>
                            </w:rPr>
                          </w:pPr>
                          <w:r>
                            <w:rPr>
                              <w:rStyle w:val="Zhlavnebozpat2"/>
                              <w:rFonts w:ascii="Arial" w:eastAsia="Arial" w:hAnsi="Arial" w:cs="Arial"/>
                              <w:sz w:val="11"/>
                              <w:szCs w:val="11"/>
                            </w:rPr>
                            <w:t xml:space="preserve">Zapsaná v obchodním rejstříku vod&amp;nérn Městským soudem </w:t>
                          </w:r>
                          <w:r>
                            <w:rPr>
                              <w:rStyle w:val="Zhlavnebozpat2"/>
                              <w:rFonts w:ascii="Arial" w:eastAsia="Arial" w:hAnsi="Arial" w:cs="Arial"/>
                              <w:i/>
                              <w:iCs/>
                              <w:sz w:val="11"/>
                              <w:szCs w:val="11"/>
                            </w:rPr>
                            <w:t>y</w:t>
                          </w:r>
                          <w:r>
                            <w:rPr>
                              <w:rStyle w:val="Zhlavnebozpat2"/>
                              <w:rFonts w:ascii="Arial" w:eastAsia="Arial" w:hAnsi="Arial" w:cs="Arial"/>
                              <w:sz w:val="11"/>
                              <w:szCs w:val="11"/>
                            </w:rPr>
                            <w:t xml:space="preserve"> Praze. edd * B, vložka 1360</w:t>
                          </w:r>
                        </w:p>
                      </w:txbxContent>
                    </wps:txbx>
                    <wps:bodyPr wrap="none" lIns="0" tIns="0" rIns="0" bIns="0">
                      <a:spAutoFit/>
                    </wps:bodyPr>
                  </wps:wsp>
                </a:graphicData>
              </a:graphic>
            </wp:anchor>
          </w:drawing>
        </mc:Choice>
        <mc:Fallback>
          <w:pict>
            <v:shape id="_x0000_s1210" type="#_x0000_t202" style="position:absolute;margin-left:66.549999999999997pt;margin-top:790.14999999999998pt;width:245.5pt;height:12.950000000000001pt;z-index:-1887439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s., so Praha 1, Na Pnkopo 33, čp. 969, PSČ 114 07, IČO: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 xml:space="preserve">Zapsaná v obchodním rejstříku vod&amp;nérn Městským soudem </w:t>
                    </w:r>
                    <w:r>
                      <w:rPr>
                        <w:rStyle w:val="CharStyle6"/>
                        <w:rFonts w:ascii="Arial" w:eastAsia="Arial" w:hAnsi="Arial" w:cs="Arial"/>
                        <w:i/>
                        <w:iCs/>
                        <w:sz w:val="11"/>
                        <w:szCs w:val="11"/>
                      </w:rPr>
                      <w:t>y</w:t>
                    </w:r>
                    <w:r>
                      <w:rPr>
                        <w:rStyle w:val="CharStyle6"/>
                        <w:rFonts w:ascii="Arial" w:eastAsia="Arial" w:hAnsi="Arial" w:cs="Arial"/>
                        <w:sz w:val="11"/>
                        <w:szCs w:val="11"/>
                      </w:rPr>
                      <w:t xml:space="preserve"> Praze. edd * B, vložka 1360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6629400</wp:posOffset>
              </wp:positionH>
              <wp:positionV relativeFrom="page">
                <wp:posOffset>10218420</wp:posOffset>
              </wp:positionV>
              <wp:extent cx="128270" cy="73025"/>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73025"/>
                      </a:xfrm>
                      <a:prstGeom prst="rect">
                        <a:avLst/>
                      </a:prstGeom>
                      <a:noFill/>
                    </wps:spPr>
                    <wps:txbx>
                      <w:txbxContent>
                        <w:p w:rsidR="007157FF" w:rsidRDefault="00006ED1">
                          <w:pPr>
                            <w:pStyle w:val="Zhlavnebozpat20"/>
                            <w:rPr>
                              <w:sz w:val="16"/>
                              <w:szCs w:val="16"/>
                            </w:rPr>
                          </w:pPr>
                          <w:r>
                            <w:rPr>
                              <w:rStyle w:val="Zhlavnebozpat2"/>
                              <w:rFonts w:ascii="Arial" w:eastAsia="Arial" w:hAnsi="Arial" w:cs="Arial"/>
                              <w:sz w:val="16"/>
                              <w:szCs w:val="16"/>
                            </w:rPr>
                            <w:fldChar w:fldCharType="begin"/>
                          </w:r>
                          <w:r>
                            <w:rPr>
                              <w:rStyle w:val="Zhlavnebozpat2"/>
                              <w:rFonts w:ascii="Arial" w:eastAsia="Arial" w:hAnsi="Arial" w:cs="Arial"/>
                              <w:sz w:val="16"/>
                              <w:szCs w:val="16"/>
                            </w:rPr>
                            <w:instrText xml:space="preserve"> PAGE \* MERGEFORMAT </w:instrText>
                          </w:r>
                          <w:r>
                            <w:rPr>
                              <w:rStyle w:val="Zhlavnebozpat2"/>
                              <w:rFonts w:ascii="Arial" w:eastAsia="Arial" w:hAnsi="Arial" w:cs="Arial"/>
                              <w:sz w:val="16"/>
                              <w:szCs w:val="16"/>
                            </w:rPr>
                            <w:fldChar w:fldCharType="separate"/>
                          </w:r>
                          <w:r w:rsidR="00721723">
                            <w:rPr>
                              <w:rStyle w:val="Zhlavnebozpat2"/>
                              <w:rFonts w:ascii="Arial" w:eastAsia="Arial" w:hAnsi="Arial" w:cs="Arial"/>
                              <w:noProof/>
                              <w:sz w:val="16"/>
                              <w:szCs w:val="16"/>
                            </w:rPr>
                            <w:t>1</w:t>
                          </w:r>
                          <w:r>
                            <w:rPr>
                              <w:rStyle w:val="Zhlavnebozpat2"/>
                              <w:rFonts w:ascii="Arial" w:eastAsia="Arial" w:hAnsi="Arial" w:cs="Arial"/>
                              <w:sz w:val="16"/>
                              <w:szCs w:val="16"/>
                            </w:rPr>
                            <w:fldChar w:fldCharType="end"/>
                          </w:r>
                          <w:r>
                            <w:rPr>
                              <w:rStyle w:val="Zhlavnebozpat2"/>
                              <w:rFonts w:ascii="Arial" w:eastAsia="Arial" w:hAnsi="Arial" w:cs="Arial"/>
                              <w:sz w:val="16"/>
                              <w:szCs w:val="16"/>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6" type="#_x0000_t202" style="position:absolute;margin-left:522pt;margin-top:804.6pt;width:10.1pt;height:5.7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" filled="f" stroked="f">
              <v:textbox style="mso-fit-shape-to-text:t" inset="0,0,0,0">
                <w:txbxContent>
                  <w:p w:rsidR="007157FF" w:rsidRDefault="00006ED1">
                    <w:pPr>
                      <w:pStyle w:val="Zhlavnebozpat20"/>
                      <w:rPr>
                        <w:sz w:val="16"/>
                        <w:szCs w:val="16"/>
                      </w:rPr>
                    </w:pPr>
                    <w:r>
                      <w:rPr>
                        <w:rStyle w:val="Zhlavnebozpat2"/>
                        <w:rFonts w:ascii="Arial" w:eastAsia="Arial" w:hAnsi="Arial" w:cs="Arial"/>
                        <w:sz w:val="16"/>
                        <w:szCs w:val="16"/>
                      </w:rPr>
                      <w:fldChar w:fldCharType="begin"/>
                    </w:r>
                    <w:r>
                      <w:rPr>
                        <w:rStyle w:val="Zhlavnebozpat2"/>
                        <w:rFonts w:ascii="Arial" w:eastAsia="Arial" w:hAnsi="Arial" w:cs="Arial"/>
                        <w:sz w:val="16"/>
                        <w:szCs w:val="16"/>
                      </w:rPr>
                      <w:instrText xml:space="preserve"> PAGE \* MERGEFORMAT </w:instrText>
                    </w:r>
                    <w:r>
                      <w:rPr>
                        <w:rStyle w:val="Zhlavnebozpat2"/>
                        <w:rFonts w:ascii="Arial" w:eastAsia="Arial" w:hAnsi="Arial" w:cs="Arial"/>
                        <w:sz w:val="16"/>
                        <w:szCs w:val="16"/>
                      </w:rPr>
                      <w:fldChar w:fldCharType="separate"/>
                    </w:r>
                    <w:r w:rsidR="00721723">
                      <w:rPr>
                        <w:rStyle w:val="Zhlavnebozpat2"/>
                        <w:rFonts w:ascii="Arial" w:eastAsia="Arial" w:hAnsi="Arial" w:cs="Arial"/>
                        <w:noProof/>
                        <w:sz w:val="16"/>
                        <w:szCs w:val="16"/>
                      </w:rPr>
                      <w:t>1</w:t>
                    </w:r>
                    <w:r>
                      <w:rPr>
                        <w:rStyle w:val="Zhlavnebozpat2"/>
                        <w:rFonts w:ascii="Arial" w:eastAsia="Arial" w:hAnsi="Arial" w:cs="Arial"/>
                        <w:sz w:val="16"/>
                        <w:szCs w:val="16"/>
                      </w:rPr>
                      <w:fldChar w:fldCharType="end"/>
                    </w:r>
                    <w:r>
                      <w:rPr>
                        <w:rStyle w:val="Zhlavnebozpat2"/>
                        <w:rFonts w:ascii="Arial" w:eastAsia="Arial" w:hAnsi="Arial" w:cs="Arial"/>
                        <w:sz w:val="16"/>
                        <w:szCs w:val="16"/>
                      </w:rPr>
                      <w:t>/5</w:t>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612775</wp:posOffset>
              </wp:positionH>
              <wp:positionV relativeFrom="page">
                <wp:posOffset>10297795</wp:posOffset>
              </wp:positionV>
              <wp:extent cx="2782570" cy="189230"/>
              <wp:effectExtent l="0" t="0" r="0" b="0"/>
              <wp:wrapNone/>
              <wp:docPr id="11" name="Shape 11"/>
              <wp:cNvGraphicFramePr/>
              <a:graphic xmlns:a="http://schemas.openxmlformats.org/drawingml/2006/main">
                <a:graphicData uri="http://schemas.microsoft.com/office/word/2010/wordprocessingShape">
                  <wps:wsp>
                    <wps:cNvSpPr txBox="1"/>
                    <wps:spPr>
                      <a:xfrm>
                        <a:off x="0" y="0"/>
                        <a:ext cx="2782570" cy="189230"/>
                      </a:xfrm>
                      <a:prstGeom prst="rect">
                        <a:avLst/>
                      </a:prstGeom>
                      <a:noFill/>
                    </wps:spPr>
                    <wps:txbx>
                      <w:txbxContent>
                        <w:p w:rsidR="007157FF" w:rsidRDefault="00006ED1">
                          <w:pPr>
                            <w:pStyle w:val="Zhlavnebozpat20"/>
                            <w:rPr>
                              <w:sz w:val="16"/>
                              <w:szCs w:val="16"/>
                            </w:rPr>
                          </w:pPr>
                          <w:r>
                            <w:rPr>
                              <w:rStyle w:val="Zhlavnebozpat2"/>
                              <w:rFonts w:ascii="Arial" w:eastAsia="Arial" w:hAnsi="Arial" w:cs="Arial"/>
                              <w:sz w:val="16"/>
                              <w:szCs w:val="16"/>
                            </w:rPr>
                            <w:t xml:space="preserve">Praha </w:t>
                          </w:r>
                          <w:r>
                            <w:rPr>
                              <w:rStyle w:val="Zhlavnebozpat2"/>
                              <w:rFonts w:ascii="Arial" w:eastAsia="Arial" w:hAnsi="Arial" w:cs="Arial"/>
                              <w:sz w:val="16"/>
                              <w:szCs w:val="16"/>
                            </w:rPr>
                            <w:fldChar w:fldCharType="begin"/>
                          </w:r>
                          <w:r>
                            <w:rPr>
                              <w:rStyle w:val="Zhlavnebozpat2"/>
                              <w:rFonts w:ascii="Arial" w:eastAsia="Arial" w:hAnsi="Arial" w:cs="Arial"/>
                              <w:sz w:val="16"/>
                              <w:szCs w:val="16"/>
                            </w:rPr>
                            <w:instrText xml:space="preserve"> PAGE \* MERGEFORMAT </w:instrText>
                          </w:r>
                          <w:r>
                            <w:rPr>
                              <w:rStyle w:val="Zhlavnebozpat2"/>
                              <w:rFonts w:ascii="Arial" w:eastAsia="Arial" w:hAnsi="Arial" w:cs="Arial"/>
                              <w:sz w:val="16"/>
                              <w:szCs w:val="16"/>
                            </w:rPr>
                            <w:fldChar w:fldCharType="separate"/>
                          </w:r>
                          <w:r w:rsidR="00721723">
                            <w:rPr>
                              <w:rStyle w:val="Zhlavnebozpat2"/>
                              <w:rFonts w:ascii="Arial" w:eastAsia="Arial" w:hAnsi="Arial" w:cs="Arial"/>
                              <w:noProof/>
                              <w:sz w:val="16"/>
                              <w:szCs w:val="16"/>
                            </w:rPr>
                            <w:t>1</w:t>
                          </w:r>
                          <w:r>
                            <w:rPr>
                              <w:rStyle w:val="Zhlavnebozpat2"/>
                              <w:rFonts w:ascii="Arial" w:eastAsia="Arial" w:hAnsi="Arial" w:cs="Arial"/>
                              <w:sz w:val="16"/>
                              <w:szCs w:val="16"/>
                            </w:rPr>
                            <w:fldChar w:fldCharType="end"/>
                          </w:r>
                          <w:r>
                            <w:rPr>
                              <w:rStyle w:val="Zhlavnebozpat2"/>
                              <w:rFonts w:ascii="Arial" w:eastAsia="Arial" w:hAnsi="Arial" w:cs="Arial"/>
                              <w:sz w:val="16"/>
                              <w:szCs w:val="16"/>
                            </w:rPr>
                            <w:t>, Na Příkopě 33 čp. 969, PSČ 114 07, IČO: 45317054</w:t>
                          </w:r>
                        </w:p>
                        <w:p w:rsidR="007157FF" w:rsidRDefault="00006ED1">
                          <w:pPr>
                            <w:pStyle w:val="Zhlavnebozpat20"/>
                            <w:rPr>
                              <w:sz w:val="8"/>
                              <w:szCs w:val="8"/>
                            </w:rPr>
                          </w:pPr>
                          <w:r>
                            <w:rPr>
                              <w:rStyle w:val="Zhlavnebozpat2"/>
                              <w:rFonts w:ascii="Arial" w:eastAsia="Arial" w:hAnsi="Arial" w:cs="Arial"/>
                              <w:b/>
                              <w:bCs/>
                              <w:sz w:val="8"/>
                              <w:szCs w:val="8"/>
                            </w:rPr>
                            <w:t>ZAPSANA V OBCHODNÍM REJSTŘÍKU VEDENÉM MĚSTSKÝM SOUDEM V</w:t>
                          </w:r>
                          <w:r>
                            <w:rPr>
                              <w:rStyle w:val="Zhlavnebozpat2"/>
                              <w:rFonts w:ascii="Arial" w:eastAsia="Arial" w:hAnsi="Arial" w:cs="Arial"/>
                              <w:b/>
                              <w:bCs/>
                              <w:sz w:val="8"/>
                              <w:szCs w:val="8"/>
                            </w:rPr>
                            <w:t xml:space="preserve"> PRAZE, ODDÍL B. VLOŽKA 1360</w:t>
                          </w:r>
                        </w:p>
                      </w:txbxContent>
                    </wps:txbx>
                    <wps:bodyPr wrap="none" lIns="0" tIns="0" rIns="0" bIns="0">
                      <a:spAutoFit/>
                    </wps:bodyPr>
                  </wps:wsp>
                </a:graphicData>
              </a:graphic>
            </wp:anchor>
          </w:drawing>
        </mc:Choice>
        <mc:Fallback>
          <w:pict>
            <v:shape id="Shape 11" o:spid="_x0000_s1037" type="#_x0000_t202" style="position:absolute;margin-left:48.25pt;margin-top:810.85pt;width:219.1pt;height:14.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" filled="f" stroked="f">
              <v:textbox style="mso-fit-shape-to-text:t" inset="0,0,0,0">
                <w:txbxContent>
                  <w:p w:rsidR="007157FF" w:rsidRDefault="00006ED1">
                    <w:pPr>
                      <w:pStyle w:val="Zhlavnebozpat20"/>
                      <w:rPr>
                        <w:sz w:val="16"/>
                        <w:szCs w:val="16"/>
                      </w:rPr>
                    </w:pPr>
                    <w:r>
                      <w:rPr>
                        <w:rStyle w:val="Zhlavnebozpat2"/>
                        <w:rFonts w:ascii="Arial" w:eastAsia="Arial" w:hAnsi="Arial" w:cs="Arial"/>
                        <w:sz w:val="16"/>
                        <w:szCs w:val="16"/>
                      </w:rPr>
                      <w:t xml:space="preserve">Praha </w:t>
                    </w:r>
                    <w:r>
                      <w:rPr>
                        <w:rStyle w:val="Zhlavnebozpat2"/>
                        <w:rFonts w:ascii="Arial" w:eastAsia="Arial" w:hAnsi="Arial" w:cs="Arial"/>
                        <w:sz w:val="16"/>
                        <w:szCs w:val="16"/>
                      </w:rPr>
                      <w:fldChar w:fldCharType="begin"/>
                    </w:r>
                    <w:r>
                      <w:rPr>
                        <w:rStyle w:val="Zhlavnebozpat2"/>
                        <w:rFonts w:ascii="Arial" w:eastAsia="Arial" w:hAnsi="Arial" w:cs="Arial"/>
                        <w:sz w:val="16"/>
                        <w:szCs w:val="16"/>
                      </w:rPr>
                      <w:instrText xml:space="preserve"> PAGE \* MERGEFORMAT </w:instrText>
                    </w:r>
                    <w:r>
                      <w:rPr>
                        <w:rStyle w:val="Zhlavnebozpat2"/>
                        <w:rFonts w:ascii="Arial" w:eastAsia="Arial" w:hAnsi="Arial" w:cs="Arial"/>
                        <w:sz w:val="16"/>
                        <w:szCs w:val="16"/>
                      </w:rPr>
                      <w:fldChar w:fldCharType="separate"/>
                    </w:r>
                    <w:r w:rsidR="00721723">
                      <w:rPr>
                        <w:rStyle w:val="Zhlavnebozpat2"/>
                        <w:rFonts w:ascii="Arial" w:eastAsia="Arial" w:hAnsi="Arial" w:cs="Arial"/>
                        <w:noProof/>
                        <w:sz w:val="16"/>
                        <w:szCs w:val="16"/>
                      </w:rPr>
                      <w:t>1</w:t>
                    </w:r>
                    <w:r>
                      <w:rPr>
                        <w:rStyle w:val="Zhlavnebozpat2"/>
                        <w:rFonts w:ascii="Arial" w:eastAsia="Arial" w:hAnsi="Arial" w:cs="Arial"/>
                        <w:sz w:val="16"/>
                        <w:szCs w:val="16"/>
                      </w:rPr>
                      <w:fldChar w:fldCharType="end"/>
                    </w:r>
                    <w:r>
                      <w:rPr>
                        <w:rStyle w:val="Zhlavnebozpat2"/>
                        <w:rFonts w:ascii="Arial" w:eastAsia="Arial" w:hAnsi="Arial" w:cs="Arial"/>
                        <w:sz w:val="16"/>
                        <w:szCs w:val="16"/>
                      </w:rPr>
                      <w:t>, Na Příkopě 33 čp. 969, PSČ 114 07, IČO: 45317054</w:t>
                    </w:r>
                  </w:p>
                  <w:p w:rsidR="007157FF" w:rsidRDefault="00006ED1">
                    <w:pPr>
                      <w:pStyle w:val="Zhlavnebozpat20"/>
                      <w:rPr>
                        <w:sz w:val="8"/>
                        <w:szCs w:val="8"/>
                      </w:rPr>
                    </w:pPr>
                    <w:r>
                      <w:rPr>
                        <w:rStyle w:val="Zhlavnebozpat2"/>
                        <w:rFonts w:ascii="Arial" w:eastAsia="Arial" w:hAnsi="Arial" w:cs="Arial"/>
                        <w:b/>
                        <w:bCs/>
                        <w:sz w:val="8"/>
                        <w:szCs w:val="8"/>
                      </w:rPr>
                      <w:t>ZAPSANA V OBCHODNÍM REJSTŘÍKU VEDENÉM MĚSTSKÝM SOUDEM V</w:t>
                    </w:r>
                    <w:r>
                      <w:rPr>
                        <w:rStyle w:val="Zhlavnebozpat2"/>
                        <w:rFonts w:ascii="Arial" w:eastAsia="Arial" w:hAnsi="Arial" w:cs="Arial"/>
                        <w:b/>
                        <w:bCs/>
                        <w:sz w:val="8"/>
                        <w:szCs w:val="8"/>
                      </w:rPr>
                      <w:t xml:space="preserve"> PRAZE, ODDÍL B. VLOŽKA 1360</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5739130</wp:posOffset>
              </wp:positionH>
              <wp:positionV relativeFrom="page">
                <wp:posOffset>10340340</wp:posOffset>
              </wp:positionV>
              <wp:extent cx="1017905" cy="133985"/>
              <wp:effectExtent l="0" t="0" r="0" b="0"/>
              <wp:wrapNone/>
              <wp:docPr id="13" name="Shape 13"/>
              <wp:cNvGraphicFramePr/>
              <a:graphic xmlns:a="http://schemas.openxmlformats.org/drawingml/2006/main">
                <a:graphicData uri="http://schemas.microsoft.com/office/word/2010/wordprocessingShape">
                  <wps:wsp>
                    <wps:cNvSpPr txBox="1"/>
                    <wps:spPr>
                      <a:xfrm>
                        <a:off x="0" y="0"/>
                        <a:ext cx="1017905" cy="133985"/>
                      </a:xfrm>
                      <a:prstGeom prst="rect">
                        <a:avLst/>
                      </a:prstGeom>
                      <a:noFill/>
                    </wps:spPr>
                    <wps:txbx>
                      <w:txbxContent>
                        <w:p w:rsidR="007157FF" w:rsidRDefault="00006ED1">
                          <w:pPr>
                            <w:pStyle w:val="Zhlavnebozpat20"/>
                            <w:rPr>
                              <w:sz w:val="8"/>
                              <w:szCs w:val="8"/>
                            </w:rPr>
                          </w:pPr>
                          <w:r>
                            <w:rPr>
                              <w:rStyle w:val="Zhlavnebozpat2"/>
                              <w:rFonts w:ascii="Arial" w:eastAsia="Arial" w:hAnsi="Arial" w:cs="Arial"/>
                              <w:b/>
                              <w:bCs/>
                              <w:sz w:val="8"/>
                              <w:szCs w:val="8"/>
                            </w:rPr>
                            <w:t>DATUM ÚČINNOSTI ŠABLONY 13.6. 2022</w:t>
                          </w:r>
                        </w:p>
                        <w:p w:rsidR="007157FF" w:rsidRDefault="00006ED1">
                          <w:pPr>
                            <w:pStyle w:val="Zhlavnebozpat20"/>
                            <w:rPr>
                              <w:sz w:val="8"/>
                              <w:szCs w:val="8"/>
                            </w:rPr>
                          </w:pPr>
                          <w:r>
                            <w:rPr>
                              <w:rStyle w:val="Zhlavnebozpat2"/>
                              <w:rFonts w:ascii="Arial" w:eastAsia="Arial" w:hAnsi="Arial" w:cs="Arial"/>
                              <w:b/>
                              <w:bCs/>
                              <w:sz w:val="8"/>
                              <w:szCs w:val="8"/>
                            </w:rPr>
                            <w:t>VER F SMLUVER.DOT 7.5.2025 10:12 OOP.</w:t>
                          </w:r>
                        </w:p>
                      </w:txbxContent>
                    </wps:txbx>
                    <wps:bodyPr wrap="none" lIns="0" tIns="0" rIns="0" bIns="0">
                      <a:spAutoFit/>
                    </wps:bodyPr>
                  </wps:wsp>
                </a:graphicData>
              </a:graphic>
            </wp:anchor>
          </w:drawing>
        </mc:Choice>
        <mc:Fallback>
          <w:pict>
            <v:shape id="_x0000_s1039" type="#_x0000_t202" style="position:absolute;margin-left:451.90000000000003pt;margin-top:814.20000000000005pt;width:80.150000000000006pt;height:10.550000000000001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rStyle w:val="CharStyle6"/>
                        <w:rFonts w:ascii="Arial" w:eastAsia="Arial" w:hAnsi="Arial" w:cs="Arial"/>
                        <w:b/>
                        <w:bCs/>
                        <w:sz w:val="8"/>
                        <w:szCs w:val="8"/>
                      </w:rPr>
                      <w:t>DATUM ÚČINNOSTI ŠABLONY 13.6. 2022</w:t>
                    </w:r>
                  </w:p>
                  <w:p>
                    <w:pPr>
                      <w:pStyle w:val="Style5"/>
                      <w:keepNext w:val="0"/>
                      <w:keepLines w:val="0"/>
                      <w:widowControl w:val="0"/>
                      <w:shd w:val="clear" w:color="auto" w:fill="auto"/>
                      <w:bidi w:val="0"/>
                      <w:spacing w:before="0" w:after="0" w:line="240" w:lineRule="auto"/>
                      <w:ind w:left="0" w:right="0" w:firstLine="0"/>
                      <w:jc w:val="left"/>
                      <w:rPr>
                        <w:sz w:val="8"/>
                        <w:szCs w:val="8"/>
                      </w:rPr>
                    </w:pPr>
                    <w:r>
                      <w:rPr>
                        <w:rStyle w:val="CharStyle6"/>
                        <w:rFonts w:ascii="Arial" w:eastAsia="Arial" w:hAnsi="Arial" w:cs="Arial"/>
                        <w:b/>
                        <w:bCs/>
                        <w:sz w:val="8"/>
                        <w:szCs w:val="8"/>
                      </w:rPr>
                      <w:t>VER F SMLUVER.DOT 7.5.2025 10:12 OOP.</w:t>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42" behindDoc="1" locked="0" layoutInCell="1" allowOverlap="1">
              <wp:simplePos x="0" y="0"/>
              <wp:positionH relativeFrom="page">
                <wp:posOffset>5472430</wp:posOffset>
              </wp:positionH>
              <wp:positionV relativeFrom="page">
                <wp:posOffset>9937750</wp:posOffset>
              </wp:positionV>
              <wp:extent cx="1195070" cy="255905"/>
              <wp:effectExtent l="0" t="0" r="0" b="0"/>
              <wp:wrapNone/>
              <wp:docPr id="176" name="Shape 176"/>
              <wp:cNvGraphicFramePr/>
              <a:graphic xmlns:a="http://schemas.openxmlformats.org/drawingml/2006/main">
                <a:graphicData uri="http://schemas.microsoft.com/office/word/2010/wordprocessingShape">
                  <wps:wsp>
                    <wps:cNvSpPr txBox="1"/>
                    <wps:spPr>
                      <a:xfrm>
                        <a:off x="0" y="0"/>
                        <a:ext cx="119507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16/18</w:t>
                          </w:r>
                        </w:p>
                        <w:p w:rsidR="007157FF" w:rsidRDefault="00006ED1">
                          <w:pPr>
                            <w:pStyle w:val="Zhlavnebozpat20"/>
                            <w:rPr>
                              <w:sz w:val="11"/>
                              <w:szCs w:val="11"/>
                            </w:rPr>
                          </w:pPr>
                          <w:r>
                            <w:rPr>
                              <w:rStyle w:val="Zhlavnebozpat2"/>
                              <w:rFonts w:ascii="Arial" w:eastAsia="Arial" w:hAnsi="Arial" w:cs="Arial"/>
                              <w:sz w:val="11"/>
                              <w:szCs w:val="11"/>
                            </w:rPr>
                            <w:t>Datum učenosti šablony 1.5. 2025</w:t>
                          </w:r>
                        </w:p>
                        <w:p w:rsidR="007157FF" w:rsidRDefault="00006ED1">
                          <w:pPr>
                            <w:pStyle w:val="Zhlavnebozpat20"/>
                            <w:rPr>
                              <w:sz w:val="11"/>
                              <w:szCs w:val="11"/>
                            </w:rPr>
                          </w:pPr>
                          <w:r>
                            <w:rPr>
                              <w:rStyle w:val="Zhlavnebozpat2"/>
                              <w:rFonts w:ascii="Arial" w:eastAsia="Arial" w:hAnsi="Arial" w:cs="Arial"/>
                              <w:sz w:val="11"/>
                              <w:szCs w:val="11"/>
                            </w:rPr>
                            <w:t>vor E VOPK3.DOT 02.C5.202510:01</w:t>
                          </w:r>
                        </w:p>
                      </w:txbxContent>
                    </wps:txbx>
                    <wps:bodyPr wrap="none" lIns="0" tIns="0" rIns="0" bIns="0">
                      <a:spAutoFit/>
                    </wps:bodyPr>
                  </wps:wsp>
                </a:graphicData>
              </a:graphic>
            </wp:anchor>
          </w:drawing>
        </mc:Choice>
        <mc:Fallback>
          <w:pict>
            <v:shape id="_x0000_s1202" type="#_x0000_t202" style="position:absolute;margin-left:430.90000000000003pt;margin-top:782.5pt;width:94.100000000000009pt;height:20.150000000000002pt;z-index:-18874391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16/18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učenosti šablony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E VOPK3.DOT 02.C5.202510:01</w:t>
                    </w:r>
                  </w:p>
                </w:txbxContent>
              </v:textbox>
              <w10:wrap anchorx="page" anchory="page"/>
            </v:shape>
          </w:pict>
        </mc:Fallback>
      </mc:AlternateContent>
    </w:r>
    <w:r>
      <w:rPr>
        <w:noProof/>
        <w:lang w:bidi="ar-SA"/>
      </w:rPr>
      <mc:AlternateContent>
        <mc:Choice Requires="wps">
          <w:drawing>
            <wp:anchor distT="0" distB="0" distL="0" distR="0" simplePos="0" relativeHeight="62914844" behindDoc="1" locked="0" layoutInCell="1" allowOverlap="1">
              <wp:simplePos x="0" y="0"/>
              <wp:positionH relativeFrom="page">
                <wp:posOffset>845185</wp:posOffset>
              </wp:positionH>
              <wp:positionV relativeFrom="page">
                <wp:posOffset>10034905</wp:posOffset>
              </wp:positionV>
              <wp:extent cx="3117850" cy="164465"/>
              <wp:effectExtent l="0" t="0" r="0" b="0"/>
              <wp:wrapNone/>
              <wp:docPr id="178" name="Shape 178"/>
              <wp:cNvGraphicFramePr/>
              <a:graphic xmlns:a="http://schemas.openxmlformats.org/drawingml/2006/main">
                <a:graphicData uri="http://schemas.microsoft.com/office/word/2010/wordprocessingShape">
                  <wps:wsp>
                    <wps:cNvSpPr txBox="1"/>
                    <wps:spPr>
                      <a:xfrm>
                        <a:off x="0" y="0"/>
                        <a:ext cx="3117850"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banka, a s., so Praha 1, Na Pnkopo 33, čp. 969, PSČ 114 07, IČO: 45317054</w:t>
                          </w:r>
                        </w:p>
                        <w:p w:rsidR="007157FF" w:rsidRDefault="00006ED1">
                          <w:pPr>
                            <w:pStyle w:val="Zhlavnebozpat20"/>
                            <w:rPr>
                              <w:sz w:val="11"/>
                              <w:szCs w:val="11"/>
                            </w:rPr>
                          </w:pPr>
                          <w:r>
                            <w:rPr>
                              <w:rStyle w:val="Zhlavnebozpat2"/>
                              <w:rFonts w:ascii="Arial" w:eastAsia="Arial" w:hAnsi="Arial" w:cs="Arial"/>
                              <w:sz w:val="11"/>
                              <w:szCs w:val="11"/>
                            </w:rPr>
                            <w:t xml:space="preserve">Zapsaná v obchodním rejstříku vod&amp;nérn Městským soudem </w:t>
                          </w:r>
                          <w:r>
                            <w:rPr>
                              <w:rStyle w:val="Zhlavnebozpat2"/>
                              <w:rFonts w:ascii="Arial" w:eastAsia="Arial" w:hAnsi="Arial" w:cs="Arial"/>
                              <w:i/>
                              <w:iCs/>
                              <w:sz w:val="11"/>
                              <w:szCs w:val="11"/>
                            </w:rPr>
                            <w:t>y</w:t>
                          </w:r>
                          <w:r>
                            <w:rPr>
                              <w:rStyle w:val="Zhlavnebozpat2"/>
                              <w:rFonts w:ascii="Arial" w:eastAsia="Arial" w:hAnsi="Arial" w:cs="Arial"/>
                              <w:sz w:val="11"/>
                              <w:szCs w:val="11"/>
                            </w:rPr>
                            <w:t xml:space="preserve"> Praze. edd * B, vložka 1360</w:t>
                          </w:r>
                        </w:p>
                      </w:txbxContent>
                    </wps:txbx>
                    <wps:bodyPr wrap="none" lIns="0" tIns="0" rIns="0" bIns="0">
                      <a:spAutoFit/>
                    </wps:bodyPr>
                  </wps:wsp>
                </a:graphicData>
              </a:graphic>
            </wp:anchor>
          </w:drawing>
        </mc:Choice>
        <mc:Fallback>
          <w:pict>
            <v:shape id="_x0000_s1204" type="#_x0000_t202" style="position:absolute;margin-left:66.549999999999997pt;margin-top:790.14999999999998pt;width:245.5pt;height:12.950000000000001pt;z-index:-1887439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s., so Praha 1, Na Pnkopo 33, čp. 969, PSČ 114 07, IČO: 45317054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 xml:space="preserve">Zapsaná v obchodním rejstříku vod&amp;nérn Městským soudem </w:t>
                    </w:r>
                    <w:r>
                      <w:rPr>
                        <w:rStyle w:val="CharStyle6"/>
                        <w:rFonts w:ascii="Arial" w:eastAsia="Arial" w:hAnsi="Arial" w:cs="Arial"/>
                        <w:i/>
                        <w:iCs/>
                        <w:sz w:val="11"/>
                        <w:szCs w:val="11"/>
                      </w:rPr>
                      <w:t>y</w:t>
                    </w:r>
                    <w:r>
                      <w:rPr>
                        <w:rStyle w:val="CharStyle6"/>
                        <w:rFonts w:ascii="Arial" w:eastAsia="Arial" w:hAnsi="Arial" w:cs="Arial"/>
                        <w:sz w:val="11"/>
                        <w:szCs w:val="11"/>
                      </w:rPr>
                      <w:t xml:space="preserve"> Praze. edd * B, vložka 1360</w:t>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54" behindDoc="1" locked="0" layoutInCell="1" allowOverlap="1">
              <wp:simplePos x="0" y="0"/>
              <wp:positionH relativeFrom="page">
                <wp:posOffset>5458460</wp:posOffset>
              </wp:positionH>
              <wp:positionV relativeFrom="page">
                <wp:posOffset>9936480</wp:posOffset>
              </wp:positionV>
              <wp:extent cx="1207135" cy="259080"/>
              <wp:effectExtent l="0" t="0" r="0" b="0"/>
              <wp:wrapNone/>
              <wp:docPr id="188" name="Shape 188"/>
              <wp:cNvGraphicFramePr/>
              <a:graphic xmlns:a="http://schemas.openxmlformats.org/drawingml/2006/main">
                <a:graphicData uri="http://schemas.microsoft.com/office/word/2010/wordprocessingShape">
                  <wps:wsp>
                    <wps:cNvSpPr txBox="1"/>
                    <wps:spPr>
                      <a:xfrm>
                        <a:off x="0" y="0"/>
                        <a:ext cx="1207135" cy="259080"/>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15/18</w:t>
                          </w:r>
                        </w:p>
                        <w:p w:rsidR="007157FF" w:rsidRDefault="00006ED1">
                          <w:pPr>
                            <w:pStyle w:val="Zhlavnebozpat20"/>
                            <w:rPr>
                              <w:sz w:val="11"/>
                              <w:szCs w:val="11"/>
                            </w:rPr>
                          </w:pPr>
                          <w:r>
                            <w:rPr>
                              <w:rStyle w:val="Zhlavnebozpat2"/>
                              <w:rFonts w:ascii="Arial" w:eastAsia="Arial" w:hAnsi="Arial" w:cs="Arial"/>
                              <w:sz w:val="11"/>
                              <w:szCs w:val="11"/>
                            </w:rPr>
                            <w:t>Oalum Cenností šablony 1.5. 2925</w:t>
                          </w:r>
                        </w:p>
                        <w:p w:rsidR="007157FF" w:rsidRDefault="00006ED1">
                          <w:pPr>
                            <w:pStyle w:val="Zhlavnebozpat20"/>
                            <w:rPr>
                              <w:sz w:val="11"/>
                              <w:szCs w:val="11"/>
                            </w:rPr>
                          </w:pPr>
                          <w:r>
                            <w:rPr>
                              <w:rStyle w:val="Zhlavnebozpat2"/>
                              <w:rFonts w:ascii="Arial" w:eastAsia="Arial" w:hAnsi="Arial" w:cs="Arial"/>
                              <w:sz w:val="11"/>
                              <w:szCs w:val="11"/>
                            </w:rPr>
                            <w:t>ver II VOPKaDOT 02.05.2025 10:0"</w:t>
                          </w:r>
                        </w:p>
                      </w:txbxContent>
                    </wps:txbx>
                    <wps:bodyPr wrap="none" lIns="0" tIns="0" rIns="0" bIns="0">
                      <a:spAutoFit/>
                    </wps:bodyPr>
                  </wps:wsp>
                </a:graphicData>
              </a:graphic>
            </wp:anchor>
          </w:drawing>
        </mc:Choice>
        <mc:Fallback>
          <w:pict>
            <v:shape id="_x0000_s1214" type="#_x0000_t202" style="position:absolute;margin-left:429.80000000000001pt;margin-top:782.39999999999998pt;width:95.049999999999997pt;height:20.400000000000002pt;z-index:-1887438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15/18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Oalum Cenností šablony 1.5. 2925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ver II VOPKaDOT 02.05.2025 10:0"</w:t>
                    </w:r>
                  </w:p>
                </w:txbxContent>
              </v:textbox>
              <w10:wrap anchorx="page" anchory="page"/>
            </v:shape>
          </w:pict>
        </mc:Fallback>
      </mc:AlternateContent>
    </w:r>
    <w:r>
      <w:rPr>
        <w:noProof/>
        <w:lang w:bidi="ar-SA"/>
      </w:rPr>
      <mc:AlternateContent>
        <mc:Choice Requires="wps">
          <w:drawing>
            <wp:anchor distT="0" distB="0" distL="0" distR="0" simplePos="0" relativeHeight="62914856" behindDoc="1" locked="0" layoutInCell="1" allowOverlap="1">
              <wp:simplePos x="0" y="0"/>
              <wp:positionH relativeFrom="page">
                <wp:posOffset>816610</wp:posOffset>
              </wp:positionH>
              <wp:positionV relativeFrom="page">
                <wp:posOffset>10049510</wp:posOffset>
              </wp:positionV>
              <wp:extent cx="3139440" cy="164465"/>
              <wp:effectExtent l="0" t="0" r="0" b="0"/>
              <wp:wrapNone/>
              <wp:docPr id="190" name="Shape 190"/>
              <wp:cNvGraphicFramePr/>
              <a:graphic xmlns:a="http://schemas.openxmlformats.org/drawingml/2006/main">
                <a:graphicData uri="http://schemas.microsoft.com/office/word/2010/wordprocessingShape">
                  <wps:wsp>
                    <wps:cNvSpPr txBox="1"/>
                    <wps:spPr>
                      <a:xfrm>
                        <a:off x="0" y="0"/>
                        <a:ext cx="3139440"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banka, a. s., se s'ďwrn. Praha 1, Na Příkopě 33, čp. 939, ps* 114 07, ;0p. 45317954</w:t>
                          </w:r>
                        </w:p>
                        <w:p w:rsidR="007157FF" w:rsidRDefault="00006ED1">
                          <w:pPr>
                            <w:pStyle w:val="Zhlavnebozpat20"/>
                            <w:rPr>
                              <w:sz w:val="11"/>
                              <w:szCs w:val="11"/>
                            </w:rPr>
                          </w:pPr>
                          <w:r>
                            <w:rPr>
                              <w:rStyle w:val="Zhlavnebozpat2"/>
                              <w:rFonts w:ascii="Arial" w:eastAsia="Arial" w:hAnsi="Arial" w:cs="Arial"/>
                              <w:sz w:val="11"/>
                              <w:szCs w:val="11"/>
                            </w:rPr>
                            <w:t xml:space="preserve">Zapsaná v obchodním </w:t>
                          </w:r>
                          <w:r>
                            <w:rPr>
                              <w:rStyle w:val="Zhlavnebozpat2"/>
                              <w:rFonts w:ascii="Arial" w:eastAsia="Arial" w:hAnsi="Arial" w:cs="Arial"/>
                              <w:sz w:val="11"/>
                              <w:szCs w:val="11"/>
                            </w:rPr>
                            <w:t>rejstříku vedenárn Městským soudem v Praze. ocídí; 3, vložka 1363</w:t>
                          </w:r>
                        </w:p>
                      </w:txbxContent>
                    </wps:txbx>
                    <wps:bodyPr wrap="none" lIns="0" tIns="0" rIns="0" bIns="0">
                      <a:spAutoFit/>
                    </wps:bodyPr>
                  </wps:wsp>
                </a:graphicData>
              </a:graphic>
            </wp:anchor>
          </w:drawing>
        </mc:Choice>
        <mc:Fallback>
          <w:pict>
            <v:shape id="_x0000_s1216" type="#_x0000_t202" style="position:absolute;margin-left:64.299999999999997pt;margin-top:791.30000000000007pt;width:247.20000000000002pt;height:12.950000000000001pt;z-index:-18874389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s., se s'ďwrn. Praha 1, Na Příkopě 33, čp. 939, ps* 114 07, ;0p. 45317954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obchodním rejstříku vedenárn Městským soudem v Praze. ocídí; 3, vložka 1363</w:t>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66" behindDoc="1" locked="0" layoutInCell="1" allowOverlap="1">
              <wp:simplePos x="0" y="0"/>
              <wp:positionH relativeFrom="page">
                <wp:posOffset>813435</wp:posOffset>
              </wp:positionH>
              <wp:positionV relativeFrom="page">
                <wp:posOffset>9782810</wp:posOffset>
              </wp:positionV>
              <wp:extent cx="3121025" cy="164465"/>
              <wp:effectExtent l="0" t="0" r="0" b="0"/>
              <wp:wrapNone/>
              <wp:docPr id="200" name="Shape 200"/>
              <wp:cNvGraphicFramePr/>
              <a:graphic xmlns:a="http://schemas.openxmlformats.org/drawingml/2006/main">
                <a:graphicData uri="http://schemas.microsoft.com/office/word/2010/wordprocessingShape">
                  <wps:wsp>
                    <wps:cNvSpPr txBox="1"/>
                    <wps:spPr>
                      <a:xfrm>
                        <a:off x="0" y="0"/>
                        <a:ext cx="3121025"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Komerční banka, a s., se Praha 1, Ne Příkopě 33, čp. PSČ 114 0/</w:t>
                          </w:r>
                          <w:r>
                            <w:rPr>
                              <w:rStyle w:val="Zhlavnebozpat2"/>
                              <w:rFonts w:ascii="Arial" w:eastAsia="Arial" w:hAnsi="Arial" w:cs="Arial"/>
                              <w:sz w:val="11"/>
                              <w:szCs w:val="11"/>
                              <w:vertAlign w:val="subscript"/>
                            </w:rPr>
                            <w:t>ř</w:t>
                          </w:r>
                          <w:r>
                            <w:rPr>
                              <w:rStyle w:val="Zhlavnebozpat2"/>
                              <w:rFonts w:ascii="Arial" w:eastAsia="Arial" w:hAnsi="Arial" w:cs="Arial"/>
                              <w:sz w:val="11"/>
                              <w:szCs w:val="11"/>
                            </w:rPr>
                            <w:t xml:space="preserve"> ?ČQ: 4531Z054</w:t>
                          </w:r>
                        </w:p>
                        <w:p w:rsidR="007157FF" w:rsidRDefault="00006ED1">
                          <w:pPr>
                            <w:pStyle w:val="Zhlavnebozpat20"/>
                            <w:rPr>
                              <w:sz w:val="11"/>
                              <w:szCs w:val="11"/>
                            </w:rPr>
                          </w:pPr>
                          <w:r>
                            <w:rPr>
                              <w:rStyle w:val="Zhlavnebozpat2"/>
                              <w:rFonts w:ascii="Arial" w:eastAsia="Arial" w:hAnsi="Arial" w:cs="Arial"/>
                              <w:sz w:val="11"/>
                              <w:szCs w:val="11"/>
                            </w:rPr>
                            <w:t>Zapsaná v obchodem rajsiňku veoonóm Mesiským sotídsm v Praze, cduíi 3, ví</w:t>
                          </w:r>
                          <w:r>
                            <w:rPr>
                              <w:rStyle w:val="Zhlavnebozpat2"/>
                              <w:rFonts w:ascii="Arial" w:eastAsia="Arial" w:hAnsi="Arial" w:cs="Arial"/>
                              <w:sz w:val="11"/>
                              <w:szCs w:val="11"/>
                            </w:rPr>
                            <w:t>ožka 1350</w:t>
                          </w:r>
                        </w:p>
                      </w:txbxContent>
                    </wps:txbx>
                    <wps:bodyPr wrap="none" lIns="0" tIns="0" rIns="0" bIns="0">
                      <a:spAutoFit/>
                    </wps:bodyPr>
                  </wps:wsp>
                </a:graphicData>
              </a:graphic>
            </wp:anchor>
          </w:drawing>
        </mc:Choice>
        <mc:Fallback>
          <w:pict>
            <v:shape id="_x0000_s1226" type="#_x0000_t202" style="position:absolute;margin-left:64.049999999999997pt;margin-top:770.30000000000007pt;width:245.75pt;height:12.950000000000001pt;z-index:-18874388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Komerční banka, a s., se Praha 1, Ne Příkopě 33, čp. PSČ 114 0/</w:t>
                    </w:r>
                    <w:r>
                      <w:rPr>
                        <w:rStyle w:val="CharStyle6"/>
                        <w:rFonts w:ascii="Arial" w:eastAsia="Arial" w:hAnsi="Arial" w:cs="Arial"/>
                        <w:sz w:val="11"/>
                        <w:szCs w:val="11"/>
                        <w:vertAlign w:val="subscript"/>
                      </w:rPr>
                      <w:t>ř</w:t>
                    </w:r>
                    <w:r>
                      <w:rPr>
                        <w:rStyle w:val="CharStyle6"/>
                        <w:rFonts w:ascii="Arial" w:eastAsia="Arial" w:hAnsi="Arial" w:cs="Arial"/>
                        <w:sz w:val="11"/>
                        <w:szCs w:val="11"/>
                      </w:rPr>
                      <w:t xml:space="preserve"> ?ČQ: 4531Z054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obchodem rajsiňku veoonóm Mesiským sotídsm v Praze, cduíi 3, víožka 1350</w:t>
                    </w:r>
                  </w:p>
                </w:txbxContent>
              </v:textbox>
              <w10:wrap anchorx="page" anchory="page"/>
            </v:shape>
          </w:pict>
        </mc:Fallback>
      </mc:AlternateContent>
    </w:r>
    <w:r>
      <w:rPr>
        <w:noProof/>
        <w:lang w:bidi="ar-SA"/>
      </w:rPr>
      <mc:AlternateContent>
        <mc:Choice Requires="wps">
          <w:drawing>
            <wp:anchor distT="0" distB="0" distL="0" distR="0" simplePos="0" relativeHeight="62914868" behindDoc="1" locked="0" layoutInCell="1" allowOverlap="1">
              <wp:simplePos x="0" y="0"/>
              <wp:positionH relativeFrom="page">
                <wp:posOffset>5443220</wp:posOffset>
              </wp:positionH>
              <wp:positionV relativeFrom="page">
                <wp:posOffset>9798050</wp:posOffset>
              </wp:positionV>
              <wp:extent cx="1191895" cy="146050"/>
              <wp:effectExtent l="0" t="0" r="0" b="0"/>
              <wp:wrapNone/>
              <wp:docPr id="202" name="Shape 202"/>
              <wp:cNvGraphicFramePr/>
              <a:graphic xmlns:a="http://schemas.openxmlformats.org/drawingml/2006/main">
                <a:graphicData uri="http://schemas.microsoft.com/office/word/2010/wordprocessingShape">
                  <wps:wsp>
                    <wps:cNvSpPr txBox="1"/>
                    <wps:spPr>
                      <a:xfrm>
                        <a:off x="0" y="0"/>
                        <a:ext cx="1191895" cy="14605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Datum účkvsosií šabiony 1.5 2025</w:t>
                          </w:r>
                        </w:p>
                        <w:p w:rsidR="007157FF" w:rsidRDefault="00006ED1">
                          <w:pPr>
                            <w:pStyle w:val="Zhlavnebozpat20"/>
                            <w:rPr>
                              <w:sz w:val="11"/>
                              <w:szCs w:val="11"/>
                            </w:rPr>
                          </w:pPr>
                          <w:r>
                            <w:rPr>
                              <w:rStyle w:val="Zhlavnebozpat2"/>
                              <w:rFonts w:ascii="Arial" w:eastAsia="Arial" w:hAnsi="Arial" w:cs="Arial"/>
                              <w:sz w:val="11"/>
                              <w:szCs w:val="11"/>
                            </w:rPr>
                            <w:t>vcr 5: VOPK3.0OT 02.05-2025 1001</w:t>
                          </w:r>
                        </w:p>
                      </w:txbxContent>
                    </wps:txbx>
                    <wps:bodyPr wrap="none" lIns="0" tIns="0" rIns="0" bIns="0">
                      <a:spAutoFit/>
                    </wps:bodyPr>
                  </wps:wsp>
                </a:graphicData>
              </a:graphic>
            </wp:anchor>
          </w:drawing>
        </mc:Choice>
        <mc:Fallback>
          <w:pict>
            <v:shape id="_x0000_s1228" type="#_x0000_t202" style="position:absolute;margin-left:428.60000000000002pt;margin-top:771.5pt;width:93.850000000000009pt;height:11.5pt;z-index:-18874388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účkvsosií šabiony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vcr 5: VOPK3.0OT 02.05-2025 1001</w:t>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60" behindDoc="1" locked="0" layoutInCell="1" allowOverlap="1">
              <wp:simplePos x="0" y="0"/>
              <wp:positionH relativeFrom="page">
                <wp:posOffset>825500</wp:posOffset>
              </wp:positionH>
              <wp:positionV relativeFrom="page">
                <wp:posOffset>9937750</wp:posOffset>
              </wp:positionV>
              <wp:extent cx="3139440" cy="167640"/>
              <wp:effectExtent l="0" t="0" r="0" b="0"/>
              <wp:wrapNone/>
              <wp:docPr id="194" name="Shape 194"/>
              <wp:cNvGraphicFramePr/>
              <a:graphic xmlns:a="http://schemas.openxmlformats.org/drawingml/2006/main">
                <a:graphicData uri="http://schemas.microsoft.com/office/word/2010/wordprocessingShape">
                  <wps:wsp>
                    <wps:cNvSpPr txBox="1"/>
                    <wps:spPr>
                      <a:xfrm>
                        <a:off x="0" y="0"/>
                        <a:ext cx="3139440" cy="16764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Koiwčrí banka, a. s., se sídlem: Praha 1, Na Příkope 33, čp. 969, PSČ 114 0/. ÍČO: 46317054</w:t>
                          </w:r>
                        </w:p>
                        <w:p w:rsidR="007157FF" w:rsidRDefault="00006ED1">
                          <w:pPr>
                            <w:pStyle w:val="Zhlavnebozpat20"/>
                            <w:rPr>
                              <w:sz w:val="11"/>
                              <w:szCs w:val="11"/>
                            </w:rPr>
                          </w:pPr>
                          <w:r>
                            <w:rPr>
                              <w:rStyle w:val="Zhlavnebozpat2"/>
                              <w:rFonts w:ascii="Arial" w:eastAsia="Arial" w:hAnsi="Arial" w:cs="Arial"/>
                              <w:sz w:val="11"/>
                              <w:szCs w:val="11"/>
                            </w:rPr>
                            <w:t>Zapsaná v cbchcdnír' rejstříku vndcnčni Mčsíským soudem v Praze, ocidn 8, vložka 1360</w:t>
                          </w:r>
                        </w:p>
                      </w:txbxContent>
                    </wps:txbx>
                    <wps:bodyPr wrap="none" lIns="0" tIns="0" rIns="0" bIns="0">
                      <a:spAutoFit/>
                    </wps:bodyPr>
                  </wps:wsp>
                </a:graphicData>
              </a:graphic>
            </wp:anchor>
          </w:drawing>
        </mc:Choice>
        <mc:Fallback>
          <w:pict>
            <v:shape id="_x0000_s1220" type="#_x0000_t202" style="position:absolute;margin-left:65.pt;margin-top:782.5pt;width:247.20000000000002pt;height:13.200000000000001pt;z-index:-18874389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Koiwčrí banka, a. s., se sídlem: Praha 1, Na Příkope 33, čp. 969, PSČ 114 0/. ÍČO: 46317054</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Zapsaná v cbchcdnír' rejstříku vndcnčni Mčsíským soudem v Praze, ocidn 8, vložka 1360</w:t>
                    </w:r>
                  </w:p>
                </w:txbxContent>
              </v:textbox>
              <w10:wrap anchorx="page" anchory="page"/>
            </v:shape>
          </w:pict>
        </mc:Fallback>
      </mc:AlternateContent>
    </w:r>
    <w:r>
      <w:rPr>
        <w:noProof/>
        <w:lang w:bidi="ar-SA"/>
      </w:rPr>
      <mc:AlternateContent>
        <mc:Choice Requires="wps">
          <w:drawing>
            <wp:anchor distT="0" distB="0" distL="0" distR="0" simplePos="0" relativeHeight="62914862" behindDoc="1" locked="0" layoutInCell="1" allowOverlap="1">
              <wp:simplePos x="0" y="0"/>
              <wp:positionH relativeFrom="page">
                <wp:posOffset>5464810</wp:posOffset>
              </wp:positionH>
              <wp:positionV relativeFrom="page">
                <wp:posOffset>9940925</wp:posOffset>
              </wp:positionV>
              <wp:extent cx="1207135" cy="146050"/>
              <wp:effectExtent l="0" t="0" r="0" b="0"/>
              <wp:wrapNone/>
              <wp:docPr id="196" name="Shape 196"/>
              <wp:cNvGraphicFramePr/>
              <a:graphic xmlns:a="http://schemas.openxmlformats.org/drawingml/2006/main">
                <a:graphicData uri="http://schemas.microsoft.com/office/word/2010/wordprocessingShape">
                  <wps:wsp>
                    <wps:cNvSpPr txBox="1"/>
                    <wps:spPr>
                      <a:xfrm>
                        <a:off x="0" y="0"/>
                        <a:ext cx="1207135" cy="146050"/>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Daíjrt ú&amp;rnosL šab-ony í. 5 2025</w:t>
                          </w:r>
                        </w:p>
                        <w:p w:rsidR="007157FF" w:rsidRDefault="00006ED1">
                          <w:pPr>
                            <w:pStyle w:val="Zhlavnebozpat20"/>
                            <w:rPr>
                              <w:sz w:val="11"/>
                              <w:szCs w:val="11"/>
                            </w:rPr>
                          </w:pPr>
                          <w:r>
                            <w:rPr>
                              <w:rStyle w:val="Zhlavnebozpat2"/>
                              <w:rFonts w:ascii="Arial" w:eastAsia="Arial" w:hAnsi="Arial" w:cs="Arial"/>
                              <w:sz w:val="11"/>
                              <w:szCs w:val="11"/>
                            </w:rPr>
                            <w:t>vor ÍI VOPK3.DOT 02.05.2025 10.G1</w:t>
                          </w:r>
                        </w:p>
                      </w:txbxContent>
                    </wps:txbx>
                    <wps:bodyPr wrap="none" lIns="0" tIns="0" rIns="0" bIns="0">
                      <a:spAutoFit/>
                    </wps:bodyPr>
                  </wps:wsp>
                </a:graphicData>
              </a:graphic>
            </wp:anchor>
          </w:drawing>
        </mc:Choice>
        <mc:Fallback>
          <w:pict>
            <v:shape id="_x0000_s1222" type="#_x0000_t202" style="position:absolute;margin-left:430.30000000000001pt;margin-top:782.75pt;width:95.049999999999997pt;height:11.5pt;z-index:-18874389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Daíjrt ú&amp;rnosL šab-ony í. 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ÍI VOPK3.DOT 02.05.2025 10.G1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792480</wp:posOffset>
              </wp:positionH>
              <wp:positionV relativeFrom="page">
                <wp:posOffset>10055860</wp:posOffset>
              </wp:positionV>
              <wp:extent cx="2770505" cy="191770"/>
              <wp:effectExtent l="0" t="0" r="0" b="0"/>
              <wp:wrapNone/>
              <wp:docPr id="25" name="Shape 25"/>
              <wp:cNvGraphicFramePr/>
              <a:graphic xmlns:a="http://schemas.openxmlformats.org/drawingml/2006/main">
                <a:graphicData uri="http://schemas.microsoft.com/office/word/2010/wordprocessingShape">
                  <wps:wsp>
                    <wps:cNvSpPr txBox="1"/>
                    <wps:spPr>
                      <a:xfrm>
                        <a:off x="0" y="0"/>
                        <a:ext cx="2770505" cy="191770"/>
                      </a:xfrm>
                      <a:prstGeom prst="rect">
                        <a:avLst/>
                      </a:prstGeom>
                      <a:noFill/>
                    </wps:spPr>
                    <wps:txbx>
                      <w:txbxContent>
                        <w:p w:rsidR="007157FF" w:rsidRDefault="00006ED1">
                          <w:pPr>
                            <w:pStyle w:val="Zhlavnebozpat20"/>
                            <w:rPr>
                              <w:sz w:val="16"/>
                              <w:szCs w:val="16"/>
                            </w:rPr>
                          </w:pPr>
                          <w:r>
                            <w:rPr>
                              <w:rStyle w:val="Zhlavnebozpat2"/>
                              <w:rFonts w:ascii="Arial" w:eastAsia="Arial" w:hAnsi="Arial" w:cs="Arial"/>
                              <w:sz w:val="16"/>
                              <w:szCs w:val="16"/>
                            </w:rPr>
                            <w:t>Praha 1, Na Příkopě 33 čp. 969, PSČ 114 07, IČO: 45317054</w:t>
                          </w:r>
                        </w:p>
                        <w:p w:rsidR="007157FF" w:rsidRDefault="00006ED1">
                          <w:pPr>
                            <w:pStyle w:val="Zhlavnebozpat20"/>
                            <w:rPr>
                              <w:sz w:val="8"/>
                              <w:szCs w:val="8"/>
                            </w:rPr>
                          </w:pPr>
                          <w:r>
                            <w:rPr>
                              <w:rStyle w:val="Zhlavnebozpat2"/>
                              <w:rFonts w:ascii="Arial" w:eastAsia="Arial" w:hAnsi="Arial" w:cs="Arial"/>
                              <w:b/>
                              <w:bCs/>
                              <w:sz w:val="8"/>
                              <w:szCs w:val="8"/>
                            </w:rPr>
                            <w:t xml:space="preserve">ZAPSANA </w:t>
                          </w:r>
                          <w:r>
                            <w:rPr>
                              <w:rStyle w:val="Zhlavnebozpat2"/>
                              <w:rFonts w:ascii="Arial" w:eastAsia="Arial" w:hAnsi="Arial" w:cs="Arial"/>
                              <w:smallCaps/>
                              <w:sz w:val="10"/>
                              <w:szCs w:val="10"/>
                            </w:rPr>
                            <w:t>v</w:t>
                          </w:r>
                          <w:r>
                            <w:rPr>
                              <w:rStyle w:val="Zhlavnebozpat2"/>
                              <w:rFonts w:ascii="Arial" w:eastAsia="Arial" w:hAnsi="Arial" w:cs="Arial"/>
                              <w:b/>
                              <w:bCs/>
                              <w:sz w:val="8"/>
                              <w:szCs w:val="8"/>
                            </w:rPr>
                            <w:t xml:space="preserve"> OBCHODNÍM REJSTŘÍKU VEDENÉM MĚSTSKÝM SOUDEM V PRAZE, ODDÍL B, VLOŽKA 1360</w:t>
                          </w:r>
                        </w:p>
                      </w:txbxContent>
                    </wps:txbx>
                    <wps:bodyPr wrap="none" lIns="0" tIns="0" rIns="0" bIns="0">
                      <a:spAutoFit/>
                    </wps:bodyPr>
                  </wps:wsp>
                </a:graphicData>
              </a:graphic>
            </wp:anchor>
          </w:drawing>
        </mc:Choice>
        <mc:Fallback>
          <w:pict>
            <v:shape id="_x0000_s1051" type="#_x0000_t202" style="position:absolute;margin-left:62.399999999999999pt;margin-top:791.80000000000007pt;width:218.15000000000001pt;height:15.1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Style w:val="CharStyle6"/>
                        <w:rFonts w:ascii="Arial" w:eastAsia="Arial" w:hAnsi="Arial" w:cs="Arial"/>
                        <w:sz w:val="16"/>
                        <w:szCs w:val="16"/>
                      </w:rPr>
                      <w:t>Praha 1, Na Příkopě 33 čp. 969, PSČ 114 07, IČO: 45317054</w:t>
                    </w:r>
                  </w:p>
                  <w:p>
                    <w:pPr>
                      <w:pStyle w:val="Style5"/>
                      <w:keepNext w:val="0"/>
                      <w:keepLines w:val="0"/>
                      <w:widowControl w:val="0"/>
                      <w:shd w:val="clear" w:color="auto" w:fill="auto"/>
                      <w:bidi w:val="0"/>
                      <w:spacing w:before="0" w:after="0" w:line="240" w:lineRule="auto"/>
                      <w:ind w:left="0" w:right="0" w:firstLine="0"/>
                      <w:jc w:val="left"/>
                      <w:rPr>
                        <w:sz w:val="8"/>
                        <w:szCs w:val="8"/>
                      </w:rPr>
                    </w:pPr>
                    <w:r>
                      <w:rPr>
                        <w:rStyle w:val="CharStyle6"/>
                        <w:rFonts w:ascii="Arial" w:eastAsia="Arial" w:hAnsi="Arial" w:cs="Arial"/>
                        <w:b/>
                        <w:bCs/>
                        <w:sz w:val="8"/>
                        <w:szCs w:val="8"/>
                      </w:rPr>
                      <w:t xml:space="preserve">ZAPSANA </w:t>
                    </w:r>
                    <w:r>
                      <w:rPr>
                        <w:rStyle w:val="CharStyle6"/>
                        <w:rFonts w:ascii="Arial" w:eastAsia="Arial" w:hAnsi="Arial" w:cs="Arial"/>
                        <w:smallCaps/>
                        <w:sz w:val="10"/>
                        <w:szCs w:val="10"/>
                      </w:rPr>
                      <w:t>v</w:t>
                    </w:r>
                    <w:r>
                      <w:rPr>
                        <w:rStyle w:val="CharStyle6"/>
                        <w:rFonts w:ascii="Arial" w:eastAsia="Arial" w:hAnsi="Arial" w:cs="Arial"/>
                        <w:b/>
                        <w:bCs/>
                        <w:sz w:val="8"/>
                        <w:szCs w:val="8"/>
                      </w:rPr>
                      <w:t xml:space="preserve"> OBCHODNÍM REJSTŘÍKU VEDENÉM MĚSTSKÝM SOUDEM V PRAZE, ODDÍL B, VLOŽKA 1360</w:t>
                    </w:r>
                  </w:p>
                </w:txbxContent>
              </v:textbox>
              <w10:wrap anchorx="page" anchory="page"/>
            </v:shape>
          </w:pict>
        </mc:Fallback>
      </mc:AlternateContent>
    </w:r>
    <w:r>
      <w:rPr>
        <w:noProof/>
        <w:lang w:bidi="ar-SA"/>
      </w:rPr>
      <mc:AlternateContent>
        <mc:Choice Requires="wps">
          <w:drawing>
            <wp:anchor distT="0" distB="0" distL="0" distR="0" simplePos="0" relativeHeight="62914710" behindDoc="1" locked="0" layoutInCell="1" allowOverlap="1">
              <wp:simplePos x="0" y="0"/>
              <wp:positionH relativeFrom="page">
                <wp:posOffset>5901055</wp:posOffset>
              </wp:positionH>
              <wp:positionV relativeFrom="page">
                <wp:posOffset>10098405</wp:posOffset>
              </wp:positionV>
              <wp:extent cx="1009015" cy="133985"/>
              <wp:effectExtent l="0" t="0" r="0" b="0"/>
              <wp:wrapNone/>
              <wp:docPr id="27" name="Shape 27"/>
              <wp:cNvGraphicFramePr/>
              <a:graphic xmlns:a="http://schemas.openxmlformats.org/drawingml/2006/main">
                <a:graphicData uri="http://schemas.microsoft.com/office/word/2010/wordprocessingShape">
                  <wps:wsp>
                    <wps:cNvSpPr txBox="1"/>
                    <wps:spPr>
                      <a:xfrm>
                        <a:off x="0" y="0"/>
                        <a:ext cx="1009015" cy="133985"/>
                      </a:xfrm>
                      <a:prstGeom prst="rect">
                        <a:avLst/>
                      </a:prstGeom>
                      <a:noFill/>
                    </wps:spPr>
                    <wps:txbx>
                      <w:txbxContent>
                        <w:p w:rsidR="007157FF" w:rsidRDefault="00006ED1">
                          <w:pPr>
                            <w:pStyle w:val="Zhlavnebozpat20"/>
                            <w:rPr>
                              <w:sz w:val="8"/>
                              <w:szCs w:val="8"/>
                            </w:rPr>
                          </w:pPr>
                          <w:r>
                            <w:rPr>
                              <w:rStyle w:val="Zhlavnebozpat2"/>
                              <w:rFonts w:ascii="Arial" w:eastAsia="Arial" w:hAnsi="Arial" w:cs="Arial"/>
                              <w:b/>
                              <w:bCs/>
                              <w:sz w:val="8"/>
                              <w:szCs w:val="8"/>
                            </w:rPr>
                            <w:t>DATUM ÚČINNOSTI ŠABLONY 13.6. 2022</w:t>
                          </w:r>
                        </w:p>
                        <w:p w:rsidR="007157FF" w:rsidRDefault="00006ED1">
                          <w:pPr>
                            <w:pStyle w:val="Zhlavnebozpat20"/>
                            <w:rPr>
                              <w:sz w:val="8"/>
                              <w:szCs w:val="8"/>
                            </w:rPr>
                          </w:pPr>
                          <w:r>
                            <w:rPr>
                              <w:rStyle w:val="Zhlavnebozpat2"/>
                              <w:rFonts w:ascii="Arial" w:eastAsia="Arial" w:hAnsi="Arial" w:cs="Arial"/>
                              <w:b/>
                              <w:bCs/>
                              <w:sz w:val="8"/>
                              <w:szCs w:val="8"/>
                            </w:rPr>
                            <w:t>VER F SMLUVER.DOT 7.</w:t>
                          </w:r>
                          <w:r>
                            <w:rPr>
                              <w:rStyle w:val="Zhlavnebozpat2"/>
                              <w:rFonts w:ascii="Arial" w:eastAsia="Arial" w:hAnsi="Arial" w:cs="Arial"/>
                              <w:b/>
                              <w:bCs/>
                              <w:sz w:val="8"/>
                              <w:szCs w:val="8"/>
                            </w:rPr>
                            <w:fldChar w:fldCharType="begin"/>
                          </w:r>
                          <w:r>
                            <w:rPr>
                              <w:rStyle w:val="Zhlavnebozpat2"/>
                              <w:rFonts w:ascii="Arial" w:eastAsia="Arial" w:hAnsi="Arial" w:cs="Arial"/>
                              <w:b/>
                              <w:bCs/>
                              <w:sz w:val="8"/>
                              <w:szCs w:val="8"/>
                            </w:rPr>
                            <w:instrText xml:space="preserve"> PAGE \* MERGEFORMAT </w:instrText>
                          </w:r>
                          <w:r>
                            <w:rPr>
                              <w:rStyle w:val="Zhlavnebozpat2"/>
                              <w:rFonts w:ascii="Arial" w:eastAsia="Arial" w:hAnsi="Arial" w:cs="Arial"/>
                              <w:b/>
                              <w:bCs/>
                              <w:sz w:val="8"/>
                              <w:szCs w:val="8"/>
                            </w:rPr>
                            <w:fldChar w:fldCharType="separate"/>
                          </w:r>
                          <w:r>
                            <w:rPr>
                              <w:rStyle w:val="Zhlavnebozpat2"/>
                              <w:rFonts w:ascii="Arial" w:eastAsia="Arial" w:hAnsi="Arial" w:cs="Arial"/>
                              <w:b/>
                              <w:bCs/>
                              <w:sz w:val="8"/>
                              <w:szCs w:val="8"/>
                            </w:rPr>
                            <w:t>#</w:t>
                          </w:r>
                          <w:r>
                            <w:rPr>
                              <w:rStyle w:val="Zhlavnebozpat2"/>
                              <w:rFonts w:ascii="Arial" w:eastAsia="Arial" w:hAnsi="Arial" w:cs="Arial"/>
                              <w:b/>
                              <w:bCs/>
                              <w:sz w:val="8"/>
                              <w:szCs w:val="8"/>
                            </w:rPr>
                            <w:fldChar w:fldCharType="end"/>
                          </w:r>
                          <w:r>
                            <w:rPr>
                              <w:rStyle w:val="Zhlavnebozpat2"/>
                              <w:rFonts w:ascii="Arial" w:eastAsia="Arial" w:hAnsi="Arial" w:cs="Arial"/>
                              <w:b/>
                              <w:bCs/>
                              <w:sz w:val="8"/>
                              <w:szCs w:val="8"/>
                            </w:rPr>
                            <w:t>.2025 10:12 DOP.</w:t>
                          </w:r>
                        </w:p>
                      </w:txbxContent>
                    </wps:txbx>
                    <wps:bodyPr wrap="none" lIns="0" tIns="0" rIns="0" bIns="0">
                      <a:spAutoFit/>
                    </wps:bodyPr>
                  </wps:wsp>
                </a:graphicData>
              </a:graphic>
            </wp:anchor>
          </w:drawing>
        </mc:Choice>
        <mc:Fallback>
          <w:pict>
            <v:shape id="_x0000_s1053" type="#_x0000_t202" style="position:absolute;margin-left:464.65000000000003pt;margin-top:795.14999999999998pt;width:79.450000000000003pt;height:10.550000000000001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rStyle w:val="CharStyle6"/>
                        <w:rFonts w:ascii="Arial" w:eastAsia="Arial" w:hAnsi="Arial" w:cs="Arial"/>
                        <w:b/>
                        <w:bCs/>
                        <w:sz w:val="8"/>
                        <w:szCs w:val="8"/>
                      </w:rPr>
                      <w:t>DATUM ÚČINNOSTI ŠABLONY 13.6. 2022</w:t>
                    </w:r>
                  </w:p>
                  <w:p>
                    <w:pPr>
                      <w:pStyle w:val="Style5"/>
                      <w:keepNext w:val="0"/>
                      <w:keepLines w:val="0"/>
                      <w:widowControl w:val="0"/>
                      <w:shd w:val="clear" w:color="auto" w:fill="auto"/>
                      <w:bidi w:val="0"/>
                      <w:spacing w:before="0" w:after="0" w:line="240" w:lineRule="auto"/>
                      <w:ind w:left="0" w:right="0" w:firstLine="0"/>
                      <w:jc w:val="left"/>
                      <w:rPr>
                        <w:sz w:val="8"/>
                        <w:szCs w:val="8"/>
                      </w:rPr>
                    </w:pPr>
                    <w:r>
                      <w:rPr>
                        <w:rStyle w:val="CharStyle6"/>
                        <w:rFonts w:ascii="Arial" w:eastAsia="Arial" w:hAnsi="Arial" w:cs="Arial"/>
                        <w:b/>
                        <w:bCs/>
                        <w:sz w:val="8"/>
                        <w:szCs w:val="8"/>
                      </w:rPr>
                      <w:t>VER F SMLUVER.DOT 7.</w:t>
                    </w:r>
                    <w:fldSimple w:instr=" PAGE \* MERGEFORMAT ">
                      <w:r>
                        <w:rPr>
                          <w:rStyle w:val="CharStyle6"/>
                          <w:rFonts w:ascii="Arial" w:eastAsia="Arial" w:hAnsi="Arial" w:cs="Arial"/>
                          <w:b/>
                          <w:bCs/>
                          <w:sz w:val="8"/>
                          <w:szCs w:val="8"/>
                        </w:rPr>
                        <w:t>#</w:t>
                      </w:r>
                    </w:fldSimple>
                    <w:r>
                      <w:rPr>
                        <w:rStyle w:val="CharStyle6"/>
                        <w:rFonts w:ascii="Arial" w:eastAsia="Arial" w:hAnsi="Arial" w:cs="Arial"/>
                        <w:b/>
                        <w:bCs/>
                        <w:sz w:val="8"/>
                        <w:szCs w:val="8"/>
                      </w:rPr>
                      <w:t>.2025 10:12 DOP.</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792480</wp:posOffset>
              </wp:positionH>
              <wp:positionV relativeFrom="page">
                <wp:posOffset>10055860</wp:posOffset>
              </wp:positionV>
              <wp:extent cx="2770505" cy="191770"/>
              <wp:effectExtent l="0" t="0" r="0" b="0"/>
              <wp:wrapNone/>
              <wp:docPr id="21" name="Shape 21"/>
              <wp:cNvGraphicFramePr/>
              <a:graphic xmlns:a="http://schemas.openxmlformats.org/drawingml/2006/main">
                <a:graphicData uri="http://schemas.microsoft.com/office/word/2010/wordprocessingShape">
                  <wps:wsp>
                    <wps:cNvSpPr txBox="1"/>
                    <wps:spPr>
                      <a:xfrm>
                        <a:off x="0" y="0"/>
                        <a:ext cx="2770505" cy="191770"/>
                      </a:xfrm>
                      <a:prstGeom prst="rect">
                        <a:avLst/>
                      </a:prstGeom>
                      <a:noFill/>
                    </wps:spPr>
                    <wps:txbx>
                      <w:txbxContent>
                        <w:p w:rsidR="007157FF" w:rsidRDefault="00006ED1">
                          <w:pPr>
                            <w:pStyle w:val="Zhlavnebozpat20"/>
                            <w:rPr>
                              <w:sz w:val="16"/>
                              <w:szCs w:val="16"/>
                            </w:rPr>
                          </w:pPr>
                          <w:r>
                            <w:rPr>
                              <w:rStyle w:val="Zhlavnebozpat2"/>
                              <w:rFonts w:ascii="Arial" w:eastAsia="Arial" w:hAnsi="Arial" w:cs="Arial"/>
                              <w:sz w:val="16"/>
                              <w:szCs w:val="16"/>
                            </w:rPr>
                            <w:t>Praha 1, Na Příkopě 33 čp. 969, PSČ 114 07, IČO: 45317054</w:t>
                          </w:r>
                        </w:p>
                        <w:p w:rsidR="007157FF" w:rsidRDefault="00006ED1">
                          <w:pPr>
                            <w:pStyle w:val="Zhlavnebozpat20"/>
                            <w:rPr>
                              <w:sz w:val="8"/>
                              <w:szCs w:val="8"/>
                            </w:rPr>
                          </w:pPr>
                          <w:r>
                            <w:rPr>
                              <w:rStyle w:val="Zhlavnebozpat2"/>
                              <w:rFonts w:ascii="Arial" w:eastAsia="Arial" w:hAnsi="Arial" w:cs="Arial"/>
                              <w:b/>
                              <w:bCs/>
                              <w:sz w:val="8"/>
                              <w:szCs w:val="8"/>
                            </w:rPr>
                            <w:t xml:space="preserve">ZAPSANA </w:t>
                          </w:r>
                          <w:r>
                            <w:rPr>
                              <w:rStyle w:val="Zhlavnebozpat2"/>
                              <w:rFonts w:ascii="Arial" w:eastAsia="Arial" w:hAnsi="Arial" w:cs="Arial"/>
                              <w:smallCaps/>
                              <w:sz w:val="10"/>
                              <w:szCs w:val="10"/>
                            </w:rPr>
                            <w:t>v</w:t>
                          </w:r>
                          <w:r>
                            <w:rPr>
                              <w:rStyle w:val="Zhlavnebozpat2"/>
                              <w:rFonts w:ascii="Arial" w:eastAsia="Arial" w:hAnsi="Arial" w:cs="Arial"/>
                              <w:b/>
                              <w:bCs/>
                              <w:sz w:val="8"/>
                              <w:szCs w:val="8"/>
                            </w:rPr>
                            <w:t xml:space="preserve"> OBCHODNÍM REJSTŘÍKU VEDENÉM MĚSTSKÝM SOUDEM V PRAZE, ODDÍL B, VLOŽKA 1360</w:t>
                          </w:r>
                        </w:p>
                      </w:txbxContent>
                    </wps:txbx>
                    <wps:bodyPr wrap="none" lIns="0" tIns="0" rIns="0" bIns="0">
                      <a:spAutoFit/>
                    </wps:bodyPr>
                  </wps:wsp>
                </a:graphicData>
              </a:graphic>
            </wp:anchor>
          </w:drawing>
        </mc:Choice>
        <mc:Fallback>
          <w:pict>
            <v:shape id="_x0000_s1047" type="#_x0000_t202" style="position:absolute;margin-left:62.399999999999999pt;margin-top:791.80000000000007pt;width:218.15000000000001pt;height:15.1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Style w:val="CharStyle6"/>
                        <w:rFonts w:ascii="Arial" w:eastAsia="Arial" w:hAnsi="Arial" w:cs="Arial"/>
                        <w:sz w:val="16"/>
                        <w:szCs w:val="16"/>
                      </w:rPr>
                      <w:t>Praha 1, Na Příkopě 33 čp. 969, PSČ 114 07, IČO: 45317054</w:t>
                    </w:r>
                  </w:p>
                  <w:p>
                    <w:pPr>
                      <w:pStyle w:val="Style5"/>
                      <w:keepNext w:val="0"/>
                      <w:keepLines w:val="0"/>
                      <w:widowControl w:val="0"/>
                      <w:shd w:val="clear" w:color="auto" w:fill="auto"/>
                      <w:bidi w:val="0"/>
                      <w:spacing w:before="0" w:after="0" w:line="240" w:lineRule="auto"/>
                      <w:ind w:left="0" w:right="0" w:firstLine="0"/>
                      <w:jc w:val="left"/>
                      <w:rPr>
                        <w:sz w:val="8"/>
                        <w:szCs w:val="8"/>
                      </w:rPr>
                    </w:pPr>
                    <w:r>
                      <w:rPr>
                        <w:rStyle w:val="CharStyle6"/>
                        <w:rFonts w:ascii="Arial" w:eastAsia="Arial" w:hAnsi="Arial" w:cs="Arial"/>
                        <w:b/>
                        <w:bCs/>
                        <w:sz w:val="8"/>
                        <w:szCs w:val="8"/>
                      </w:rPr>
                      <w:t xml:space="preserve">ZAPSANA </w:t>
                    </w:r>
                    <w:r>
                      <w:rPr>
                        <w:rStyle w:val="CharStyle6"/>
                        <w:rFonts w:ascii="Arial" w:eastAsia="Arial" w:hAnsi="Arial" w:cs="Arial"/>
                        <w:smallCaps/>
                        <w:sz w:val="10"/>
                        <w:szCs w:val="10"/>
                      </w:rPr>
                      <w:t>v</w:t>
                    </w:r>
                    <w:r>
                      <w:rPr>
                        <w:rStyle w:val="CharStyle6"/>
                        <w:rFonts w:ascii="Arial" w:eastAsia="Arial" w:hAnsi="Arial" w:cs="Arial"/>
                        <w:b/>
                        <w:bCs/>
                        <w:sz w:val="8"/>
                        <w:szCs w:val="8"/>
                      </w:rPr>
                      <w:t xml:space="preserve"> OBCHODNÍM REJSTŘÍKU VEDENÉM MĚSTSKÝM SOUDEM V PRAZE, ODDÍL B, VLOŽKA 1360</w:t>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5901055</wp:posOffset>
              </wp:positionH>
              <wp:positionV relativeFrom="page">
                <wp:posOffset>10098405</wp:posOffset>
              </wp:positionV>
              <wp:extent cx="1009015" cy="133985"/>
              <wp:effectExtent l="0" t="0" r="0" b="0"/>
              <wp:wrapNone/>
              <wp:docPr id="23" name="Shape 23"/>
              <wp:cNvGraphicFramePr/>
              <a:graphic xmlns:a="http://schemas.openxmlformats.org/drawingml/2006/main">
                <a:graphicData uri="http://schemas.microsoft.com/office/word/2010/wordprocessingShape">
                  <wps:wsp>
                    <wps:cNvSpPr txBox="1"/>
                    <wps:spPr>
                      <a:xfrm>
                        <a:off x="0" y="0"/>
                        <a:ext cx="1009015" cy="133985"/>
                      </a:xfrm>
                      <a:prstGeom prst="rect">
                        <a:avLst/>
                      </a:prstGeom>
                      <a:noFill/>
                    </wps:spPr>
                    <wps:txbx>
                      <w:txbxContent>
                        <w:p w:rsidR="007157FF" w:rsidRDefault="00006ED1">
                          <w:pPr>
                            <w:pStyle w:val="Zhlavnebozpat20"/>
                            <w:rPr>
                              <w:sz w:val="8"/>
                              <w:szCs w:val="8"/>
                            </w:rPr>
                          </w:pPr>
                          <w:r>
                            <w:rPr>
                              <w:rStyle w:val="Zhlavnebozpat2"/>
                              <w:rFonts w:ascii="Arial" w:eastAsia="Arial" w:hAnsi="Arial" w:cs="Arial"/>
                              <w:b/>
                              <w:bCs/>
                              <w:sz w:val="8"/>
                              <w:szCs w:val="8"/>
                            </w:rPr>
                            <w:t>DATUM ÚČINNOSTI ŠABLONY 13.6. 2022</w:t>
                          </w:r>
                        </w:p>
                        <w:p w:rsidR="007157FF" w:rsidRDefault="00006ED1">
                          <w:pPr>
                            <w:pStyle w:val="Zhlavnebozpat20"/>
                            <w:rPr>
                              <w:sz w:val="8"/>
                              <w:szCs w:val="8"/>
                            </w:rPr>
                          </w:pPr>
                          <w:r>
                            <w:rPr>
                              <w:rStyle w:val="Zhlavnebozpat2"/>
                              <w:rFonts w:ascii="Arial" w:eastAsia="Arial" w:hAnsi="Arial" w:cs="Arial"/>
                              <w:b/>
                              <w:bCs/>
                              <w:sz w:val="8"/>
                              <w:szCs w:val="8"/>
                            </w:rPr>
                            <w:t>VER F SMLUVER.DOT 7.</w:t>
                          </w:r>
                          <w:r>
                            <w:rPr>
                              <w:rStyle w:val="Zhlavnebozpat2"/>
                              <w:rFonts w:ascii="Arial" w:eastAsia="Arial" w:hAnsi="Arial" w:cs="Arial"/>
                              <w:b/>
                              <w:bCs/>
                              <w:sz w:val="8"/>
                              <w:szCs w:val="8"/>
                            </w:rPr>
                            <w:fldChar w:fldCharType="begin"/>
                          </w:r>
                          <w:r>
                            <w:rPr>
                              <w:rStyle w:val="Zhlavnebozpat2"/>
                              <w:rFonts w:ascii="Arial" w:eastAsia="Arial" w:hAnsi="Arial" w:cs="Arial"/>
                              <w:b/>
                              <w:bCs/>
                              <w:sz w:val="8"/>
                              <w:szCs w:val="8"/>
                            </w:rPr>
                            <w:instrText xml:space="preserve"> PAGE \* MERGEFORMAT </w:instrText>
                          </w:r>
                          <w:r>
                            <w:rPr>
                              <w:rStyle w:val="Zhlavnebozpat2"/>
                              <w:rFonts w:ascii="Arial" w:eastAsia="Arial" w:hAnsi="Arial" w:cs="Arial"/>
                              <w:b/>
                              <w:bCs/>
                              <w:sz w:val="8"/>
                              <w:szCs w:val="8"/>
                            </w:rPr>
                            <w:fldChar w:fldCharType="separate"/>
                          </w:r>
                          <w:r w:rsidR="00721723">
                            <w:rPr>
                              <w:rStyle w:val="Zhlavnebozpat2"/>
                              <w:rFonts w:ascii="Arial" w:eastAsia="Arial" w:hAnsi="Arial" w:cs="Arial"/>
                              <w:b/>
                              <w:bCs/>
                              <w:noProof/>
                              <w:sz w:val="8"/>
                              <w:szCs w:val="8"/>
                            </w:rPr>
                            <w:t>5</w:t>
                          </w:r>
                          <w:r>
                            <w:rPr>
                              <w:rStyle w:val="Zhlavnebozpat2"/>
                              <w:rFonts w:ascii="Arial" w:eastAsia="Arial" w:hAnsi="Arial" w:cs="Arial"/>
                              <w:b/>
                              <w:bCs/>
                              <w:sz w:val="8"/>
                              <w:szCs w:val="8"/>
                            </w:rPr>
                            <w:fldChar w:fldCharType="end"/>
                          </w:r>
                          <w:r>
                            <w:rPr>
                              <w:rStyle w:val="Zhlavnebozpat2"/>
                              <w:rFonts w:ascii="Arial" w:eastAsia="Arial" w:hAnsi="Arial" w:cs="Arial"/>
                              <w:b/>
                              <w:bCs/>
                              <w:sz w:val="8"/>
                              <w:szCs w:val="8"/>
                            </w:rPr>
                            <w:t>.2025 10</w:t>
                          </w:r>
                          <w:r>
                            <w:rPr>
                              <w:rStyle w:val="Zhlavnebozpat2"/>
                              <w:rFonts w:ascii="Arial" w:eastAsia="Arial" w:hAnsi="Arial" w:cs="Arial"/>
                              <w:b/>
                              <w:bCs/>
                              <w:sz w:val="8"/>
                              <w:szCs w:val="8"/>
                            </w:rPr>
                            <w:t>:12 DOP.</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2" type="#_x0000_t202" style="position:absolute;margin-left:464.65pt;margin-top:795.15pt;width:79.45pt;height:10.5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" filled="f" stroked="f">
              <v:textbox style="mso-fit-shape-to-text:t" inset="0,0,0,0">
                <w:txbxContent>
                  <w:p w:rsidR="007157FF" w:rsidRDefault="00006ED1">
                    <w:pPr>
                      <w:pStyle w:val="Zhlavnebozpat20"/>
                      <w:rPr>
                        <w:sz w:val="8"/>
                        <w:szCs w:val="8"/>
                      </w:rPr>
                    </w:pPr>
                    <w:r>
                      <w:rPr>
                        <w:rStyle w:val="Zhlavnebozpat2"/>
                        <w:rFonts w:ascii="Arial" w:eastAsia="Arial" w:hAnsi="Arial" w:cs="Arial"/>
                        <w:b/>
                        <w:bCs/>
                        <w:sz w:val="8"/>
                        <w:szCs w:val="8"/>
                      </w:rPr>
                      <w:t>DATUM ÚČINNOSTI ŠABLONY 13.6. 2022</w:t>
                    </w:r>
                  </w:p>
                  <w:p w:rsidR="007157FF" w:rsidRDefault="00006ED1">
                    <w:pPr>
                      <w:pStyle w:val="Zhlavnebozpat20"/>
                      <w:rPr>
                        <w:sz w:val="8"/>
                        <w:szCs w:val="8"/>
                      </w:rPr>
                    </w:pPr>
                    <w:r>
                      <w:rPr>
                        <w:rStyle w:val="Zhlavnebozpat2"/>
                        <w:rFonts w:ascii="Arial" w:eastAsia="Arial" w:hAnsi="Arial" w:cs="Arial"/>
                        <w:b/>
                        <w:bCs/>
                        <w:sz w:val="8"/>
                        <w:szCs w:val="8"/>
                      </w:rPr>
                      <w:t>VER F SMLUVER.DOT 7.</w:t>
                    </w:r>
                    <w:r>
                      <w:rPr>
                        <w:rStyle w:val="Zhlavnebozpat2"/>
                        <w:rFonts w:ascii="Arial" w:eastAsia="Arial" w:hAnsi="Arial" w:cs="Arial"/>
                        <w:b/>
                        <w:bCs/>
                        <w:sz w:val="8"/>
                        <w:szCs w:val="8"/>
                      </w:rPr>
                      <w:fldChar w:fldCharType="begin"/>
                    </w:r>
                    <w:r>
                      <w:rPr>
                        <w:rStyle w:val="Zhlavnebozpat2"/>
                        <w:rFonts w:ascii="Arial" w:eastAsia="Arial" w:hAnsi="Arial" w:cs="Arial"/>
                        <w:b/>
                        <w:bCs/>
                        <w:sz w:val="8"/>
                        <w:szCs w:val="8"/>
                      </w:rPr>
                      <w:instrText xml:space="preserve"> PAGE \* MERGEFORMAT </w:instrText>
                    </w:r>
                    <w:r>
                      <w:rPr>
                        <w:rStyle w:val="Zhlavnebozpat2"/>
                        <w:rFonts w:ascii="Arial" w:eastAsia="Arial" w:hAnsi="Arial" w:cs="Arial"/>
                        <w:b/>
                        <w:bCs/>
                        <w:sz w:val="8"/>
                        <w:szCs w:val="8"/>
                      </w:rPr>
                      <w:fldChar w:fldCharType="separate"/>
                    </w:r>
                    <w:r w:rsidR="00721723">
                      <w:rPr>
                        <w:rStyle w:val="Zhlavnebozpat2"/>
                        <w:rFonts w:ascii="Arial" w:eastAsia="Arial" w:hAnsi="Arial" w:cs="Arial"/>
                        <w:b/>
                        <w:bCs/>
                        <w:noProof/>
                        <w:sz w:val="8"/>
                        <w:szCs w:val="8"/>
                      </w:rPr>
                      <w:t>5</w:t>
                    </w:r>
                    <w:r>
                      <w:rPr>
                        <w:rStyle w:val="Zhlavnebozpat2"/>
                        <w:rFonts w:ascii="Arial" w:eastAsia="Arial" w:hAnsi="Arial" w:cs="Arial"/>
                        <w:b/>
                        <w:bCs/>
                        <w:sz w:val="8"/>
                        <w:szCs w:val="8"/>
                      </w:rPr>
                      <w:fldChar w:fldCharType="end"/>
                    </w:r>
                    <w:r>
                      <w:rPr>
                        <w:rStyle w:val="Zhlavnebozpat2"/>
                        <w:rFonts w:ascii="Arial" w:eastAsia="Arial" w:hAnsi="Arial" w:cs="Arial"/>
                        <w:b/>
                        <w:bCs/>
                        <w:sz w:val="8"/>
                        <w:szCs w:val="8"/>
                      </w:rPr>
                      <w:t>.2025 10</w:t>
                    </w:r>
                    <w:r>
                      <w:rPr>
                        <w:rStyle w:val="Zhlavnebozpat2"/>
                        <w:rFonts w:ascii="Arial" w:eastAsia="Arial" w:hAnsi="Arial" w:cs="Arial"/>
                        <w:b/>
                        <w:bCs/>
                        <w:sz w:val="8"/>
                        <w:szCs w:val="8"/>
                      </w:rPr>
                      <w:t>:12 DOP.</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7157F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7157F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5452745</wp:posOffset>
              </wp:positionH>
              <wp:positionV relativeFrom="page">
                <wp:posOffset>9937750</wp:posOffset>
              </wp:positionV>
              <wp:extent cx="1197610" cy="255905"/>
              <wp:effectExtent l="0" t="0" r="0" b="0"/>
              <wp:wrapNone/>
              <wp:docPr id="58" name="Shape 58"/>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2/18</w:t>
                          </w:r>
                        </w:p>
                        <w:p w:rsidR="007157FF" w:rsidRDefault="00006ED1">
                          <w:pPr>
                            <w:pStyle w:val="Zhlavnebozpat20"/>
                            <w:rPr>
                              <w:sz w:val="11"/>
                              <w:szCs w:val="11"/>
                            </w:rPr>
                          </w:pPr>
                          <w:r>
                            <w:rPr>
                              <w:rStyle w:val="Zhlavnebozpat2"/>
                              <w:rFonts w:ascii="Arial" w:eastAsia="Arial" w:hAnsi="Arial" w:cs="Arial"/>
                              <w:sz w:val="11"/>
                              <w:szCs w:val="11"/>
                            </w:rPr>
                            <w:t>Datum ůo.nnor; šabíony 1</w:t>
                          </w:r>
                          <w:r>
                            <w:rPr>
                              <w:rStyle w:val="Zhlavnebozpat2"/>
                              <w:rFonts w:ascii="Arial" w:eastAsia="Arial" w:hAnsi="Arial" w:cs="Arial"/>
                              <w:sz w:val="11"/>
                              <w:szCs w:val="11"/>
                            </w:rPr>
                            <w:t>.5 2025</w:t>
                          </w:r>
                        </w:p>
                        <w:p w:rsidR="007157FF" w:rsidRDefault="00006ED1">
                          <w:pPr>
                            <w:pStyle w:val="Zhlavnebozpat20"/>
                            <w:rPr>
                              <w:sz w:val="11"/>
                              <w:szCs w:val="11"/>
                            </w:rPr>
                          </w:pPr>
                          <w:r>
                            <w:rPr>
                              <w:rStyle w:val="Zhlavnebozpat2"/>
                              <w:rFonts w:ascii="Arial" w:eastAsia="Arial" w:hAnsi="Arial" w:cs="Arial"/>
                              <w:sz w:val="11"/>
                              <w:szCs w:val="11"/>
                            </w:rPr>
                            <w:t>vor E VOFK3.DO7 02.05 2025 70:01</w:t>
                          </w:r>
                        </w:p>
                      </w:txbxContent>
                    </wps:txbx>
                    <wps:bodyPr wrap="none" lIns="0" tIns="0" rIns="0" bIns="0">
                      <a:spAutoFit/>
                    </wps:bodyPr>
                  </wps:wsp>
                </a:graphicData>
              </a:graphic>
            </wp:anchor>
          </w:drawing>
        </mc:Choice>
        <mc:Fallback>
          <w:pict>
            <v:shape id="_x0000_s1084" type="#_x0000_t202" style="position:absolute;margin-left:429.35000000000002pt;margin-top:782.5pt;width:94.299999999999997pt;height:20.150000000000002pt;z-index:-1887440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2/18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ůo.nnor; šabíony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E VOFK3.DO7 02.05 2025 70:01</w:t>
                    </w: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822325</wp:posOffset>
              </wp:positionH>
              <wp:positionV relativeFrom="page">
                <wp:posOffset>10034905</wp:posOffset>
              </wp:positionV>
              <wp:extent cx="3121025" cy="164465"/>
              <wp:effectExtent l="0" t="0" r="0" b="0"/>
              <wp:wrapNone/>
              <wp:docPr id="60" name="Shape 60"/>
              <wp:cNvGraphicFramePr/>
              <a:graphic xmlns:a="http://schemas.openxmlformats.org/drawingml/2006/main">
                <a:graphicData uri="http://schemas.microsoft.com/office/word/2010/wordprocessingShape">
                  <wps:wsp>
                    <wps:cNvSpPr txBox="1"/>
                    <wps:spPr>
                      <a:xfrm>
                        <a:off x="0" y="0"/>
                        <a:ext cx="3121025"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KcrrĎrčH SarAa, a s., se Prana 1, Na Příkopě 33, čp. 969, PSČ 11^1 G7, IČC: 45317054</w:t>
                          </w:r>
                        </w:p>
                        <w:p w:rsidR="007157FF" w:rsidRDefault="00006ED1">
                          <w:pPr>
                            <w:pStyle w:val="Zhlavnebozpat20"/>
                            <w:tabs>
                              <w:tab w:val="right" w:pos="4608"/>
                            </w:tabs>
                            <w:rPr>
                              <w:sz w:val="11"/>
                              <w:szCs w:val="11"/>
                            </w:rPr>
                          </w:pPr>
                          <w:r>
                            <w:rPr>
                              <w:rStyle w:val="Zhlavnebozpat2"/>
                              <w:rFonts w:ascii="Arial" w:eastAsia="Arial" w:hAnsi="Arial" w:cs="Arial"/>
                              <w:sz w:val="11"/>
                              <w:szCs w:val="11"/>
                            </w:rPr>
                            <w:t>Zapsaná v</w:t>
                          </w:r>
                          <w:r>
                            <w:rPr>
                              <w:rStyle w:val="Zhlavnebozpat2"/>
                              <w:rFonts w:ascii="Arial" w:eastAsia="Arial" w:hAnsi="Arial" w:cs="Arial"/>
                              <w:sz w:val="11"/>
                              <w:szCs w:val="11"/>
                            </w:rPr>
                            <w:tab/>
                            <w:t>r&amp;jsirlku vedeném Mésiskýrn soudem v Pravé. oddíl 3, vložka 1360</w:t>
                          </w:r>
                        </w:p>
                      </w:txbxContent>
                    </wps:txbx>
                    <wps:bodyPr lIns="0" tIns="0" rIns="0" bIns="0">
                      <a:spAutoFit/>
                    </wps:bodyPr>
                  </wps:wsp>
                </a:graphicData>
              </a:graphic>
            </wp:anchor>
          </w:drawing>
        </mc:Choice>
        <mc:Fallback>
          <w:pict>
            <v:shape id="_x0000_s1086" type="#_x0000_t202" style="position:absolute;margin-left:64.75pt;margin-top:790.14999999999998pt;width:245.75pt;height:12.950000000000001pt;z-index:-18874402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KcrrĎrčH SarAa, a s., se Prana 1, Na Příkopě 33, čp. 969, PSČ 11^1 G7, IČC: 45317054</w:t>
                    </w:r>
                  </w:p>
                  <w:p>
                    <w:pPr>
                      <w:pStyle w:val="Style5"/>
                      <w:keepNext w:val="0"/>
                      <w:keepLines w:val="0"/>
                      <w:widowControl w:val="0"/>
                      <w:shd w:val="clear" w:color="auto" w:fill="auto"/>
                      <w:tabs>
                        <w:tab w:pos="4608" w:val="right"/>
                      </w:tabs>
                      <w:bidi w:val="0"/>
                      <w:spacing w:before="0" w:after="0" w:line="240" w:lineRule="auto"/>
                      <w:ind w:left="0" w:right="0" w:firstLine="0"/>
                      <w:jc w:val="left"/>
                      <w:rPr>
                        <w:sz w:val="11"/>
                        <w:szCs w:val="11"/>
                      </w:rPr>
                    </w:pPr>
                    <w:r>
                      <w:rPr>
                        <w:rStyle w:val="CharStyle6"/>
                        <w:rFonts w:ascii="Arial" w:eastAsia="Arial" w:hAnsi="Arial" w:cs="Arial"/>
                        <w:sz w:val="11"/>
                        <w:szCs w:val="11"/>
                      </w:rPr>
                      <w:t>Zapsaná v</w:t>
                      <w:tab/>
                      <w:t>r&amp;jsirlku vedeném Mésiskýrn soudem v Pravé. oddíl 3, vložka 1360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5452745</wp:posOffset>
              </wp:positionH>
              <wp:positionV relativeFrom="page">
                <wp:posOffset>9937750</wp:posOffset>
              </wp:positionV>
              <wp:extent cx="1197610" cy="255905"/>
              <wp:effectExtent l="0" t="0" r="0" b="0"/>
              <wp:wrapNone/>
              <wp:docPr id="52" name="Shape 52"/>
              <wp:cNvGraphicFramePr/>
              <a:graphic xmlns:a="http://schemas.openxmlformats.org/drawingml/2006/main">
                <a:graphicData uri="http://schemas.microsoft.com/office/word/2010/wordprocessingShape">
                  <wps:wsp>
                    <wps:cNvSpPr txBox="1"/>
                    <wps:spPr>
                      <a:xfrm>
                        <a:off x="0" y="0"/>
                        <a:ext cx="1197610" cy="255905"/>
                      </a:xfrm>
                      <a:prstGeom prst="rect">
                        <a:avLst/>
                      </a:prstGeom>
                      <a:noFill/>
                    </wps:spPr>
                    <wps:txbx>
                      <w:txbxContent>
                        <w:p w:rsidR="007157FF" w:rsidRDefault="00006ED1">
                          <w:pPr>
                            <w:pStyle w:val="Zhlavnebozpat20"/>
                            <w:rPr>
                              <w:sz w:val="17"/>
                              <w:szCs w:val="17"/>
                            </w:rPr>
                          </w:pPr>
                          <w:r>
                            <w:rPr>
                              <w:rStyle w:val="Zhlavnebozpat2"/>
                              <w:rFonts w:ascii="Arial" w:eastAsia="Arial" w:hAnsi="Arial" w:cs="Arial"/>
                              <w:sz w:val="17"/>
                              <w:szCs w:val="17"/>
                            </w:rPr>
                            <w:t>2/18</w:t>
                          </w:r>
                        </w:p>
                        <w:p w:rsidR="007157FF" w:rsidRDefault="00006ED1">
                          <w:pPr>
                            <w:pStyle w:val="Zhlavnebozpat20"/>
                            <w:rPr>
                              <w:sz w:val="11"/>
                              <w:szCs w:val="11"/>
                            </w:rPr>
                          </w:pPr>
                          <w:r>
                            <w:rPr>
                              <w:rStyle w:val="Zhlavnebozpat2"/>
                              <w:rFonts w:ascii="Arial" w:eastAsia="Arial" w:hAnsi="Arial" w:cs="Arial"/>
                              <w:sz w:val="11"/>
                              <w:szCs w:val="11"/>
                            </w:rPr>
                            <w:t>Datum ůo.nnor; šabíony 1.5 2025</w:t>
                          </w:r>
                        </w:p>
                        <w:p w:rsidR="007157FF" w:rsidRDefault="00006ED1">
                          <w:pPr>
                            <w:pStyle w:val="Zhlavnebozpat20"/>
                            <w:rPr>
                              <w:sz w:val="11"/>
                              <w:szCs w:val="11"/>
                            </w:rPr>
                          </w:pPr>
                          <w:r>
                            <w:rPr>
                              <w:rStyle w:val="Zhlavnebozpat2"/>
                              <w:rFonts w:ascii="Arial" w:eastAsia="Arial" w:hAnsi="Arial" w:cs="Arial"/>
                              <w:sz w:val="11"/>
                              <w:szCs w:val="11"/>
                            </w:rPr>
                            <w:t xml:space="preserve">vor E </w:t>
                          </w:r>
                          <w:r>
                            <w:rPr>
                              <w:rStyle w:val="Zhlavnebozpat2"/>
                              <w:rFonts w:ascii="Arial" w:eastAsia="Arial" w:hAnsi="Arial" w:cs="Arial"/>
                              <w:sz w:val="11"/>
                              <w:szCs w:val="11"/>
                            </w:rPr>
                            <w:t>VOFK3.DO7 02.05 2025 70:01</w:t>
                          </w:r>
                        </w:p>
                      </w:txbxContent>
                    </wps:txbx>
                    <wps:bodyPr wrap="none" lIns="0" tIns="0" rIns="0" bIns="0">
                      <a:spAutoFit/>
                    </wps:bodyPr>
                  </wps:wsp>
                </a:graphicData>
              </a:graphic>
            </wp:anchor>
          </w:drawing>
        </mc:Choice>
        <mc:Fallback>
          <w:pict>
            <v:shape id="_x0000_s1078" type="#_x0000_t202" style="position:absolute;margin-left:429.35000000000002pt;margin-top:782.5pt;width:94.299999999999997pt;height:20.150000000000002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Arial" w:eastAsia="Arial" w:hAnsi="Arial" w:cs="Arial"/>
                        <w:sz w:val="17"/>
                        <w:szCs w:val="17"/>
                      </w:rPr>
                      <w:t>2/18</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Datum ůo.nnor; šabíony 1.5 2025</w:t>
                    </w:r>
                  </w:p>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vor E VOFK3.DO7 02.05 2025 70:01</w:t>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822325</wp:posOffset>
              </wp:positionH>
              <wp:positionV relativeFrom="page">
                <wp:posOffset>10034905</wp:posOffset>
              </wp:positionV>
              <wp:extent cx="3121025" cy="164465"/>
              <wp:effectExtent l="0" t="0" r="0" b="0"/>
              <wp:wrapNone/>
              <wp:docPr id="54" name="Shape 54"/>
              <wp:cNvGraphicFramePr/>
              <a:graphic xmlns:a="http://schemas.openxmlformats.org/drawingml/2006/main">
                <a:graphicData uri="http://schemas.microsoft.com/office/word/2010/wordprocessingShape">
                  <wps:wsp>
                    <wps:cNvSpPr txBox="1"/>
                    <wps:spPr>
                      <a:xfrm>
                        <a:off x="0" y="0"/>
                        <a:ext cx="3121025" cy="164465"/>
                      </a:xfrm>
                      <a:prstGeom prst="rect">
                        <a:avLst/>
                      </a:prstGeom>
                      <a:noFill/>
                    </wps:spPr>
                    <wps:txbx>
                      <w:txbxContent>
                        <w:p w:rsidR="007157FF" w:rsidRDefault="00006ED1">
                          <w:pPr>
                            <w:pStyle w:val="Zhlavnebozpat20"/>
                            <w:rPr>
                              <w:sz w:val="11"/>
                              <w:szCs w:val="11"/>
                            </w:rPr>
                          </w:pPr>
                          <w:r>
                            <w:rPr>
                              <w:rStyle w:val="Zhlavnebozpat2"/>
                              <w:rFonts w:ascii="Arial" w:eastAsia="Arial" w:hAnsi="Arial" w:cs="Arial"/>
                              <w:sz w:val="11"/>
                              <w:szCs w:val="11"/>
                            </w:rPr>
                            <w:t>KcrrĎrčH SarAa, a s., se Prana 1, Na Příkopě 33, čp. 969, PSČ 11^1 G7, IČC: 45317054</w:t>
                          </w:r>
                        </w:p>
                        <w:p w:rsidR="007157FF" w:rsidRDefault="00006ED1">
                          <w:pPr>
                            <w:pStyle w:val="Zhlavnebozpat20"/>
                            <w:tabs>
                              <w:tab w:val="right" w:pos="4608"/>
                            </w:tabs>
                            <w:rPr>
                              <w:sz w:val="11"/>
                              <w:szCs w:val="11"/>
                            </w:rPr>
                          </w:pPr>
                          <w:r>
                            <w:rPr>
                              <w:rStyle w:val="Zhlavnebozpat2"/>
                              <w:rFonts w:ascii="Arial" w:eastAsia="Arial" w:hAnsi="Arial" w:cs="Arial"/>
                              <w:sz w:val="11"/>
                              <w:szCs w:val="11"/>
                            </w:rPr>
                            <w:t>Zapsaná v</w:t>
                          </w:r>
                          <w:r>
                            <w:rPr>
                              <w:rStyle w:val="Zhlavnebozpat2"/>
                              <w:rFonts w:ascii="Arial" w:eastAsia="Arial" w:hAnsi="Arial" w:cs="Arial"/>
                              <w:sz w:val="11"/>
                              <w:szCs w:val="11"/>
                            </w:rPr>
                            <w:tab/>
                            <w:t>r&amp;jsirlku vedeném Mésiskýrn soudem v Pravé. oddíl 3, vložka 1360</w:t>
                          </w:r>
                        </w:p>
                      </w:txbxContent>
                    </wps:txbx>
                    <wps:bodyPr lIns="0" tIns="0" rIns="0" bIns="0">
                      <a:spAutoFit/>
                    </wps:bodyPr>
                  </wps:wsp>
                </a:graphicData>
              </a:graphic>
            </wp:anchor>
          </w:drawing>
        </mc:Choice>
        <mc:Fallback>
          <w:pict>
            <v:shape id="_x0000_s1080" type="#_x0000_t202" style="position:absolute;margin-left:64.75pt;margin-top:790.14999999999998pt;width:245.75pt;height:12.950000000000001pt;z-index:-18874403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Style w:val="CharStyle6"/>
                        <w:rFonts w:ascii="Arial" w:eastAsia="Arial" w:hAnsi="Arial" w:cs="Arial"/>
                        <w:sz w:val="11"/>
                        <w:szCs w:val="11"/>
                      </w:rPr>
                      <w:t>KcrrĎrčH SarAa, a s., se Prana 1, Na Příkopě 33, čp. 969, PSČ 11^1 G7, IČC: 45317054</w:t>
                    </w:r>
                  </w:p>
                  <w:p>
                    <w:pPr>
                      <w:pStyle w:val="Style5"/>
                      <w:keepNext w:val="0"/>
                      <w:keepLines w:val="0"/>
                      <w:widowControl w:val="0"/>
                      <w:shd w:val="clear" w:color="auto" w:fill="auto"/>
                      <w:tabs>
                        <w:tab w:pos="4608" w:val="right"/>
                      </w:tabs>
                      <w:bidi w:val="0"/>
                      <w:spacing w:before="0" w:after="0" w:line="240" w:lineRule="auto"/>
                      <w:ind w:left="0" w:right="0" w:firstLine="0"/>
                      <w:jc w:val="left"/>
                      <w:rPr>
                        <w:sz w:val="11"/>
                        <w:szCs w:val="11"/>
                      </w:rPr>
                    </w:pPr>
                    <w:r>
                      <w:rPr>
                        <w:rStyle w:val="CharStyle6"/>
                        <w:rFonts w:ascii="Arial" w:eastAsia="Arial" w:hAnsi="Arial" w:cs="Arial"/>
                        <w:sz w:val="11"/>
                        <w:szCs w:val="11"/>
                      </w:rPr>
                      <w:t>Zapsaná v</w:t>
                      <w:tab/>
                      <w:t>r&amp;jsirlku vedeném Mésiskýrn soudem v Pravé. oddíl 3, vložka 1360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D1" w:rsidRDefault="00006ED1">
      <w:r>
        <w:separator/>
      </w:r>
    </w:p>
  </w:footnote>
  <w:footnote w:type="continuationSeparator" w:id="0">
    <w:p w:rsidR="00006ED1" w:rsidRDefault="00006ED1">
      <w:r>
        <w:continuationSeparator/>
      </w:r>
    </w:p>
  </w:footnote>
  <w:footnote w:id="1">
    <w:p w:rsidR="007157FF" w:rsidRDefault="00006ED1">
      <w:pPr>
        <w:pStyle w:val="Poznmkapodarou0"/>
        <w:spacing w:line="252" w:lineRule="auto"/>
        <w:ind w:left="180" w:hanging="180"/>
      </w:pPr>
      <w:r>
        <w:rPr>
          <w:rStyle w:val="Poznmkapodarou"/>
          <w:vertAlign w:val="superscript"/>
        </w:rPr>
        <w:footnoteRef/>
      </w:r>
      <w:r>
        <w:rPr>
          <w:rStyle w:val="Poznmkapodarou"/>
        </w:rPr>
        <w:t xml:space="preserve"> zejména z. č. 340/2015 Sb„ o zvláštních podmínkách účinnosti některých smluv, uveřejňování těchto smluv a o registru smluv (zákon o registru smluv), ve zněni pozdějších předpisů</w:t>
      </w:r>
    </w:p>
  </w:footnote>
  <w:footnote w:id="2">
    <w:p w:rsidR="007157FF" w:rsidRDefault="00006ED1">
      <w:pPr>
        <w:pStyle w:val="Poznmkapodarou0"/>
        <w:spacing w:line="252" w:lineRule="auto"/>
        <w:ind w:left="180" w:hanging="180"/>
      </w:pPr>
      <w:r>
        <w:rPr>
          <w:rStyle w:val="Poznmkapodarou"/>
          <w:vertAlign w:val="superscript"/>
        </w:rPr>
        <w:footnoteRef/>
      </w:r>
      <w:r>
        <w:rPr>
          <w:rStyle w:val="Poznmkapodarou"/>
        </w:rPr>
        <w:t xml:space="preserve"> zejména z. č. 253/2008 Sb., o některých opatřeních proti legalizaci výnosů </w:t>
      </w:r>
      <w:r>
        <w:rPr>
          <w:rStyle w:val="Poznmkapodarou"/>
        </w:rPr>
        <w:t>z trestné činnosti a financování terorismu, ve znění pozdějších předpisů a navazující Systém vnitřních zásad dle § 21 stejného zákona, kterými Banka uplatňuje postupy ke zmirňováni a účinnému řízení rizik v uvedené oblasti</w:t>
      </w:r>
    </w:p>
  </w:footnote>
  <w:footnote w:id="3">
    <w:p w:rsidR="007157FF" w:rsidRDefault="00006ED1">
      <w:pPr>
        <w:pStyle w:val="Poznmkapodarou0"/>
        <w:spacing w:line="252" w:lineRule="auto"/>
      </w:pPr>
      <w:r>
        <w:rPr>
          <w:rStyle w:val="Poznmkapodarou"/>
          <w:vertAlign w:val="superscript"/>
        </w:rPr>
        <w:footnoteRef/>
      </w:r>
      <w:r>
        <w:rPr>
          <w:rStyle w:val="Poznmkapodarou"/>
        </w:rPr>
        <w:t xml:space="preserve"> zejména nařízení EU č. 2016/679</w:t>
      </w:r>
      <w:r>
        <w:rPr>
          <w:rStyle w:val="Poznmkapodarou"/>
        </w:rPr>
        <w:t>, o ochraně osobních údajů, ve zněni pozdějších předpisů</w:t>
      </w:r>
    </w:p>
  </w:footnote>
  <w:footnote w:id="4">
    <w:p w:rsidR="007157FF" w:rsidRDefault="00006ED1">
      <w:pPr>
        <w:pStyle w:val="Poznmkapodarou0"/>
      </w:pPr>
      <w:r>
        <w:rPr>
          <w:rStyle w:val="Poznmkapodarou"/>
          <w:vertAlign w:val="superscript"/>
        </w:rPr>
        <w:footnoteRef/>
      </w:r>
      <w:r>
        <w:rPr>
          <w:rStyle w:val="Poznmkapodarou"/>
        </w:rPr>
        <w:t xml:space="preserve"> z. č. 40/2009 Sb., trestní zákoník, ve zněni pozdějších předpisů</w:t>
      </w:r>
    </w:p>
  </w:footnote>
  <w:footnote w:id="5">
    <w:p w:rsidR="007157FF" w:rsidRDefault="00006ED1">
      <w:pPr>
        <w:pStyle w:val="Poznmkapodarou0"/>
        <w:ind w:left="160" w:hanging="160"/>
      </w:pPr>
      <w:r>
        <w:rPr>
          <w:rStyle w:val="Poznmkapodarou"/>
          <w:vertAlign w:val="superscript"/>
        </w:rPr>
        <w:footnoteRef/>
      </w:r>
      <w:r>
        <w:rPr>
          <w:rStyle w:val="Poznmkapodarou"/>
        </w:rPr>
        <w:t xml:space="preserve"> zejména směrnice rady (EU) č. 2018/822, kterou se mění směrnice 2011/16/EU, pokud jde o povinnou automatickou výměnu informací v o</w:t>
      </w:r>
      <w:r>
        <w:rPr>
          <w:rStyle w:val="Poznmkapodarou"/>
        </w:rPr>
        <w:t>blasti daní ve vztahu k přeshraničním uspořádáním, která se mají oznamovat, a z. č. 164/2013 Sb., o mezinárodní spolupráci při správě daní, ve znění pozdějších předpisů</w:t>
      </w:r>
    </w:p>
  </w:footnote>
  <w:footnote w:id="6">
    <w:p w:rsidR="007157FF" w:rsidRDefault="00006ED1">
      <w:pPr>
        <w:pStyle w:val="Poznmkapodarou0"/>
      </w:pPr>
      <w:r>
        <w:rPr>
          <w:rStyle w:val="Poznmkapodarou"/>
          <w:vertAlign w:val="superscript"/>
        </w:rPr>
        <w:footnoteRef/>
      </w:r>
      <w:r>
        <w:rPr>
          <w:rStyle w:val="Poznmkapodarou"/>
        </w:rPr>
        <w:t xml:space="preserve"> § 38af a násl. z. č. 21/1992 Sb., o bankách, ve znění pozdějších předpisů</w:t>
      </w:r>
    </w:p>
  </w:footnote>
  <w:footnote w:id="7">
    <w:p w:rsidR="007157FF" w:rsidRDefault="00006ED1">
      <w:pPr>
        <w:pStyle w:val="Poznmkapodarou0"/>
        <w:jc w:val="both"/>
      </w:pPr>
      <w:r>
        <w:rPr>
          <w:rStyle w:val="Poznmkapodarou"/>
          <w:vertAlign w:val="superscript"/>
        </w:rPr>
        <w:footnoteRef/>
      </w:r>
      <w:r>
        <w:rPr>
          <w:rStyle w:val="Poznmkapodarou"/>
        </w:rPr>
        <w:t xml:space="preserve"> zejména z</w:t>
      </w:r>
      <w:r>
        <w:rPr>
          <w:rStyle w:val="Poznmkapodarou"/>
        </w:rPr>
        <w:t>. č. 253/2008 Sb., o některých opatřeních proti legalizaci výnosů z trestné činnosti a financování terorismu, ve znění pozdějších předpisů</w:t>
      </w:r>
    </w:p>
  </w:footnote>
  <w:footnote w:id="8">
    <w:p w:rsidR="007157FF" w:rsidRDefault="00006ED1">
      <w:pPr>
        <w:pStyle w:val="Poznmkapodarou0"/>
      </w:pPr>
      <w:r>
        <w:rPr>
          <w:rStyle w:val="Poznmkapodarou"/>
          <w:vertAlign w:val="superscript"/>
        </w:rPr>
        <w:footnoteRef/>
      </w:r>
      <w:r>
        <w:rPr>
          <w:rStyle w:val="Poznmkapodarou"/>
        </w:rPr>
        <w:t xml:space="preserve"> § 570 odst. 1 z. č. 89/2012, občanský zákoník, ve znění pozdějších předpisů</w:t>
      </w:r>
    </w:p>
  </w:footnote>
  <w:footnote w:id="9">
    <w:p w:rsidR="007157FF" w:rsidRDefault="00006ED1">
      <w:pPr>
        <w:pStyle w:val="Poznmkapodarou0"/>
      </w:pPr>
      <w:r>
        <w:rPr>
          <w:rStyle w:val="Poznmkapodarou"/>
          <w:vertAlign w:val="superscript"/>
        </w:rPr>
        <w:footnoteRef/>
      </w:r>
      <w:r>
        <w:rPr>
          <w:rStyle w:val="Poznmkapodarou"/>
        </w:rPr>
        <w:t xml:space="preserve"> z. č. 89/2012 Sb., občanský zákoník, </w:t>
      </w:r>
      <w:r>
        <w:rPr>
          <w:rStyle w:val="Poznmkapodarou"/>
        </w:rPr>
        <w:t>ve znění pozdějších předpisů</w:t>
      </w:r>
    </w:p>
  </w:footnote>
  <w:footnote w:id="10">
    <w:p w:rsidR="007157FF" w:rsidRDefault="00006ED1">
      <w:pPr>
        <w:pStyle w:val="Poznmkapodarou0"/>
      </w:pPr>
      <w:r>
        <w:rPr>
          <w:rStyle w:val="Poznmkapodarou"/>
          <w:vertAlign w:val="superscript"/>
        </w:rPr>
        <w:footnoteRef/>
      </w:r>
      <w:r>
        <w:rPr>
          <w:rStyle w:val="Poznmkapodarou"/>
        </w:rPr>
        <w:t xml:space="preserve"> z. č. 89/2012 Sb., občanský zákoník, ve zněni pozdějších předpisů</w:t>
      </w:r>
    </w:p>
  </w:footnote>
  <w:footnote w:id="11">
    <w:p w:rsidR="007157FF" w:rsidRDefault="00006ED1">
      <w:pPr>
        <w:pStyle w:val="Poznmkapodarou0"/>
      </w:pPr>
      <w:r>
        <w:rPr>
          <w:rStyle w:val="Poznmkapodarou"/>
          <w:vertAlign w:val="superscript"/>
        </w:rPr>
        <w:footnoteRef/>
      </w:r>
      <w:r>
        <w:rPr>
          <w:rStyle w:val="Poznmkapodarou"/>
        </w:rPr>
        <w:t xml:space="preserve"> z. č. 257/2016 Sb., o spotřebitelském úvěru, ve znění pozdějších předpisů</w:t>
      </w:r>
    </w:p>
  </w:footnote>
  <w:footnote w:id="12">
    <w:p w:rsidR="007157FF" w:rsidRDefault="00006ED1">
      <w:pPr>
        <w:pStyle w:val="Poznmkapodarou0"/>
      </w:pPr>
      <w:r>
        <w:rPr>
          <w:rStyle w:val="Poznmkapodarou"/>
          <w:vertAlign w:val="superscript"/>
        </w:rPr>
        <w:footnoteRef/>
      </w:r>
      <w:r>
        <w:rPr>
          <w:rStyle w:val="Poznmkapodarou"/>
        </w:rPr>
        <w:t xml:space="preserve"> § 304b z. č. 99/1963 Sb., občanský soudní řád, ve zněni pozdějších předpisů</w:t>
      </w:r>
    </w:p>
  </w:footnote>
  <w:footnote w:id="13">
    <w:p w:rsidR="007157FF" w:rsidRDefault="00006ED1">
      <w:pPr>
        <w:pStyle w:val="Poznmkapodarou0"/>
      </w:pPr>
      <w:r>
        <w:rPr>
          <w:rStyle w:val="Poznmkapodarou"/>
          <w:vertAlign w:val="superscript"/>
        </w:rPr>
        <w:footnoteRef/>
      </w:r>
      <w:r>
        <w:rPr>
          <w:rStyle w:val="Poznmkapodarou"/>
        </w:rPr>
        <w:t xml:space="preserve"> z. č. 21/1992 Sb., o bankách, ve znění pozdějších předpisů</w:t>
      </w:r>
    </w:p>
  </w:footnote>
  <w:footnote w:id="14">
    <w:p w:rsidR="007157FF" w:rsidRDefault="00006ED1">
      <w:pPr>
        <w:pStyle w:val="Poznmkapodarou0"/>
      </w:pPr>
      <w:r>
        <w:rPr>
          <w:rStyle w:val="Poznmkapodarou"/>
          <w:vertAlign w:val="superscript"/>
        </w:rPr>
        <w:footnoteRef/>
      </w:r>
      <w:r>
        <w:rPr>
          <w:rStyle w:val="Poznmkapodarou"/>
        </w:rPr>
        <w:t xml:space="preserve"> z. č. 370/2017 Sb., o platebním styku, ve znění pozdějších předpisů</w:t>
      </w:r>
    </w:p>
  </w:footnote>
  <w:footnote w:id="15">
    <w:p w:rsidR="007157FF" w:rsidRDefault="00006ED1">
      <w:pPr>
        <w:pStyle w:val="Poznmkapodarou0"/>
      </w:pPr>
      <w:r>
        <w:rPr>
          <w:rStyle w:val="Poznmkapodarou"/>
          <w:vertAlign w:val="superscript"/>
        </w:rPr>
        <w:footnoteRef/>
      </w:r>
      <w:r>
        <w:rPr>
          <w:rStyle w:val="Poznmkapodarou"/>
        </w:rPr>
        <w:t xml:space="preserve"> z. č. 186/2016 Sb., o hazardních hrách, ve znění pozdějších předpisů</w:t>
      </w:r>
    </w:p>
  </w:footnote>
  <w:footnote w:id="16">
    <w:p w:rsidR="007157FF" w:rsidRDefault="00006ED1">
      <w:pPr>
        <w:pStyle w:val="Poznmkapodarou0"/>
      </w:pPr>
      <w:r>
        <w:rPr>
          <w:rStyle w:val="Poznmkapodarou"/>
          <w:vertAlign w:val="superscript"/>
        </w:rPr>
        <w:footnoteRef/>
      </w:r>
      <w:r>
        <w:rPr>
          <w:rStyle w:val="Poznmkapodarou"/>
        </w:rPr>
        <w:t xml:space="preserve"> z. č. 370/2017 Sb., o platebním styku, ve zněni pozdě</w:t>
      </w:r>
      <w:r>
        <w:rPr>
          <w:rStyle w:val="Poznmkapodarou"/>
        </w:rPr>
        <w:t>jších předpisů</w:t>
      </w:r>
    </w:p>
  </w:footnote>
  <w:footnote w:id="17">
    <w:p w:rsidR="007157FF" w:rsidRDefault="00006ED1">
      <w:pPr>
        <w:pStyle w:val="Poznmkapodarou0"/>
      </w:pPr>
      <w:r>
        <w:rPr>
          <w:rStyle w:val="Poznmkapodarou"/>
          <w:vertAlign w:val="superscript"/>
        </w:rPr>
        <w:footnoteRef/>
      </w:r>
      <w:r>
        <w:rPr>
          <w:rStyle w:val="Poznmkapodarou"/>
        </w:rPr>
        <w:t xml:space="preserve"> </w:t>
      </w:r>
      <w:hyperlink r:id="rId1" w:history="1">
        <w:r>
          <w:rPr>
            <w:rStyle w:val="Poznmkapodarou"/>
            <w:u w:val="single"/>
            <w:lang w:val="en-US" w:eastAsia="en-US" w:bidi="en-US"/>
          </w:rPr>
          <w:t>https://www.cnb.cz/cs/menova-politika/mp-nastroie/</w:t>
        </w:r>
      </w:hyperlink>
    </w:p>
  </w:footnote>
  <w:footnote w:id="18">
    <w:p w:rsidR="007157FF" w:rsidRDefault="00006ED1">
      <w:pPr>
        <w:pStyle w:val="Poznmkapodarou0"/>
      </w:pPr>
      <w:r>
        <w:rPr>
          <w:rStyle w:val="Poznmkapodarou"/>
          <w:vertAlign w:val="superscript"/>
        </w:rPr>
        <w:footnoteRef/>
      </w:r>
      <w:r>
        <w:rPr>
          <w:rStyle w:val="Poznmkapodarou"/>
        </w:rPr>
        <w:t xml:space="preserve"> z. č. 370/2017 Sb., o platebním styku, ve znění pozdějších předpisů</w:t>
      </w:r>
    </w:p>
  </w:footnote>
  <w:footnote w:id="19">
    <w:p w:rsidR="007157FF" w:rsidRDefault="00006ED1">
      <w:pPr>
        <w:pStyle w:val="Poznmkapodarou0"/>
      </w:pPr>
      <w:r>
        <w:rPr>
          <w:rStyle w:val="Poznmkapodarou"/>
          <w:vertAlign w:val="superscript"/>
        </w:rPr>
        <w:footnoteRef/>
      </w:r>
      <w:r>
        <w:rPr>
          <w:rStyle w:val="Poznmkapodarou"/>
        </w:rPr>
        <w:t xml:space="preserve"> např. z. č. 21/1992 Sb., o bankách, ve zněni pozděj</w:t>
      </w:r>
      <w:r>
        <w:rPr>
          <w:rStyle w:val="Poznmkapodarou"/>
        </w:rPr>
        <w:t>ších předpisů</w:t>
      </w:r>
    </w:p>
  </w:footnote>
  <w:footnote w:id="20">
    <w:p w:rsidR="007157FF" w:rsidRDefault="00006ED1">
      <w:pPr>
        <w:pStyle w:val="Poznmkapodarou0"/>
        <w:ind w:left="160" w:hanging="160"/>
      </w:pPr>
      <w:r>
        <w:rPr>
          <w:rStyle w:val="Poznmkapodarou"/>
          <w:vertAlign w:val="superscript"/>
        </w:rPr>
        <w:footnoteRef/>
      </w:r>
      <w:r>
        <w:rPr>
          <w:rStyle w:val="Poznmkapodarou"/>
        </w:rPr>
        <w:t xml:space="preserve"> zejména z. č. 21/1992 Sb., o bankách, z. č. 89/2012 Sb., občanský zákoník, z. č. 480/2004 Sb., o některých službách informační společnosti, ve znění pozdějších předpisů</w:t>
      </w:r>
    </w:p>
  </w:footnote>
  <w:footnote w:id="21">
    <w:p w:rsidR="007157FF" w:rsidRDefault="00006ED1">
      <w:pPr>
        <w:pStyle w:val="Poznmkapodarou0"/>
      </w:pPr>
      <w:r>
        <w:rPr>
          <w:rStyle w:val="Poznmkapodarou"/>
          <w:vertAlign w:val="superscript"/>
        </w:rPr>
        <w:footnoteRef/>
      </w:r>
      <w:r>
        <w:rPr>
          <w:rStyle w:val="Poznmkapodarou"/>
        </w:rPr>
        <w:t xml:space="preserve"> z. č. 89/2012 Sb., občanský zákoník, ve znění pozdějších předpisů</w:t>
      </w:r>
    </w:p>
  </w:footnote>
  <w:footnote w:id="22">
    <w:p w:rsidR="007157FF" w:rsidRDefault="00006ED1">
      <w:pPr>
        <w:pStyle w:val="Poznmkapodarou0"/>
      </w:pPr>
      <w:r>
        <w:rPr>
          <w:rStyle w:val="Poznmkapodarou"/>
          <w:vertAlign w:val="superscript"/>
        </w:rPr>
        <w:footnoteRef/>
      </w:r>
      <w:r>
        <w:rPr>
          <w:rStyle w:val="Poznmkapodarou"/>
        </w:rPr>
        <w:t xml:space="preserve"> z</w:t>
      </w:r>
      <w:r>
        <w:rPr>
          <w:rStyle w:val="Poznmkapodarou"/>
        </w:rPr>
        <w:t>. č. 89/2012 Sb., občanský zákoník, věznění pozdějších předpisů</w:t>
      </w:r>
    </w:p>
  </w:footnote>
  <w:footnote w:id="23">
    <w:p w:rsidR="007157FF" w:rsidRDefault="00006ED1">
      <w:pPr>
        <w:pStyle w:val="Poznmkapodarou0"/>
      </w:pPr>
      <w:r>
        <w:rPr>
          <w:rStyle w:val="Poznmkapodarou"/>
          <w:vertAlign w:val="superscript"/>
        </w:rPr>
        <w:footnoteRef/>
      </w:r>
      <w:r>
        <w:rPr>
          <w:rStyle w:val="Poznmkapodarou"/>
        </w:rPr>
        <w:t xml:space="preserve"> § 261 a § 262 odst. 1 z.č. 513/1991 Sb., obchodní zákoník, ve znění pozdějších předpisů</w:t>
      </w:r>
    </w:p>
  </w:footnote>
  <w:footnote w:id="24">
    <w:p w:rsidR="007157FF" w:rsidRDefault="00006ED1">
      <w:pPr>
        <w:pStyle w:val="Poznmkapodarou0"/>
      </w:pPr>
      <w:r>
        <w:rPr>
          <w:rStyle w:val="Poznmkapodarou"/>
          <w:vertAlign w:val="superscript"/>
        </w:rPr>
        <w:footnoteRef/>
      </w:r>
      <w:r>
        <w:rPr>
          <w:rStyle w:val="Poznmkapodarou"/>
        </w:rPr>
        <w:t xml:space="preserve"> z. č. 229/2002 Sb., o finančním arbitrovi, ve znění pozdějších předpisů</w:t>
      </w:r>
    </w:p>
  </w:footnote>
  <w:footnote w:id="25">
    <w:p w:rsidR="007157FF" w:rsidRDefault="00006ED1">
      <w:pPr>
        <w:pStyle w:val="Poznmkapodarou0"/>
        <w:ind w:left="160" w:hanging="160"/>
      </w:pPr>
      <w:r>
        <w:rPr>
          <w:rStyle w:val="Poznmkapodarou"/>
          <w:vertAlign w:val="superscript"/>
        </w:rPr>
        <w:footnoteRef/>
      </w:r>
      <w:r>
        <w:rPr>
          <w:rStyle w:val="Poznmkapodarou"/>
        </w:rPr>
        <w:t xml:space="preserve"> tj. spory týkající se poskytování platebních služeb, nabízení, poskytování nebo zprostředkování spotřebitelského úvěru, provedení směnárenského obchodu § 1 odst. 1 z. č. 229/2002 Sb., o finančním arbitrovi, ve znění pozdějších předpisů</w:t>
      </w:r>
    </w:p>
  </w:footnote>
  <w:footnote w:id="26">
    <w:p w:rsidR="007157FF" w:rsidRDefault="00006ED1">
      <w:pPr>
        <w:pStyle w:val="Poznmkapodarou0"/>
      </w:pPr>
      <w:r>
        <w:rPr>
          <w:rStyle w:val="Poznmkapodarou"/>
          <w:vertAlign w:val="superscript"/>
        </w:rPr>
        <w:footnoteRef/>
      </w:r>
      <w:r>
        <w:rPr>
          <w:rStyle w:val="Poznmkapodarou"/>
        </w:rPr>
        <w:t xml:space="preserve"> z. č. 89/2012 Sb.</w:t>
      </w:r>
      <w:r>
        <w:rPr>
          <w:rStyle w:val="Poznmkapodarou"/>
        </w:rPr>
        <w:t>, občanský zákoník,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3202940</wp:posOffset>
              </wp:positionH>
              <wp:positionV relativeFrom="page">
                <wp:posOffset>982345</wp:posOffset>
              </wp:positionV>
              <wp:extent cx="1195070" cy="100330"/>
              <wp:effectExtent l="0" t="0" r="0" b="0"/>
              <wp:wrapNone/>
              <wp:docPr id="56" name="Shape 56"/>
              <wp:cNvGraphicFramePr/>
              <a:graphic xmlns:a="http://schemas.openxmlformats.org/drawingml/2006/main">
                <a:graphicData uri="http://schemas.microsoft.com/office/word/2010/wordprocessingShape">
                  <wps:wsp>
                    <wps:cNvSpPr txBox="1"/>
                    <wps:spPr>
                      <a:xfrm>
                        <a:off x="0" y="0"/>
                        <a:ext cx="1195070" cy="10033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ctichodni podmínky</w:t>
                          </w:r>
                        </w:p>
                      </w:txbxContent>
                    </wps:txbx>
                    <wps:bodyPr wrap="none" lIns="0" tIns="0" rIns="0" bIns="0">
                      <a:spAutoFit/>
                    </wps:bodyPr>
                  </wps:wsp>
                </a:graphicData>
              </a:graphic>
            </wp:anchor>
          </w:drawing>
        </mc:Choice>
        <mc:Fallback>
          <w:pict>
            <v:shape id="_x0000_s1082" type="#_x0000_t202" style="position:absolute;margin-left:252.20000000000002pt;margin-top:77.350000000000009pt;width:94.100000000000009pt;height:7.9000000000000004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ctichodni podmínky</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74" behindDoc="1" locked="0" layoutInCell="1" allowOverlap="1">
              <wp:simplePos x="0" y="0"/>
              <wp:positionH relativeFrom="page">
                <wp:posOffset>3184525</wp:posOffset>
              </wp:positionH>
              <wp:positionV relativeFrom="page">
                <wp:posOffset>1000760</wp:posOffset>
              </wp:positionV>
              <wp:extent cx="1197610" cy="82550"/>
              <wp:effectExtent l="0" t="0" r="0" b="0"/>
              <wp:wrapNone/>
              <wp:docPr id="108" name="Shape 108"/>
              <wp:cNvGraphicFramePr/>
              <a:graphic xmlns:a="http://schemas.openxmlformats.org/drawingml/2006/main">
                <a:graphicData uri="http://schemas.microsoft.com/office/word/2010/wordprocessingShape">
                  <wps:wsp>
                    <wps:cNvSpPr txBox="1"/>
                    <wps:spPr>
                      <a:xfrm>
                        <a:off x="0" y="0"/>
                        <a:ext cx="1197610"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34" type="#_x0000_t202" style="position:absolute;margin-left:250.75pt;margin-top:78.799999999999997pt;width:94.299999999999997pt;height:6.5pt;z-index:-18874397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68" behindDoc="1" locked="0" layoutInCell="1" allowOverlap="1">
              <wp:simplePos x="0" y="0"/>
              <wp:positionH relativeFrom="page">
                <wp:posOffset>3184525</wp:posOffset>
              </wp:positionH>
              <wp:positionV relativeFrom="page">
                <wp:posOffset>1000760</wp:posOffset>
              </wp:positionV>
              <wp:extent cx="1197610" cy="82550"/>
              <wp:effectExtent l="0" t="0" r="0" b="0"/>
              <wp:wrapNone/>
              <wp:docPr id="102" name="Shape 102"/>
              <wp:cNvGraphicFramePr/>
              <a:graphic xmlns:a="http://schemas.openxmlformats.org/drawingml/2006/main">
                <a:graphicData uri="http://schemas.microsoft.com/office/word/2010/wordprocessingShape">
                  <wps:wsp>
                    <wps:cNvSpPr txBox="1"/>
                    <wps:spPr>
                      <a:xfrm>
                        <a:off x="0" y="0"/>
                        <a:ext cx="1197610"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28" type="#_x0000_t202" style="position:absolute;margin-left:250.75pt;margin-top:78.799999999999997pt;width:94.299999999999997pt;height:6.5pt;z-index:-18874398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80" behindDoc="1" locked="0" layoutInCell="1" allowOverlap="1">
              <wp:simplePos x="0" y="0"/>
              <wp:positionH relativeFrom="page">
                <wp:posOffset>3187700</wp:posOffset>
              </wp:positionH>
              <wp:positionV relativeFrom="page">
                <wp:posOffset>1003935</wp:posOffset>
              </wp:positionV>
              <wp:extent cx="1197610" cy="82550"/>
              <wp:effectExtent l="0" t="0" r="0" b="0"/>
              <wp:wrapNone/>
              <wp:docPr id="114" name="Shape 114"/>
              <wp:cNvGraphicFramePr/>
              <a:graphic xmlns:a="http://schemas.openxmlformats.org/drawingml/2006/main">
                <a:graphicData uri="http://schemas.microsoft.com/office/word/2010/wordprocessingShape">
                  <wps:wsp>
                    <wps:cNvSpPr txBox="1"/>
                    <wps:spPr>
                      <a:xfrm>
                        <a:off x="0" y="0"/>
                        <a:ext cx="1197610"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40" type="#_x0000_t202" style="position:absolute;margin-left:251.pt;margin-top:79.049999999999997pt;width:94.299999999999997pt;height:6.5pt;z-index:-18874397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92" behindDoc="1" locked="0" layoutInCell="1" allowOverlap="1">
              <wp:simplePos x="0" y="0"/>
              <wp:positionH relativeFrom="page">
                <wp:posOffset>3197225</wp:posOffset>
              </wp:positionH>
              <wp:positionV relativeFrom="page">
                <wp:posOffset>1000760</wp:posOffset>
              </wp:positionV>
              <wp:extent cx="1195070" cy="79375"/>
              <wp:effectExtent l="0" t="0" r="0" b="0"/>
              <wp:wrapNone/>
              <wp:docPr id="126" name="Shape 126"/>
              <wp:cNvGraphicFramePr/>
              <a:graphic xmlns:a="http://schemas.openxmlformats.org/drawingml/2006/main">
                <a:graphicData uri="http://schemas.microsoft.com/office/word/2010/wordprocessingShape">
                  <wps:wsp>
                    <wps:cNvSpPr txBox="1"/>
                    <wps:spPr>
                      <a:xfrm>
                        <a:off x="0" y="0"/>
                        <a:ext cx="1195070" cy="79375"/>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52" type="#_x0000_t202" style="position:absolute;margin-left:251.75pt;margin-top:78.799999999999997pt;width:94.100000000000009pt;height:6.25pt;z-index:-1887439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86" behindDoc="1" locked="0" layoutInCell="1" allowOverlap="1">
              <wp:simplePos x="0" y="0"/>
              <wp:positionH relativeFrom="page">
                <wp:posOffset>3197225</wp:posOffset>
              </wp:positionH>
              <wp:positionV relativeFrom="page">
                <wp:posOffset>1000760</wp:posOffset>
              </wp:positionV>
              <wp:extent cx="1195070" cy="79375"/>
              <wp:effectExtent l="0" t="0" r="0" b="0"/>
              <wp:wrapNone/>
              <wp:docPr id="120" name="Shape 120"/>
              <wp:cNvGraphicFramePr/>
              <a:graphic xmlns:a="http://schemas.openxmlformats.org/drawingml/2006/main">
                <a:graphicData uri="http://schemas.microsoft.com/office/word/2010/wordprocessingShape">
                  <wps:wsp>
                    <wps:cNvSpPr txBox="1"/>
                    <wps:spPr>
                      <a:xfrm>
                        <a:off x="0" y="0"/>
                        <a:ext cx="1195070" cy="79375"/>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46" type="#_x0000_t202" style="position:absolute;margin-left:251.75pt;margin-top:78.799999999999997pt;width:94.100000000000009pt;height:6.25pt;z-index:-18874396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98" behindDoc="1" locked="0" layoutInCell="1" allowOverlap="1">
              <wp:simplePos x="0" y="0"/>
              <wp:positionH relativeFrom="page">
                <wp:posOffset>3186430</wp:posOffset>
              </wp:positionH>
              <wp:positionV relativeFrom="page">
                <wp:posOffset>1000760</wp:posOffset>
              </wp:positionV>
              <wp:extent cx="1203960" cy="85090"/>
              <wp:effectExtent l="0" t="0" r="0" b="0"/>
              <wp:wrapNone/>
              <wp:docPr id="132" name="Shape 132"/>
              <wp:cNvGraphicFramePr/>
              <a:graphic xmlns:a="http://schemas.openxmlformats.org/drawingml/2006/main">
                <a:graphicData uri="http://schemas.microsoft.com/office/word/2010/wordprocessingShape">
                  <wps:wsp>
                    <wps:cNvSpPr txBox="1"/>
                    <wps:spPr>
                      <a:xfrm>
                        <a:off x="0" y="0"/>
                        <a:ext cx="1203960" cy="8509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Všeooecné obchodní podmínky</w:t>
                          </w:r>
                        </w:p>
                      </w:txbxContent>
                    </wps:txbx>
                    <wps:bodyPr wrap="none" lIns="0" tIns="0" rIns="0" bIns="0">
                      <a:spAutoFit/>
                    </wps:bodyPr>
                  </wps:wsp>
                </a:graphicData>
              </a:graphic>
            </wp:anchor>
          </w:drawing>
        </mc:Choice>
        <mc:Fallback>
          <w:pict>
            <v:shape id="_x0000_s1158" type="#_x0000_t202" style="position:absolute;margin-left:250.90000000000001pt;margin-top:78.799999999999997pt;width:94.799999999999997pt;height:6.7000000000000002pt;z-index:-1887439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Všeooecné obchodní podmínky</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10" behindDoc="1" locked="0" layoutInCell="1" allowOverlap="1">
              <wp:simplePos x="0" y="0"/>
              <wp:positionH relativeFrom="page">
                <wp:posOffset>3189605</wp:posOffset>
              </wp:positionH>
              <wp:positionV relativeFrom="page">
                <wp:posOffset>997585</wp:posOffset>
              </wp:positionV>
              <wp:extent cx="1195070" cy="82550"/>
              <wp:effectExtent l="0" t="0" r="0" b="0"/>
              <wp:wrapNone/>
              <wp:docPr id="144" name="Shape 144"/>
              <wp:cNvGraphicFramePr/>
              <a:graphic xmlns:a="http://schemas.openxmlformats.org/drawingml/2006/main">
                <a:graphicData uri="http://schemas.microsoft.com/office/word/2010/wordprocessingShape">
                  <wps:wsp>
                    <wps:cNvSpPr txBox="1"/>
                    <wps:spPr>
                      <a:xfrm>
                        <a:off x="0" y="0"/>
                        <a:ext cx="1195070"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70" type="#_x0000_t202" style="position:absolute;margin-left:251.15000000000001pt;margin-top:78.549999999999997pt;width:94.100000000000009pt;height:6.5pt;z-index:-1887439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04" behindDoc="1" locked="0" layoutInCell="1" allowOverlap="1">
              <wp:simplePos x="0" y="0"/>
              <wp:positionH relativeFrom="page">
                <wp:posOffset>3189605</wp:posOffset>
              </wp:positionH>
              <wp:positionV relativeFrom="page">
                <wp:posOffset>997585</wp:posOffset>
              </wp:positionV>
              <wp:extent cx="1195070" cy="82550"/>
              <wp:effectExtent l="0" t="0" r="0" b="0"/>
              <wp:wrapNone/>
              <wp:docPr id="138" name="Shape 138"/>
              <wp:cNvGraphicFramePr/>
              <a:graphic xmlns:a="http://schemas.openxmlformats.org/drawingml/2006/main">
                <a:graphicData uri="http://schemas.microsoft.com/office/word/2010/wordprocessingShape">
                  <wps:wsp>
                    <wps:cNvSpPr txBox="1"/>
                    <wps:spPr>
                      <a:xfrm>
                        <a:off x="0" y="0"/>
                        <a:ext cx="1195070"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64" type="#_x0000_t202" style="position:absolute;margin-left:251.15000000000001pt;margin-top:78.549999999999997pt;width:94.100000000000009pt;height:6.5pt;z-index:-1887439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16" behindDoc="1" locked="0" layoutInCell="1" allowOverlap="1">
              <wp:simplePos x="0" y="0"/>
              <wp:positionH relativeFrom="page">
                <wp:posOffset>3184525</wp:posOffset>
              </wp:positionH>
              <wp:positionV relativeFrom="page">
                <wp:posOffset>1000760</wp:posOffset>
              </wp:positionV>
              <wp:extent cx="1203960" cy="85090"/>
              <wp:effectExtent l="0" t="0" r="0" b="0"/>
              <wp:wrapNone/>
              <wp:docPr id="150" name="Shape 150"/>
              <wp:cNvGraphicFramePr/>
              <a:graphic xmlns:a="http://schemas.openxmlformats.org/drawingml/2006/main">
                <a:graphicData uri="http://schemas.microsoft.com/office/word/2010/wordprocessingShape">
                  <wps:wsp>
                    <wps:cNvSpPr txBox="1"/>
                    <wps:spPr>
                      <a:xfrm>
                        <a:off x="0" y="0"/>
                        <a:ext cx="1203960" cy="8509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76" type="#_x0000_t202" style="position:absolute;margin-left:250.75pt;margin-top:78.799999999999997pt;width:94.799999999999997pt;height:6.7000000000000002pt;z-index:-1887439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28" behindDoc="1" locked="0" layoutInCell="1" allowOverlap="1">
              <wp:simplePos x="0" y="0"/>
              <wp:positionH relativeFrom="page">
                <wp:posOffset>3192145</wp:posOffset>
              </wp:positionH>
              <wp:positionV relativeFrom="page">
                <wp:posOffset>1003935</wp:posOffset>
              </wp:positionV>
              <wp:extent cx="1195070" cy="85090"/>
              <wp:effectExtent l="0" t="0" r="0" b="0"/>
              <wp:wrapNone/>
              <wp:docPr id="162" name="Shape 162"/>
              <wp:cNvGraphicFramePr/>
              <a:graphic xmlns:a="http://schemas.openxmlformats.org/drawingml/2006/main">
                <a:graphicData uri="http://schemas.microsoft.com/office/word/2010/wordprocessingShape">
                  <wps:wsp>
                    <wps:cNvSpPr txBox="1"/>
                    <wps:spPr>
                      <a:xfrm>
                        <a:off x="0" y="0"/>
                        <a:ext cx="1195070" cy="8509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cbcnccni podmínky</w:t>
                          </w:r>
                        </w:p>
                      </w:txbxContent>
                    </wps:txbx>
                    <wps:bodyPr wrap="none" lIns="0" tIns="0" rIns="0" bIns="0">
                      <a:spAutoFit/>
                    </wps:bodyPr>
                  </wps:wsp>
                </a:graphicData>
              </a:graphic>
            </wp:anchor>
          </w:drawing>
        </mc:Choice>
        <mc:Fallback>
          <w:pict>
            <v:shape id="_x0000_s1188" type="#_x0000_t202" style="position:absolute;margin-left:251.34999999999999pt;margin-top:79.049999999999997pt;width:94.100000000000009pt;height:6.7000000000000002pt;z-index:-1887439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cbcnccni podmínky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3202940</wp:posOffset>
              </wp:positionH>
              <wp:positionV relativeFrom="page">
                <wp:posOffset>982345</wp:posOffset>
              </wp:positionV>
              <wp:extent cx="1195070" cy="100330"/>
              <wp:effectExtent l="0" t="0" r="0" b="0"/>
              <wp:wrapNone/>
              <wp:docPr id="50" name="Shape 50"/>
              <wp:cNvGraphicFramePr/>
              <a:graphic xmlns:a="http://schemas.openxmlformats.org/drawingml/2006/main">
                <a:graphicData uri="http://schemas.microsoft.com/office/word/2010/wordprocessingShape">
                  <wps:wsp>
                    <wps:cNvSpPr txBox="1"/>
                    <wps:spPr>
                      <a:xfrm>
                        <a:off x="0" y="0"/>
                        <a:ext cx="1195070" cy="10033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ctichodni podmínky</w:t>
                          </w:r>
                        </w:p>
                      </w:txbxContent>
                    </wps:txbx>
                    <wps:bodyPr wrap="none" lIns="0" tIns="0" rIns="0" bIns="0">
                      <a:spAutoFit/>
                    </wps:bodyPr>
                  </wps:wsp>
                </a:graphicData>
              </a:graphic>
            </wp:anchor>
          </w:drawing>
        </mc:Choice>
        <mc:Fallback>
          <w:pict>
            <v:shape id="_x0000_s1076" type="#_x0000_t202" style="position:absolute;margin-left:252.20000000000002pt;margin-top:77.350000000000009pt;width:94.100000000000009pt;height:7.9000000000000004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ctichodni podmínky</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22" behindDoc="1" locked="0" layoutInCell="1" allowOverlap="1">
              <wp:simplePos x="0" y="0"/>
              <wp:positionH relativeFrom="page">
                <wp:posOffset>3192145</wp:posOffset>
              </wp:positionH>
              <wp:positionV relativeFrom="page">
                <wp:posOffset>1003935</wp:posOffset>
              </wp:positionV>
              <wp:extent cx="1195070" cy="85090"/>
              <wp:effectExtent l="0" t="0" r="0" b="0"/>
              <wp:wrapNone/>
              <wp:docPr id="156" name="Shape 156"/>
              <wp:cNvGraphicFramePr/>
              <a:graphic xmlns:a="http://schemas.openxmlformats.org/drawingml/2006/main">
                <a:graphicData uri="http://schemas.microsoft.com/office/word/2010/wordprocessingShape">
                  <wps:wsp>
                    <wps:cNvSpPr txBox="1"/>
                    <wps:spPr>
                      <a:xfrm>
                        <a:off x="0" y="0"/>
                        <a:ext cx="1195070" cy="8509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cbcnccni podmínky</w:t>
                          </w:r>
                        </w:p>
                      </w:txbxContent>
                    </wps:txbx>
                    <wps:bodyPr wrap="none" lIns="0" tIns="0" rIns="0" bIns="0">
                      <a:spAutoFit/>
                    </wps:bodyPr>
                  </wps:wsp>
                </a:graphicData>
              </a:graphic>
            </wp:anchor>
          </w:drawing>
        </mc:Choice>
        <mc:Fallback>
          <w:pict>
            <v:shape id="_x0000_s1182" type="#_x0000_t202" style="position:absolute;margin-left:251.34999999999999pt;margin-top:79.049999999999997pt;width:94.100000000000009pt;height:6.7000000000000002pt;z-index:-1887439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cbcnccni podmínky</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34" behindDoc="1" locked="0" layoutInCell="1" allowOverlap="1">
              <wp:simplePos x="0" y="0"/>
              <wp:positionH relativeFrom="page">
                <wp:posOffset>3190875</wp:posOffset>
              </wp:positionH>
              <wp:positionV relativeFrom="page">
                <wp:posOffset>997585</wp:posOffset>
              </wp:positionV>
              <wp:extent cx="1200785" cy="85090"/>
              <wp:effectExtent l="0" t="0" r="0" b="0"/>
              <wp:wrapNone/>
              <wp:docPr id="168" name="Shape 168"/>
              <wp:cNvGraphicFramePr/>
              <a:graphic xmlns:a="http://schemas.openxmlformats.org/drawingml/2006/main">
                <a:graphicData uri="http://schemas.microsoft.com/office/word/2010/wordprocessingShape">
                  <wps:wsp>
                    <wps:cNvSpPr txBox="1"/>
                    <wps:spPr>
                      <a:xfrm>
                        <a:off x="0" y="0"/>
                        <a:ext cx="1200785" cy="8509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94" type="#_x0000_t202" style="position:absolute;margin-left:251.25pt;margin-top:78.549999999999997pt;width:94.549999999999997pt;height:6.7000000000000002pt;z-index:-18874391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46" behindDoc="1" locked="0" layoutInCell="1" allowOverlap="1">
              <wp:simplePos x="0" y="0"/>
              <wp:positionH relativeFrom="page">
                <wp:posOffset>3220085</wp:posOffset>
              </wp:positionH>
              <wp:positionV relativeFrom="page">
                <wp:posOffset>997585</wp:posOffset>
              </wp:positionV>
              <wp:extent cx="1195070" cy="91440"/>
              <wp:effectExtent l="0" t="0" r="0" b="0"/>
              <wp:wrapNone/>
              <wp:docPr id="180" name="Shape 180"/>
              <wp:cNvGraphicFramePr/>
              <a:graphic xmlns:a="http://schemas.openxmlformats.org/drawingml/2006/main">
                <a:graphicData uri="http://schemas.microsoft.com/office/word/2010/wordprocessingShape">
                  <wps:wsp>
                    <wps:cNvSpPr txBox="1"/>
                    <wps:spPr>
                      <a:xfrm>
                        <a:off x="0" y="0"/>
                        <a:ext cx="1195070" cy="9144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obchcon! podmínky</w:t>
                          </w:r>
                        </w:p>
                      </w:txbxContent>
                    </wps:txbx>
                    <wps:bodyPr wrap="none" lIns="0" tIns="0" rIns="0" bIns="0">
                      <a:spAutoFit/>
                    </wps:bodyPr>
                  </wps:wsp>
                </a:graphicData>
              </a:graphic>
            </wp:anchor>
          </w:drawing>
        </mc:Choice>
        <mc:Fallback>
          <w:pict>
            <v:shape id="_x0000_s1206" type="#_x0000_t202" style="position:absolute;margin-left:253.55000000000001pt;margin-top:78.549999999999997pt;width:94.100000000000009pt;height:7.2000000000000002pt;z-index:-1887439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obchcon! podmínky</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40" behindDoc="1" locked="0" layoutInCell="1" allowOverlap="1">
              <wp:simplePos x="0" y="0"/>
              <wp:positionH relativeFrom="page">
                <wp:posOffset>3220085</wp:posOffset>
              </wp:positionH>
              <wp:positionV relativeFrom="page">
                <wp:posOffset>997585</wp:posOffset>
              </wp:positionV>
              <wp:extent cx="1195070" cy="91440"/>
              <wp:effectExtent l="0" t="0" r="0" b="0"/>
              <wp:wrapNone/>
              <wp:docPr id="174" name="Shape 174"/>
              <wp:cNvGraphicFramePr/>
              <a:graphic xmlns:a="http://schemas.openxmlformats.org/drawingml/2006/main">
                <a:graphicData uri="http://schemas.microsoft.com/office/word/2010/wordprocessingShape">
                  <wps:wsp>
                    <wps:cNvSpPr txBox="1"/>
                    <wps:spPr>
                      <a:xfrm>
                        <a:off x="0" y="0"/>
                        <a:ext cx="1195070" cy="9144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obchcon! podmínk</w:t>
                          </w:r>
                          <w:r>
                            <w:rPr>
                              <w:rStyle w:val="Zhlavnebozpat2"/>
                              <w:rFonts w:ascii="Arial" w:eastAsia="Arial" w:hAnsi="Arial" w:cs="Arial"/>
                              <w:sz w:val="13"/>
                              <w:szCs w:val="13"/>
                            </w:rPr>
                            <w:t>y</w:t>
                          </w:r>
                        </w:p>
                      </w:txbxContent>
                    </wps:txbx>
                    <wps:bodyPr wrap="none" lIns="0" tIns="0" rIns="0" bIns="0">
                      <a:spAutoFit/>
                    </wps:bodyPr>
                  </wps:wsp>
                </a:graphicData>
              </a:graphic>
            </wp:anchor>
          </w:drawing>
        </mc:Choice>
        <mc:Fallback>
          <w:pict>
            <v:shape id="_x0000_s1200" type="#_x0000_t202" style="position:absolute;margin-left:253.55000000000001pt;margin-top:78.549999999999997pt;width:94.100000000000009pt;height:7.2000000000000002pt;z-index:-18874391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obchcon! podmínky</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52" behindDoc="1" locked="0" layoutInCell="1" allowOverlap="1">
              <wp:simplePos x="0" y="0"/>
              <wp:positionH relativeFrom="page">
                <wp:posOffset>3178810</wp:posOffset>
              </wp:positionH>
              <wp:positionV relativeFrom="page">
                <wp:posOffset>1002665</wp:posOffset>
              </wp:positionV>
              <wp:extent cx="1203960" cy="88265"/>
              <wp:effectExtent l="0" t="0" r="0" b="0"/>
              <wp:wrapNone/>
              <wp:docPr id="186" name="Shape 186"/>
              <wp:cNvGraphicFramePr/>
              <a:graphic xmlns:a="http://schemas.openxmlformats.org/drawingml/2006/main">
                <a:graphicData uri="http://schemas.microsoft.com/office/word/2010/wordprocessingShape">
                  <wps:wsp>
                    <wps:cNvSpPr txBox="1"/>
                    <wps:spPr>
                      <a:xfrm>
                        <a:off x="0" y="0"/>
                        <a:ext cx="1203960" cy="88265"/>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VSeonecné obchode' podmínky</w:t>
                          </w:r>
                        </w:p>
                      </w:txbxContent>
                    </wps:txbx>
                    <wps:bodyPr wrap="none" lIns="0" tIns="0" rIns="0" bIns="0">
                      <a:spAutoFit/>
                    </wps:bodyPr>
                  </wps:wsp>
                </a:graphicData>
              </a:graphic>
            </wp:anchor>
          </w:drawing>
        </mc:Choice>
        <mc:Fallback>
          <w:pict>
            <v:shape id="_x0000_s1212" type="#_x0000_t202" style="position:absolute;margin-left:250.30000000000001pt;margin-top:78.950000000000003pt;width:94.799999999999997pt;height:6.9500000000000002pt;z-index:-1887439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VSeonecné obchode' podmínky</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64" behindDoc="1" locked="0" layoutInCell="1" allowOverlap="1">
              <wp:simplePos x="0" y="0"/>
              <wp:positionH relativeFrom="page">
                <wp:posOffset>3194050</wp:posOffset>
              </wp:positionH>
              <wp:positionV relativeFrom="page">
                <wp:posOffset>742315</wp:posOffset>
              </wp:positionV>
              <wp:extent cx="1195070" cy="82550"/>
              <wp:effectExtent l="0" t="0" r="0" b="0"/>
              <wp:wrapNone/>
              <wp:docPr id="198" name="Shape 198"/>
              <wp:cNvGraphicFramePr/>
              <a:graphic xmlns:a="http://schemas.openxmlformats.org/drawingml/2006/main">
                <a:graphicData uri="http://schemas.microsoft.com/office/word/2010/wordprocessingShape">
                  <wps:wsp>
                    <wps:cNvSpPr txBox="1"/>
                    <wps:spPr>
                      <a:xfrm>
                        <a:off x="0" y="0"/>
                        <a:ext cx="1195070"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VšeůDecné obchodní podmínky</w:t>
                          </w:r>
                        </w:p>
                      </w:txbxContent>
                    </wps:txbx>
                    <wps:bodyPr wrap="none" lIns="0" tIns="0" rIns="0" bIns="0">
                      <a:spAutoFit/>
                    </wps:bodyPr>
                  </wps:wsp>
                </a:graphicData>
              </a:graphic>
            </wp:anchor>
          </w:drawing>
        </mc:Choice>
        <mc:Fallback>
          <w:pict>
            <v:shape id="_x0000_s1224" type="#_x0000_t202" style="position:absolute;margin-left:251.5pt;margin-top:58.450000000000003pt;width:94.100000000000009pt;height:6.5pt;z-index:-18874388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VšeůDecné obchodní podmínky</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858" behindDoc="1" locked="0" layoutInCell="1" allowOverlap="1">
              <wp:simplePos x="0" y="0"/>
              <wp:positionH relativeFrom="page">
                <wp:posOffset>3206115</wp:posOffset>
              </wp:positionH>
              <wp:positionV relativeFrom="page">
                <wp:posOffset>888365</wp:posOffset>
              </wp:positionV>
              <wp:extent cx="1200785" cy="85090"/>
              <wp:effectExtent l="0" t="0" r="0" b="0"/>
              <wp:wrapNone/>
              <wp:docPr id="192" name="Shape 192"/>
              <wp:cNvGraphicFramePr/>
              <a:graphic xmlns:a="http://schemas.openxmlformats.org/drawingml/2006/main">
                <a:graphicData uri="http://schemas.microsoft.com/office/word/2010/wordprocessingShape">
                  <wps:wsp>
                    <wps:cNvSpPr txBox="1"/>
                    <wps:spPr>
                      <a:xfrm>
                        <a:off x="0" y="0"/>
                        <a:ext cx="1200785" cy="8509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218" type="#_x0000_t202" style="position:absolute;margin-left:252.45000000000002pt;margin-top:69.950000000000003pt;width:94.549999999999997pt;height:6.7000000000000002pt;z-index:-18874389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7157FF">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3189605</wp:posOffset>
              </wp:positionH>
              <wp:positionV relativeFrom="page">
                <wp:posOffset>1000760</wp:posOffset>
              </wp:positionV>
              <wp:extent cx="1195070" cy="85090"/>
              <wp:effectExtent l="0" t="0" r="0" b="0"/>
              <wp:wrapNone/>
              <wp:docPr id="72" name="Shape 72"/>
              <wp:cNvGraphicFramePr/>
              <a:graphic xmlns:a="http://schemas.openxmlformats.org/drawingml/2006/main">
                <a:graphicData uri="http://schemas.microsoft.com/office/word/2010/wordprocessingShape">
                  <wps:wsp>
                    <wps:cNvSpPr txBox="1"/>
                    <wps:spPr>
                      <a:xfrm>
                        <a:off x="0" y="0"/>
                        <a:ext cx="1195070" cy="8509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obchccnl podmínky</w:t>
                          </w:r>
                        </w:p>
                      </w:txbxContent>
                    </wps:txbx>
                    <wps:bodyPr wrap="none" lIns="0" tIns="0" rIns="0" bIns="0">
                      <a:spAutoFit/>
                    </wps:bodyPr>
                  </wps:wsp>
                </a:graphicData>
              </a:graphic>
            </wp:anchor>
          </w:drawing>
        </mc:Choice>
        <mc:Fallback>
          <w:pict>
            <v:shape id="_x0000_s1098" type="#_x0000_t202" style="position:absolute;margin-left:251.15000000000001pt;margin-top:78.799999999999997pt;width:94.100000000000009pt;height:6.7000000000000002pt;z-index:-1887440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obchccnl podmínky</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3189605</wp:posOffset>
              </wp:positionH>
              <wp:positionV relativeFrom="page">
                <wp:posOffset>1000760</wp:posOffset>
              </wp:positionV>
              <wp:extent cx="1195070" cy="85090"/>
              <wp:effectExtent l="0" t="0" r="0" b="0"/>
              <wp:wrapNone/>
              <wp:docPr id="66" name="Shape 66"/>
              <wp:cNvGraphicFramePr/>
              <a:graphic xmlns:a="http://schemas.openxmlformats.org/drawingml/2006/main">
                <a:graphicData uri="http://schemas.microsoft.com/office/word/2010/wordprocessingShape">
                  <wps:wsp>
                    <wps:cNvSpPr txBox="1"/>
                    <wps:spPr>
                      <a:xfrm>
                        <a:off x="0" y="0"/>
                        <a:ext cx="1195070" cy="8509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obchccnl podmínky</w:t>
                          </w:r>
                        </w:p>
                      </w:txbxContent>
                    </wps:txbx>
                    <wps:bodyPr wrap="none" lIns="0" tIns="0" rIns="0" bIns="0">
                      <a:spAutoFit/>
                    </wps:bodyPr>
                  </wps:wsp>
                </a:graphicData>
              </a:graphic>
            </wp:anchor>
          </w:drawing>
        </mc:Choice>
        <mc:Fallback>
          <w:pict>
            <v:shape id="_x0000_s1092" type="#_x0000_t202" style="position:absolute;margin-left:251.15000000000001pt;margin-top:78.799999999999997pt;width:94.100000000000009pt;height:6.7000000000000002pt;z-index:-1887440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obchccnl podmínky</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3175635</wp:posOffset>
              </wp:positionH>
              <wp:positionV relativeFrom="page">
                <wp:posOffset>1007745</wp:posOffset>
              </wp:positionV>
              <wp:extent cx="1200785" cy="82550"/>
              <wp:effectExtent l="0" t="0" r="0" b="0"/>
              <wp:wrapNone/>
              <wp:docPr id="78" name="Shape 78"/>
              <wp:cNvGraphicFramePr/>
              <a:graphic xmlns:a="http://schemas.openxmlformats.org/drawingml/2006/main">
                <a:graphicData uri="http://schemas.microsoft.com/office/word/2010/wordprocessingShape">
                  <wps:wsp>
                    <wps:cNvSpPr txBox="1"/>
                    <wps:spPr>
                      <a:xfrm>
                        <a:off x="0" y="0"/>
                        <a:ext cx="1200785"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podrrín ty</w:t>
                          </w:r>
                        </w:p>
                      </w:txbxContent>
                    </wps:txbx>
                    <wps:bodyPr wrap="none" lIns="0" tIns="0" rIns="0" bIns="0">
                      <a:spAutoFit/>
                    </wps:bodyPr>
                  </wps:wsp>
                </a:graphicData>
              </a:graphic>
            </wp:anchor>
          </w:drawing>
        </mc:Choice>
        <mc:Fallback>
          <w:pict>
            <v:shape id="_x0000_s1104" type="#_x0000_t202" style="position:absolute;margin-left:250.05000000000001pt;margin-top:79.350000000000009pt;width:94.549999999999997pt;height:6.5pt;z-index:-1887440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podrrín ty</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56" behindDoc="1" locked="0" layoutInCell="1" allowOverlap="1">
              <wp:simplePos x="0" y="0"/>
              <wp:positionH relativeFrom="page">
                <wp:posOffset>3190875</wp:posOffset>
              </wp:positionH>
              <wp:positionV relativeFrom="page">
                <wp:posOffset>1003935</wp:posOffset>
              </wp:positionV>
              <wp:extent cx="1195070" cy="82550"/>
              <wp:effectExtent l="0" t="0" r="0" b="0"/>
              <wp:wrapNone/>
              <wp:docPr id="90" name="Shape 90"/>
              <wp:cNvGraphicFramePr/>
              <a:graphic xmlns:a="http://schemas.openxmlformats.org/drawingml/2006/main">
                <a:graphicData uri="http://schemas.microsoft.com/office/word/2010/wordprocessingShape">
                  <wps:wsp>
                    <wps:cNvSpPr txBox="1"/>
                    <wps:spPr>
                      <a:xfrm>
                        <a:off x="0" y="0"/>
                        <a:ext cx="1195070"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16" type="#_x0000_t202" style="position:absolute;margin-left:251.25pt;margin-top:79.049999999999997pt;width:94.100000000000009pt;height:6.5pt;z-index:-18874399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50" behindDoc="1" locked="0" layoutInCell="1" allowOverlap="1">
              <wp:simplePos x="0" y="0"/>
              <wp:positionH relativeFrom="page">
                <wp:posOffset>3190875</wp:posOffset>
              </wp:positionH>
              <wp:positionV relativeFrom="page">
                <wp:posOffset>1003935</wp:posOffset>
              </wp:positionV>
              <wp:extent cx="1195070" cy="82550"/>
              <wp:effectExtent l="0" t="0" r="0" b="0"/>
              <wp:wrapNone/>
              <wp:docPr id="84" name="Shape 84"/>
              <wp:cNvGraphicFramePr/>
              <a:graphic xmlns:a="http://schemas.openxmlformats.org/drawingml/2006/main">
                <a:graphicData uri="http://schemas.microsoft.com/office/word/2010/wordprocessingShape">
                  <wps:wsp>
                    <wps:cNvSpPr txBox="1"/>
                    <wps:spPr>
                      <a:xfrm>
                        <a:off x="0" y="0"/>
                        <a:ext cx="1195070" cy="82550"/>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obchodní podmínky</w:t>
                          </w:r>
                        </w:p>
                      </w:txbxContent>
                    </wps:txbx>
                    <wps:bodyPr wrap="none" lIns="0" tIns="0" rIns="0" bIns="0">
                      <a:spAutoFit/>
                    </wps:bodyPr>
                  </wps:wsp>
                </a:graphicData>
              </a:graphic>
            </wp:anchor>
          </w:drawing>
        </mc:Choice>
        <mc:Fallback>
          <w:pict>
            <v:shape id="_x0000_s1110" type="#_x0000_t202" style="position:absolute;margin-left:251.25pt;margin-top:79.049999999999997pt;width:94.100000000000009pt;height:6.5pt;z-index:-1887440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obchodní podmínky</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FF" w:rsidRDefault="00006ED1">
    <w:pPr>
      <w:spacing w:line="1" w:lineRule="exact"/>
    </w:pPr>
    <w:r>
      <w:rPr>
        <w:noProof/>
        <w:lang w:bidi="ar-SA"/>
      </w:rPr>
      <mc:AlternateContent>
        <mc:Choice Requires="wps">
          <w:drawing>
            <wp:anchor distT="0" distB="0" distL="0" distR="0" simplePos="0" relativeHeight="62914762" behindDoc="1" locked="0" layoutInCell="1" allowOverlap="1">
              <wp:simplePos x="0" y="0"/>
              <wp:positionH relativeFrom="page">
                <wp:posOffset>3180080</wp:posOffset>
              </wp:positionH>
              <wp:positionV relativeFrom="page">
                <wp:posOffset>1002030</wp:posOffset>
              </wp:positionV>
              <wp:extent cx="1207135" cy="88265"/>
              <wp:effectExtent l="0" t="0" r="0" b="0"/>
              <wp:wrapNone/>
              <wp:docPr id="96" name="Shape 96"/>
              <wp:cNvGraphicFramePr/>
              <a:graphic xmlns:a="http://schemas.openxmlformats.org/drawingml/2006/main">
                <a:graphicData uri="http://schemas.microsoft.com/office/word/2010/wordprocessingShape">
                  <wps:wsp>
                    <wps:cNvSpPr txBox="1"/>
                    <wps:spPr>
                      <a:xfrm>
                        <a:off x="0" y="0"/>
                        <a:ext cx="1207135" cy="88265"/>
                      </a:xfrm>
                      <a:prstGeom prst="rect">
                        <a:avLst/>
                      </a:prstGeom>
                      <a:noFill/>
                    </wps:spPr>
                    <wps:txbx>
                      <w:txbxContent>
                        <w:p w:rsidR="007157FF" w:rsidRDefault="00006ED1">
                          <w:pPr>
                            <w:pStyle w:val="Zhlavnebozpat20"/>
                            <w:rPr>
                              <w:sz w:val="13"/>
                              <w:szCs w:val="13"/>
                            </w:rPr>
                          </w:pPr>
                          <w:r>
                            <w:rPr>
                              <w:rStyle w:val="Zhlavnebozpat2"/>
                              <w:rFonts w:ascii="Arial" w:eastAsia="Arial" w:hAnsi="Arial" w:cs="Arial"/>
                              <w:sz w:val="13"/>
                              <w:szCs w:val="13"/>
                            </w:rPr>
                            <w:t>Všeobecné obcxxin: podmínky</w:t>
                          </w:r>
                        </w:p>
                      </w:txbxContent>
                    </wps:txbx>
                    <wps:bodyPr wrap="none" lIns="0" tIns="0" rIns="0" bIns="0">
                      <a:spAutoFit/>
                    </wps:bodyPr>
                  </wps:wsp>
                </a:graphicData>
              </a:graphic>
            </wp:anchor>
          </w:drawing>
        </mc:Choice>
        <mc:Fallback>
          <w:pict>
            <v:shape id="_x0000_s1122" type="#_x0000_t202" style="position:absolute;margin-left:250.40000000000001pt;margin-top:78.900000000000006pt;width:95.049999999999997pt;height:6.9500000000000002pt;z-index:-18874399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3"/>
                        <w:szCs w:val="13"/>
                      </w:rPr>
                      <w:t>Všeobecné obcxxin: podmínky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F12"/>
    <w:multiLevelType w:val="multilevel"/>
    <w:tmpl w:val="55D42E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64F69"/>
    <w:multiLevelType w:val="multilevel"/>
    <w:tmpl w:val="7160EC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47B6B"/>
    <w:multiLevelType w:val="multilevel"/>
    <w:tmpl w:val="24982E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523BB"/>
    <w:multiLevelType w:val="multilevel"/>
    <w:tmpl w:val="F07E91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871FEF"/>
    <w:multiLevelType w:val="multilevel"/>
    <w:tmpl w:val="8FD429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3C7A01"/>
    <w:multiLevelType w:val="multilevel"/>
    <w:tmpl w:val="79A899C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5A40C5"/>
    <w:multiLevelType w:val="multilevel"/>
    <w:tmpl w:val="EE24956A"/>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921182"/>
    <w:multiLevelType w:val="multilevel"/>
    <w:tmpl w:val="C9DCAD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095299"/>
    <w:multiLevelType w:val="multilevel"/>
    <w:tmpl w:val="F9E46A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7A2BD4"/>
    <w:multiLevelType w:val="multilevel"/>
    <w:tmpl w:val="3C3A0D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DD72A8"/>
    <w:multiLevelType w:val="multilevel"/>
    <w:tmpl w:val="B20E40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293248"/>
    <w:multiLevelType w:val="multilevel"/>
    <w:tmpl w:val="679C606C"/>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4F0036"/>
    <w:multiLevelType w:val="multilevel"/>
    <w:tmpl w:val="9A369B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493332"/>
    <w:multiLevelType w:val="multilevel"/>
    <w:tmpl w:val="97D4464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8"/>
  </w:num>
  <w:num w:numId="4">
    <w:abstractNumId w:val="7"/>
  </w:num>
  <w:num w:numId="5">
    <w:abstractNumId w:val="12"/>
  </w:num>
  <w:num w:numId="6">
    <w:abstractNumId w:val="13"/>
  </w:num>
  <w:num w:numId="7">
    <w:abstractNumId w:val="4"/>
  </w:num>
  <w:num w:numId="8">
    <w:abstractNumId w:val="9"/>
  </w:num>
  <w:num w:numId="9">
    <w:abstractNumId w:val="1"/>
  </w:num>
  <w:num w:numId="10">
    <w:abstractNumId w:val="3"/>
  </w:num>
  <w:num w:numId="11">
    <w:abstractNumId w:val="2"/>
  </w:num>
  <w:num w:numId="12">
    <w:abstractNumId w:val="5"/>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FF"/>
    <w:rsid w:val="00006ED1"/>
    <w:rsid w:val="007157FF"/>
    <w:rsid w:val="00721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A3B4A-36F9-4E05-B7F0-3C5E00F9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val="0"/>
      <w:iCs w:val="0"/>
      <w:smallCaps/>
      <w:strike w:val="0"/>
      <w:sz w:val="72"/>
      <w:szCs w:val="7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paragraph" w:customStyle="1" w:styleId="Poznmkapodarou0">
    <w:name w:val="Poznámka pod čarou"/>
    <w:basedOn w:val="Normln"/>
    <w:link w:val="Poznmkapodarou"/>
    <w:rPr>
      <w:rFonts w:ascii="Arial" w:eastAsia="Arial" w:hAnsi="Arial" w:cs="Arial"/>
      <w:sz w:val="13"/>
      <w:szCs w:val="13"/>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after="100"/>
    </w:pPr>
    <w:rPr>
      <w:rFonts w:ascii="Arial" w:eastAsia="Arial" w:hAnsi="Arial" w:cs="Arial"/>
      <w:sz w:val="17"/>
      <w:szCs w:val="17"/>
    </w:rPr>
  </w:style>
  <w:style w:type="paragraph" w:customStyle="1" w:styleId="Zkladntext1">
    <w:name w:val="Základní text1"/>
    <w:basedOn w:val="Normln"/>
    <w:link w:val="Zkladntext"/>
    <w:pPr>
      <w:spacing w:after="100"/>
    </w:pPr>
    <w:rPr>
      <w:rFonts w:ascii="Arial" w:eastAsia="Arial" w:hAnsi="Arial" w:cs="Arial"/>
      <w:sz w:val="17"/>
      <w:szCs w:val="17"/>
    </w:rPr>
  </w:style>
  <w:style w:type="paragraph" w:customStyle="1" w:styleId="Titulektabulky0">
    <w:name w:val="Titulek tabulky"/>
    <w:basedOn w:val="Normln"/>
    <w:link w:val="Titulektabulky"/>
    <w:rPr>
      <w:rFonts w:ascii="Arial" w:eastAsia="Arial" w:hAnsi="Arial" w:cs="Arial"/>
      <w:sz w:val="17"/>
      <w:szCs w:val="17"/>
    </w:rPr>
  </w:style>
  <w:style w:type="paragraph" w:customStyle="1" w:styleId="Nadpis10">
    <w:name w:val="Nadpis #1"/>
    <w:basedOn w:val="Normln"/>
    <w:link w:val="Nadpis1"/>
    <w:pPr>
      <w:spacing w:after="580"/>
      <w:ind w:firstLine="140"/>
      <w:outlineLvl w:val="0"/>
    </w:pPr>
    <w:rPr>
      <w:rFonts w:ascii="Arial" w:eastAsia="Arial" w:hAnsi="Arial" w:cs="Arial"/>
      <w:smallCaps/>
      <w:sz w:val="72"/>
      <w:szCs w:val="72"/>
    </w:rPr>
  </w:style>
  <w:style w:type="paragraph" w:customStyle="1" w:styleId="Titulekobrzku0">
    <w:name w:val="Titulek obrázku"/>
    <w:basedOn w:val="Normln"/>
    <w:link w:val="Titulekobrzku"/>
    <w:rPr>
      <w:rFonts w:ascii="Arial" w:eastAsia="Arial" w:hAnsi="Arial" w:cs="Arial"/>
      <w:b/>
      <w:bCs/>
      <w:sz w:val="17"/>
      <w:szCs w:val="17"/>
    </w:rPr>
  </w:style>
  <w:style w:type="paragraph" w:customStyle="1" w:styleId="Nadpis20">
    <w:name w:val="Nadpis #2"/>
    <w:basedOn w:val="Normln"/>
    <w:link w:val="Nadpis2"/>
    <w:pPr>
      <w:spacing w:after="100"/>
      <w:outlineLvl w:val="1"/>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footer" Target="footer11.xml"/><Relationship Id="rId39" Type="http://schemas.openxmlformats.org/officeDocument/2006/relationships/header" Target="header10.xml"/><Relationship Id="rId21" Type="http://schemas.openxmlformats.org/officeDocument/2006/relationships/footer" Target="footer9.xml"/><Relationship Id="rId34" Type="http://schemas.openxmlformats.org/officeDocument/2006/relationships/header" Target="header9.xml"/><Relationship Id="rId42" Type="http://schemas.openxmlformats.org/officeDocument/2006/relationships/footer" Target="footer18.xml"/><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header" Target="header18.xml"/><Relationship Id="rId63" Type="http://schemas.openxmlformats.org/officeDocument/2006/relationships/header" Target="header20.xml"/><Relationship Id="rId68" Type="http://schemas.openxmlformats.org/officeDocument/2006/relationships/header" Target="header22.xml"/><Relationship Id="rId76" Type="http://schemas.openxmlformats.org/officeDocument/2006/relationships/header" Target="header26.xml"/><Relationship Id="rId7" Type="http://schemas.openxmlformats.org/officeDocument/2006/relationships/footer" Target="footer1.xml"/><Relationship Id="rId71" Type="http://schemas.openxmlformats.org/officeDocument/2006/relationships/footer" Target="footer30.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3.xml"/><Relationship Id="rId11" Type="http://schemas.openxmlformats.org/officeDocument/2006/relationships/hyperlink" Target="mailto:capbl5080ret@kb.cz" TargetMode="External"/><Relationship Id="rId24" Type="http://schemas.openxmlformats.org/officeDocument/2006/relationships/header" Target="header4.xml"/><Relationship Id="rId32" Type="http://schemas.openxmlformats.org/officeDocument/2006/relationships/footer" Target="footer14.xml"/><Relationship Id="rId37" Type="http://schemas.openxmlformats.org/officeDocument/2006/relationships/hyperlink" Target="http://www.cbcb.cz" TargetMode="Externa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oter" Target="footer23.xml"/><Relationship Id="rId58" Type="http://schemas.openxmlformats.org/officeDocument/2006/relationships/hyperlink" Target="http://www.coi.cz" TargetMode="External"/><Relationship Id="rId66" Type="http://schemas.openxmlformats.org/officeDocument/2006/relationships/header" Target="header21.xml"/><Relationship Id="rId74" Type="http://schemas.openxmlformats.org/officeDocument/2006/relationships/hyperlink" Target="http://www.kb.cz"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kbplus@kb.cz" TargetMode="Externa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footer" Target="footer19.xml"/><Relationship Id="rId52" Type="http://schemas.openxmlformats.org/officeDocument/2006/relationships/header" Target="header17.xml"/><Relationship Id="rId60" Type="http://schemas.openxmlformats.org/officeDocument/2006/relationships/hyperlink" Target="https://ec.europa.eu/consumers/odr/" TargetMode="External"/><Relationship Id="rId65" Type="http://schemas.openxmlformats.org/officeDocument/2006/relationships/footer" Target="footer27.xml"/><Relationship Id="rId73" Type="http://schemas.openxmlformats.org/officeDocument/2006/relationships/footer" Target="footer31.xml"/><Relationship Id="rId78"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header" Target="header7.xml"/><Relationship Id="rId35" Type="http://schemas.openxmlformats.org/officeDocument/2006/relationships/footer" Target="footer16.xml"/><Relationship Id="rId43" Type="http://schemas.openxmlformats.org/officeDocument/2006/relationships/header" Target="header12.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6.xml"/><Relationship Id="rId69" Type="http://schemas.openxmlformats.org/officeDocument/2006/relationships/header" Target="header23.xml"/><Relationship Id="rId77" Type="http://schemas.openxmlformats.org/officeDocument/2006/relationships/footer" Target="footer32.xml"/><Relationship Id="rId8" Type="http://schemas.openxmlformats.org/officeDocument/2006/relationships/footer" Target="footer2.xml"/><Relationship Id="rId51" Type="http://schemas.openxmlformats.org/officeDocument/2006/relationships/header" Target="header16.xml"/><Relationship Id="rId72" Type="http://schemas.openxmlformats.org/officeDocument/2006/relationships/header" Target="header24.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sabata@kmts.cz" TargetMode="External"/><Relationship Id="rId17" Type="http://schemas.openxmlformats.org/officeDocument/2006/relationships/footer" Target="footer7.xml"/><Relationship Id="rId25" Type="http://schemas.openxmlformats.org/officeDocument/2006/relationships/header" Target="header5.xml"/><Relationship Id="rId33" Type="http://schemas.openxmlformats.org/officeDocument/2006/relationships/footer" Target="footer15.xml"/><Relationship Id="rId38" Type="http://schemas.openxmlformats.org/officeDocument/2006/relationships/hyperlink" Target="http://www.cncb.cz" TargetMode="External"/><Relationship Id="rId46" Type="http://schemas.openxmlformats.org/officeDocument/2006/relationships/header" Target="header14.xml"/><Relationship Id="rId59" Type="http://schemas.openxmlformats.org/officeDocument/2006/relationships/hyperlink" Target="http://www.mpo.cz" TargetMode="External"/><Relationship Id="rId67" Type="http://schemas.openxmlformats.org/officeDocument/2006/relationships/footer" Target="footer28.xml"/><Relationship Id="rId20" Type="http://schemas.openxmlformats.org/officeDocument/2006/relationships/footer" Target="footer8.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header" Target="header19.xml"/><Relationship Id="rId70" Type="http://schemas.openxmlformats.org/officeDocument/2006/relationships/footer" Target="footer29.xml"/><Relationship Id="rId75"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6.xml"/><Relationship Id="rId36" Type="http://schemas.openxmlformats.org/officeDocument/2006/relationships/hyperlink" Target="http://www.solus.cz" TargetMode="External"/><Relationship Id="rId49" Type="http://schemas.openxmlformats.org/officeDocument/2006/relationships/header" Target="header15.xml"/><Relationship Id="rId57" Type="http://schemas.openxmlformats.org/officeDocument/2006/relationships/hyperlink" Target="http://www.finarbitr.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nb.cz/cs/menova-politika/mp-nastroi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13896</Words>
  <Characters>81993</Characters>
  <Application>Microsoft Office Word</Application>
  <DocSecurity>0</DocSecurity>
  <Lines>683</Lines>
  <Paragraphs>191</Paragraphs>
  <ScaleCrop>false</ScaleCrop>
  <HeadingPairs>
    <vt:vector size="2" baseType="variant">
      <vt:variant>
        <vt:lpstr>Název</vt:lpstr>
      </vt:variant>
      <vt:variant>
        <vt:i4>1</vt:i4>
      </vt:variant>
    </vt:vector>
  </HeadingPairs>
  <TitlesOfParts>
    <vt:vector size="1" baseType="lpstr">
      <vt:lpstr>S25C-0i25052012060</vt:lpstr>
    </vt:vector>
  </TitlesOfParts>
  <Company/>
  <LinksUpToDate>false</LinksUpToDate>
  <CharactersWithSpaces>95698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S25C-0i25052012060</dc:title>
  <dc:subject/>
  <dc:creator>Sabata</dc:creator>
  <cp:keywords/>
  <cp:lastModifiedBy>Ondřej Šabata</cp:lastModifiedBy>
  <cp:revision>3</cp:revision>
  <dcterms:created xsi:type="dcterms:W3CDTF">2025-05-20T10:27:00Z</dcterms:created>
  <dcterms:modified xsi:type="dcterms:W3CDTF">2025-05-20T10:27:00Z</dcterms:modified>
</cp:coreProperties>
</file>