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7221400077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0"/>
        <w:rPr>
          <w:sz w:val="39"/>
        </w:rPr>
      </w:pPr>
    </w:p>
    <w:p>
      <w:pPr>
        <w:pStyle w:val="BodyText"/>
        <w:spacing w:before="1"/>
        <w:ind w:left="102"/>
      </w:pPr>
      <w:r>
        <w:rPr/>
        <w:t>Smluvní</w:t>
      </w:r>
      <w:r>
        <w:rPr>
          <w:spacing w:val="-12"/>
        </w:rPr>
        <w:t> </w:t>
      </w:r>
      <w:r>
        <w:rPr>
          <w:spacing w:val="-2"/>
        </w:rPr>
        <w:t>strany</w:t>
      </w:r>
    </w:p>
    <w:p>
      <w:pPr>
        <w:pStyle w:val="BodyText"/>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Pražské</w:t>
      </w:r>
      <w:r>
        <w:rPr>
          <w:spacing w:val="-9"/>
        </w:rPr>
        <w:t> </w:t>
      </w:r>
      <w:r>
        <w:rPr/>
        <w:t>centrum</w:t>
      </w:r>
      <w:r>
        <w:rPr>
          <w:spacing w:val="-9"/>
        </w:rPr>
        <w:t> </w:t>
      </w:r>
      <w:r>
        <w:rPr/>
        <w:t>obnovitelné</w:t>
      </w:r>
      <w:r>
        <w:rPr>
          <w:spacing w:val="-9"/>
        </w:rPr>
        <w:t> </w:t>
      </w:r>
      <w:r>
        <w:rPr>
          <w:spacing w:val="-2"/>
        </w:rPr>
        <w:t>energie</w:t>
      </w:r>
    </w:p>
    <w:p>
      <w:pPr>
        <w:pStyle w:val="BodyText"/>
        <w:ind w:left="102"/>
      </w:pPr>
      <w:r>
        <w:rPr/>
        <w:t>příspěvková</w:t>
      </w:r>
      <w:r>
        <w:rPr>
          <w:spacing w:val="-11"/>
        </w:rPr>
        <w:t> </w:t>
      </w:r>
      <w:r>
        <w:rPr>
          <w:spacing w:val="-2"/>
        </w:rPr>
        <w:t>organizace</w:t>
      </w:r>
    </w:p>
    <w:p>
      <w:pPr>
        <w:pStyle w:val="BodyText"/>
        <w:tabs>
          <w:tab w:pos="2982" w:val="left" w:leader="none"/>
        </w:tabs>
        <w:ind w:left="102"/>
      </w:pPr>
      <w:r>
        <w:rPr/>
        <w:t>se</w:t>
      </w:r>
      <w:r>
        <w:rPr>
          <w:spacing w:val="-5"/>
        </w:rPr>
        <w:t> </w:t>
      </w:r>
      <w:r>
        <w:rPr>
          <w:spacing w:val="-2"/>
        </w:rPr>
        <w:t>sídlem:</w:t>
      </w:r>
      <w:r>
        <w:rPr/>
        <w:tab/>
        <w:t>Mariánské</w:t>
      </w:r>
      <w:r>
        <w:rPr>
          <w:spacing w:val="-6"/>
        </w:rPr>
        <w:t> </w:t>
      </w:r>
      <w:r>
        <w:rPr/>
        <w:t>náměstí</w:t>
      </w:r>
      <w:r>
        <w:rPr>
          <w:spacing w:val="-5"/>
        </w:rPr>
        <w:t> </w:t>
      </w:r>
      <w:r>
        <w:rPr/>
        <w:t>159/4,</w:t>
      </w:r>
      <w:r>
        <w:rPr>
          <w:spacing w:val="-5"/>
        </w:rPr>
        <w:t> </w:t>
      </w:r>
      <w:r>
        <w:rPr/>
        <w:t>110</w:t>
      </w:r>
      <w:r>
        <w:rPr>
          <w:spacing w:val="-2"/>
        </w:rPr>
        <w:t> </w:t>
      </w:r>
      <w:r>
        <w:rPr/>
        <w:t>00</w:t>
      </w:r>
      <w:r>
        <w:rPr>
          <w:spacing w:val="-4"/>
        </w:rPr>
        <w:t> </w:t>
      </w:r>
      <w:r>
        <w:rPr/>
        <w:t>Praha</w:t>
      </w:r>
      <w:r>
        <w:rPr>
          <w:spacing w:val="-6"/>
        </w:rPr>
        <w:t> </w:t>
      </w:r>
      <w:r>
        <w:rPr/>
        <w:t>1</w:t>
      </w:r>
      <w:r>
        <w:rPr>
          <w:spacing w:val="-2"/>
        </w:rPr>
        <w:t> </w:t>
      </w:r>
      <w:r>
        <w:rPr/>
        <w:t>-</w:t>
      </w:r>
      <w:r>
        <w:rPr>
          <w:spacing w:val="-5"/>
        </w:rPr>
        <w:t> </w:t>
      </w:r>
      <w:r>
        <w:rPr/>
        <w:t>Staré</w:t>
      </w:r>
      <w:r>
        <w:rPr>
          <w:spacing w:val="-6"/>
        </w:rPr>
        <w:t> </w:t>
      </w:r>
      <w:r>
        <w:rPr>
          <w:spacing w:val="-2"/>
        </w:rPr>
        <w:t>Město</w:t>
      </w:r>
    </w:p>
    <w:p>
      <w:pPr>
        <w:pStyle w:val="BodyText"/>
        <w:tabs>
          <w:tab w:pos="2982" w:val="left" w:leader="none"/>
        </w:tabs>
        <w:spacing w:before="1"/>
        <w:ind w:left="102"/>
      </w:pPr>
      <w:r>
        <w:rPr>
          <w:spacing w:val="-4"/>
        </w:rPr>
        <w:t>IČO:</w:t>
      </w:r>
      <w:r>
        <w:rPr/>
        <w:tab/>
      </w:r>
      <w:r>
        <w:rPr>
          <w:spacing w:val="-2"/>
        </w:rPr>
        <w:t>11842857</w:t>
      </w:r>
    </w:p>
    <w:p>
      <w:pPr>
        <w:pStyle w:val="BodyText"/>
        <w:tabs>
          <w:tab w:pos="2982" w:val="left" w:leader="none"/>
        </w:tabs>
        <w:spacing w:line="265" w:lineRule="exact"/>
        <w:ind w:left="102"/>
      </w:pPr>
      <w:r>
        <w:rPr>
          <w:spacing w:val="-2"/>
        </w:rPr>
        <w:t>zastoupená:</w:t>
      </w:r>
      <w:r>
        <w:rPr/>
        <w:tab/>
        <w:t>Ing.</w:t>
      </w:r>
      <w:r>
        <w:rPr>
          <w:spacing w:val="-3"/>
        </w:rPr>
        <w:t> </w:t>
      </w:r>
      <w:r>
        <w:rPr/>
        <w:t>Zbyňkem</w:t>
      </w:r>
      <w:r>
        <w:rPr>
          <w:spacing w:val="-2"/>
        </w:rPr>
        <w:t> </w:t>
      </w:r>
      <w:r>
        <w:rPr/>
        <w:t>P</w:t>
      </w:r>
      <w:r>
        <w:rPr>
          <w:spacing w:val="-2"/>
        </w:rPr>
        <w:t> </w:t>
      </w:r>
      <w:r>
        <w:rPr/>
        <w:t>e</w:t>
      </w:r>
      <w:r>
        <w:rPr>
          <w:spacing w:val="-3"/>
        </w:rPr>
        <w:t> </w:t>
      </w:r>
      <w:r>
        <w:rPr/>
        <w:t>t</w:t>
      </w:r>
      <w:r>
        <w:rPr>
          <w:spacing w:val="-4"/>
        </w:rPr>
        <w:t> </w:t>
      </w:r>
      <w:r>
        <w:rPr/>
        <w:t>r</w:t>
      </w:r>
      <w:r>
        <w:rPr>
          <w:spacing w:val="-3"/>
        </w:rPr>
        <w:t> </w:t>
      </w:r>
      <w:r>
        <w:rPr/>
        <w:t>u</w:t>
      </w:r>
      <w:r>
        <w:rPr>
          <w:spacing w:val="-2"/>
        </w:rPr>
        <w:t> </w:t>
      </w:r>
      <w:r>
        <w:rPr/>
        <w:t>š</w:t>
      </w:r>
      <w:r>
        <w:rPr>
          <w:spacing w:val="-4"/>
        </w:rPr>
        <w:t> </w:t>
      </w:r>
      <w:r>
        <w:rPr/>
        <w:t>k</w:t>
      </w:r>
      <w:r>
        <w:rPr>
          <w:spacing w:val="-1"/>
        </w:rPr>
        <w:t> </w:t>
      </w:r>
      <w:r>
        <w:rPr/>
        <w:t>o u,</w:t>
      </w:r>
      <w:r>
        <w:rPr>
          <w:spacing w:val="-2"/>
        </w:rPr>
        <w:t> </w:t>
      </w:r>
      <w:r>
        <w:rPr/>
        <w:t>dočasným</w:t>
      </w:r>
      <w:r>
        <w:rPr>
          <w:spacing w:val="-3"/>
        </w:rPr>
        <w:t> </w:t>
      </w:r>
      <w:r>
        <w:rPr>
          <w:spacing w:val="-2"/>
        </w:rPr>
        <w:t>ředitelem</w:t>
      </w:r>
    </w:p>
    <w:p>
      <w:pPr>
        <w:pStyle w:val="BodyText"/>
        <w:tabs>
          <w:tab w:pos="2982" w:val="left" w:leader="none"/>
        </w:tabs>
        <w:spacing w:line="265" w:lineRule="exact"/>
        <w:ind w:left="102"/>
      </w:pPr>
      <w:r>
        <w:rPr/>
        <w:t>bankovní</w:t>
      </w:r>
      <w:r>
        <w:rPr>
          <w:spacing w:val="-11"/>
        </w:rPr>
        <w:t> </w:t>
      </w:r>
      <w:r>
        <w:rPr>
          <w:spacing w:val="-2"/>
        </w:rPr>
        <w:t>spojení:</w:t>
      </w:r>
      <w:r>
        <w:rPr/>
        <w:tab/>
        <w:t>PPF</w:t>
      </w:r>
      <w:r>
        <w:rPr>
          <w:spacing w:val="-4"/>
        </w:rPr>
        <w:t> </w:t>
      </w:r>
      <w:r>
        <w:rPr/>
        <w:t>banka</w:t>
      </w:r>
      <w:r>
        <w:rPr>
          <w:spacing w:val="-6"/>
        </w:rPr>
        <w:t> </w:t>
      </w:r>
      <w:r>
        <w:rPr>
          <w:spacing w:val="-4"/>
        </w:rPr>
        <w:t>a.s.</w:t>
      </w:r>
    </w:p>
    <w:p>
      <w:pPr>
        <w:pStyle w:val="BodyText"/>
        <w:tabs>
          <w:tab w:pos="2982" w:val="left" w:leader="none"/>
        </w:tabs>
        <w:spacing w:before="1"/>
        <w:ind w:left="102"/>
      </w:pPr>
      <w:r>
        <w:rPr/>
        <w:t>číslo</w:t>
      </w:r>
      <w:r>
        <w:rPr>
          <w:spacing w:val="-8"/>
        </w:rPr>
        <w:t> </w:t>
      </w:r>
      <w:r>
        <w:rPr>
          <w:spacing w:val="-2"/>
        </w:rPr>
        <w:t>účtu:</w:t>
      </w:r>
      <w:r>
        <w:rPr/>
        <w:tab/>
      </w:r>
      <w:r>
        <w:rPr>
          <w:spacing w:val="-2"/>
        </w:rPr>
        <w:t>2037670007/6000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before="1"/>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7221400077 o poskytnutí finančních prostředků ze Státního fondu životního prostředí ČR ze dne 13. 5.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2209"/>
        <w:jc w:val="both"/>
      </w:pPr>
      <w:r>
        <w:rPr/>
        <w:t>„FVE</w:t>
      </w:r>
      <w:r>
        <w:rPr>
          <w:spacing w:val="-8"/>
        </w:rPr>
        <w:t> </w:t>
      </w:r>
      <w:r>
        <w:rPr/>
        <w:t>pro</w:t>
      </w:r>
      <w:r>
        <w:rPr>
          <w:spacing w:val="-6"/>
        </w:rPr>
        <w:t> </w:t>
      </w:r>
      <w:r>
        <w:rPr/>
        <w:t>městské</w:t>
      </w:r>
      <w:r>
        <w:rPr>
          <w:spacing w:val="-7"/>
        </w:rPr>
        <w:t> </w:t>
      </w:r>
      <w:r>
        <w:rPr/>
        <w:t>objekty</w:t>
      </w:r>
      <w:r>
        <w:rPr>
          <w:spacing w:val="-4"/>
        </w:rPr>
        <w:t> </w:t>
      </w:r>
      <w:r>
        <w:rPr/>
        <w:t>PSOE,</w:t>
      </w:r>
      <w:r>
        <w:rPr>
          <w:spacing w:val="-6"/>
        </w:rPr>
        <w:t> </w:t>
      </w:r>
      <w:r>
        <w:rPr/>
        <w:t>červen</w:t>
      </w:r>
      <w:r>
        <w:rPr>
          <w:spacing w:val="-7"/>
        </w:rPr>
        <w:t> </w:t>
      </w:r>
      <w:r>
        <w:rPr/>
        <w:t>2023,</w:t>
      </w:r>
      <w:r>
        <w:rPr>
          <w:spacing w:val="-6"/>
        </w:rPr>
        <w:t> </w:t>
      </w:r>
      <w:r>
        <w:rPr/>
        <w:t>balík</w:t>
      </w:r>
      <w:r>
        <w:rPr>
          <w:spacing w:val="-8"/>
        </w:rPr>
        <w:t> </w:t>
      </w:r>
      <w:r>
        <w:rPr>
          <w:spacing w:val="-4"/>
        </w:rPr>
        <w:t>č.3“</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3" w:hanging="284"/>
        <w:jc w:val="both"/>
        <w:rPr>
          <w:sz w:val="20"/>
        </w:rPr>
      </w:pPr>
      <w:r>
        <w:rPr>
          <w:sz w:val="20"/>
        </w:rPr>
        <w:t>Podpora 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SA.109448 (článek 41).</w:t>
      </w:r>
    </w:p>
    <w:p>
      <w:pPr>
        <w:pStyle w:val="BodyText"/>
        <w:spacing w:before="13"/>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14</w:t>
      </w:r>
      <w:r>
        <w:rPr>
          <w:b/>
          <w:spacing w:val="-2"/>
          <w:sz w:val="20"/>
        </w:rPr>
        <w:t> </w:t>
      </w:r>
      <w:r>
        <w:rPr>
          <w:b/>
          <w:sz w:val="20"/>
        </w:rPr>
        <w:t>281</w:t>
      </w:r>
      <w:r>
        <w:rPr>
          <w:b/>
          <w:spacing w:val="-2"/>
          <w:sz w:val="20"/>
        </w:rPr>
        <w:t> </w:t>
      </w:r>
      <w:r>
        <w:rPr>
          <w:b/>
          <w:sz w:val="20"/>
        </w:rPr>
        <w:t>723,00 Kč </w:t>
      </w:r>
      <w:r>
        <w:rPr>
          <w:sz w:val="20"/>
        </w:rPr>
        <w:t>(slovy: čtrnáct milionů dvě stě osmdesát jedna tisíc sedm set dvacet tři korun 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44 143 056,00 Kč.</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spacing w:line="265" w:lineRule="exact"/>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5"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0" w:hanging="358"/>
        <w:jc w:val="left"/>
        <w:rPr>
          <w:sz w:val="20"/>
        </w:rPr>
      </w:pPr>
      <w:r>
        <w:rPr>
          <w:sz w:val="20"/>
        </w:rPr>
        <w:t>splní</w:t>
      </w:r>
      <w:r>
        <w:rPr>
          <w:spacing w:val="-4"/>
          <w:sz w:val="20"/>
        </w:rPr>
        <w:t> </w:t>
      </w:r>
      <w:r>
        <w:rPr>
          <w:sz w:val="20"/>
        </w:rPr>
        <w:t>účel</w:t>
      </w:r>
      <w:r>
        <w:rPr>
          <w:spacing w:val="-3"/>
          <w:sz w:val="20"/>
        </w:rPr>
        <w:t> </w:t>
      </w:r>
      <w:r>
        <w:rPr>
          <w:sz w:val="20"/>
        </w:rPr>
        <w:t>akce</w:t>
      </w:r>
      <w:r>
        <w:rPr>
          <w:spacing w:val="-4"/>
          <w:sz w:val="20"/>
        </w:rPr>
        <w:t> </w:t>
      </w:r>
      <w:r>
        <w:rPr>
          <w:sz w:val="20"/>
        </w:rPr>
        <w:t>„FVE</w:t>
      </w:r>
      <w:r>
        <w:rPr>
          <w:spacing w:val="-3"/>
          <w:sz w:val="20"/>
        </w:rPr>
        <w:t> </w:t>
      </w:r>
      <w:r>
        <w:rPr>
          <w:sz w:val="20"/>
        </w:rPr>
        <w:t>pro</w:t>
      </w:r>
      <w:r>
        <w:rPr>
          <w:spacing w:val="-2"/>
          <w:sz w:val="20"/>
        </w:rPr>
        <w:t> </w:t>
      </w:r>
      <w:r>
        <w:rPr>
          <w:sz w:val="20"/>
        </w:rPr>
        <w:t>městské</w:t>
      </w:r>
      <w:r>
        <w:rPr>
          <w:spacing w:val="-4"/>
          <w:sz w:val="20"/>
        </w:rPr>
        <w:t> </w:t>
      </w:r>
      <w:r>
        <w:rPr>
          <w:sz w:val="20"/>
        </w:rPr>
        <w:t>objekty</w:t>
      </w:r>
      <w:r>
        <w:rPr>
          <w:spacing w:val="-4"/>
          <w:sz w:val="20"/>
        </w:rPr>
        <w:t> </w:t>
      </w:r>
      <w:r>
        <w:rPr>
          <w:sz w:val="20"/>
        </w:rPr>
        <w:t>PSOE,</w:t>
      </w:r>
      <w:r>
        <w:rPr>
          <w:spacing w:val="-3"/>
          <w:sz w:val="20"/>
        </w:rPr>
        <w:t> </w:t>
      </w:r>
      <w:r>
        <w:rPr>
          <w:sz w:val="20"/>
        </w:rPr>
        <w:t>červen</w:t>
      </w:r>
      <w:r>
        <w:rPr>
          <w:spacing w:val="-3"/>
          <w:sz w:val="20"/>
        </w:rPr>
        <w:t> </w:t>
      </w:r>
      <w:r>
        <w:rPr>
          <w:sz w:val="20"/>
        </w:rPr>
        <w:t>2023,</w:t>
      </w:r>
      <w:r>
        <w:rPr>
          <w:spacing w:val="-3"/>
          <w:sz w:val="20"/>
        </w:rPr>
        <w:t> </w:t>
      </w:r>
      <w:r>
        <w:rPr>
          <w:sz w:val="20"/>
        </w:rPr>
        <w:t>balík</w:t>
      </w:r>
      <w:r>
        <w:rPr>
          <w:spacing w:val="-4"/>
          <w:sz w:val="20"/>
        </w:rPr>
        <w:t> </w:t>
      </w:r>
      <w:r>
        <w:rPr>
          <w:sz w:val="20"/>
        </w:rPr>
        <w:t>č.3“</w:t>
      </w:r>
      <w:r>
        <w:rPr>
          <w:spacing w:val="-4"/>
          <w:sz w:val="20"/>
        </w:rPr>
        <w:t> </w:t>
      </w:r>
      <w:r>
        <w:rPr>
          <w:sz w:val="20"/>
        </w:rPr>
        <w:t>tím,</w:t>
      </w:r>
      <w:r>
        <w:rPr>
          <w:spacing w:val="-3"/>
          <w:sz w:val="20"/>
        </w:rPr>
        <w:t> </w:t>
      </w:r>
      <w:r>
        <w:rPr>
          <w:sz w:val="20"/>
        </w:rPr>
        <w:t>že</w:t>
      </w:r>
      <w:r>
        <w:rPr>
          <w:spacing w:val="-4"/>
          <w:sz w:val="20"/>
        </w:rPr>
        <w:t> </w:t>
      </w:r>
      <w:r>
        <w:rPr>
          <w:sz w:val="20"/>
        </w:rPr>
        <w:t>akce</w:t>
      </w:r>
      <w:r>
        <w:rPr>
          <w:spacing w:val="-2"/>
          <w:sz w:val="20"/>
        </w:rPr>
        <w:t> </w:t>
      </w:r>
      <w:r>
        <w:rPr>
          <w:sz w:val="20"/>
        </w:rPr>
        <w:t>bude</w:t>
      </w:r>
      <w:r>
        <w:rPr>
          <w:spacing w:val="-4"/>
          <w:sz w:val="20"/>
        </w:rPr>
        <w:t> </w:t>
      </w:r>
      <w:r>
        <w:rPr>
          <w:spacing w:val="-2"/>
          <w:sz w:val="20"/>
        </w:rPr>
        <w:t>provedena</w:t>
      </w:r>
    </w:p>
    <w:p>
      <w:pPr>
        <w:pStyle w:val="BodyText"/>
        <w:ind w:left="742"/>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3" w:val="left" w:leader="none"/>
          <w:tab w:pos="1666" w:val="left" w:leader="none"/>
          <w:tab w:pos="2622" w:val="left" w:leader="none"/>
          <w:tab w:pos="3349" w:val="left" w:leader="none"/>
          <w:tab w:pos="4489" w:val="left" w:leader="none"/>
          <w:tab w:pos="5140" w:val="left" w:leader="none"/>
          <w:tab w:pos="6497" w:val="left" w:leader="none"/>
          <w:tab w:pos="7593" w:val="left" w:leader="none"/>
          <w:tab w:pos="8003" w:val="left" w:leader="none"/>
          <w:tab w:pos="8792" w:val="left" w:leader="none"/>
        </w:tabs>
        <w:spacing w:line="240" w:lineRule="auto" w:before="120" w:after="0"/>
        <w:ind w:left="742" w:right="0" w:hanging="358"/>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2"/>
      </w:pPr>
      <w:r>
        <w:rPr/>
        <w:t>s</w:t>
      </w:r>
      <w:r>
        <w:rPr>
          <w:spacing w:val="-9"/>
        </w:rPr>
        <w:t> </w:t>
      </w:r>
      <w:r>
        <w:rPr/>
        <w:t>předpokládaným</w:t>
      </w:r>
      <w:r>
        <w:rPr>
          <w:spacing w:val="-7"/>
        </w:rPr>
        <w:t> </w:t>
      </w:r>
      <w:r>
        <w:rPr/>
        <w:t>výkonem</w:t>
      </w:r>
      <w:r>
        <w:rPr>
          <w:spacing w:val="-5"/>
        </w:rPr>
        <w:t> </w:t>
      </w:r>
      <w:r>
        <w:rPr/>
        <w:t>1131,57</w:t>
      </w:r>
      <w:r>
        <w:rPr>
          <w:spacing w:val="-7"/>
        </w:rPr>
        <w:t> </w:t>
      </w:r>
      <w:r>
        <w:rPr>
          <w:spacing w:val="-4"/>
        </w:rPr>
        <w:t>kWp,</w:t>
      </w:r>
    </w:p>
    <w:p>
      <w:pPr>
        <w:pStyle w:val="ListParagraph"/>
        <w:numPr>
          <w:ilvl w:val="1"/>
          <w:numId w:val="4"/>
        </w:numPr>
        <w:tabs>
          <w:tab w:pos="745" w:val="left" w:leader="none"/>
          <w:tab w:pos="746" w:val="left" w:leader="none"/>
        </w:tabs>
        <w:spacing w:line="240" w:lineRule="auto" w:before="120" w:after="0"/>
        <w:ind w:left="745" w:right="114" w:hanging="360"/>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3"/>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2"/>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5"/>
        <w:gridCol w:w="1637"/>
        <w:gridCol w:w="1616"/>
        <w:gridCol w:w="1661"/>
      </w:tblGrid>
      <w:tr>
        <w:trPr>
          <w:trHeight w:val="772" w:hRule="atLeast"/>
        </w:trPr>
        <w:tc>
          <w:tcPr>
            <w:tcW w:w="3915" w:type="dxa"/>
          </w:tcPr>
          <w:p>
            <w:pPr>
              <w:pStyle w:val="TableParagraph"/>
              <w:spacing w:before="122"/>
              <w:ind w:left="105"/>
              <w:rPr>
                <w:b/>
                <w:sz w:val="20"/>
              </w:rPr>
            </w:pPr>
            <w:r>
              <w:rPr>
                <w:b/>
                <w:spacing w:val="-2"/>
                <w:sz w:val="20"/>
              </w:rPr>
              <w:t>Indikátor</w:t>
            </w:r>
          </w:p>
        </w:tc>
        <w:tc>
          <w:tcPr>
            <w:tcW w:w="1637" w:type="dxa"/>
          </w:tcPr>
          <w:p>
            <w:pPr>
              <w:pStyle w:val="TableParagraph"/>
              <w:spacing w:before="122"/>
              <w:ind w:left="107"/>
              <w:rPr>
                <w:b/>
                <w:sz w:val="20"/>
              </w:rPr>
            </w:pPr>
            <w:r>
              <w:rPr>
                <w:b/>
                <w:spacing w:val="-2"/>
                <w:sz w:val="20"/>
              </w:rPr>
              <w:t>Jednotka</w:t>
            </w:r>
          </w:p>
        </w:tc>
        <w:tc>
          <w:tcPr>
            <w:tcW w:w="1616"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61" w:type="dxa"/>
          </w:tcPr>
          <w:p>
            <w:pPr>
              <w:pStyle w:val="TableParagraph"/>
              <w:spacing w:before="122"/>
              <w:ind w:left="105"/>
              <w:rPr>
                <w:b/>
                <w:sz w:val="20"/>
              </w:rPr>
            </w:pPr>
            <w:r>
              <w:rPr>
                <w:b/>
                <w:sz w:val="20"/>
              </w:rPr>
              <w:t>Cílová</w:t>
            </w:r>
            <w:r>
              <w:rPr>
                <w:b/>
                <w:spacing w:val="-5"/>
                <w:sz w:val="20"/>
              </w:rPr>
              <w:t> </w:t>
            </w:r>
            <w:r>
              <w:rPr>
                <w:b/>
                <w:spacing w:val="-2"/>
                <w:sz w:val="20"/>
              </w:rPr>
              <w:t>hodnota</w:t>
            </w:r>
          </w:p>
        </w:tc>
      </w:tr>
      <w:tr>
        <w:trPr>
          <w:trHeight w:val="506" w:hRule="atLeast"/>
        </w:trPr>
        <w:tc>
          <w:tcPr>
            <w:tcW w:w="3915"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37" w:type="dxa"/>
          </w:tcPr>
          <w:p>
            <w:pPr>
              <w:pStyle w:val="TableParagraph"/>
              <w:spacing w:before="120"/>
              <w:ind w:left="391"/>
              <w:rPr>
                <w:sz w:val="20"/>
              </w:rPr>
            </w:pPr>
            <w:r>
              <w:rPr>
                <w:spacing w:val="-5"/>
                <w:sz w:val="20"/>
              </w:rPr>
              <w:t>kWp</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1131.57</w:t>
            </w:r>
          </w:p>
        </w:tc>
      </w:tr>
      <w:tr>
        <w:trPr>
          <w:trHeight w:val="505" w:hRule="atLeast"/>
        </w:trPr>
        <w:tc>
          <w:tcPr>
            <w:tcW w:w="391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37" w:type="dxa"/>
          </w:tcPr>
          <w:p>
            <w:pPr>
              <w:pStyle w:val="TableParagraph"/>
              <w:spacing w:before="120"/>
              <w:ind w:left="0" w:right="367"/>
              <w:jc w:val="right"/>
              <w:rPr>
                <w:sz w:val="20"/>
              </w:rPr>
            </w:pPr>
            <w:r>
              <w:rPr>
                <w:sz w:val="20"/>
              </w:rPr>
              <w:t>t</w:t>
            </w:r>
            <w:r>
              <w:rPr>
                <w:spacing w:val="-2"/>
                <w:sz w:val="20"/>
              </w:rPr>
              <w:t> CO2/rok</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732.26</w:t>
            </w:r>
          </w:p>
        </w:tc>
      </w:tr>
      <w:tr>
        <w:trPr>
          <w:trHeight w:val="532" w:hRule="atLeast"/>
        </w:trPr>
        <w:tc>
          <w:tcPr>
            <w:tcW w:w="391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37" w:type="dxa"/>
          </w:tcPr>
          <w:p>
            <w:pPr>
              <w:pStyle w:val="TableParagraph"/>
              <w:spacing w:before="120"/>
              <w:ind w:left="0" w:right="391"/>
              <w:jc w:val="right"/>
              <w:rPr>
                <w:sz w:val="20"/>
              </w:rPr>
            </w:pPr>
            <w:r>
              <w:rPr>
                <w:spacing w:val="-2"/>
                <w:sz w:val="20"/>
              </w:rPr>
              <w:t>MWh/rok</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2213.82</w:t>
            </w:r>
          </w:p>
        </w:tc>
      </w:tr>
      <w:tr>
        <w:trPr>
          <w:trHeight w:val="505" w:hRule="atLeast"/>
        </w:trPr>
        <w:tc>
          <w:tcPr>
            <w:tcW w:w="391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37" w:type="dxa"/>
          </w:tcPr>
          <w:p>
            <w:pPr>
              <w:pStyle w:val="TableParagraph"/>
              <w:spacing w:before="120"/>
              <w:ind w:left="0" w:right="391"/>
              <w:jc w:val="right"/>
              <w:rPr>
                <w:sz w:val="20"/>
              </w:rPr>
            </w:pPr>
            <w:r>
              <w:rPr>
                <w:spacing w:val="-2"/>
                <w:sz w:val="20"/>
              </w:rPr>
              <w:t>MWh/rok</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851.47</w:t>
            </w:r>
          </w:p>
        </w:tc>
      </w:tr>
    </w:tbl>
    <w:p>
      <w:pPr>
        <w:pStyle w:val="ListParagraph"/>
        <w:numPr>
          <w:ilvl w:val="1"/>
          <w:numId w:val="4"/>
        </w:numPr>
        <w:tabs>
          <w:tab w:pos="746" w:val="left" w:leader="none"/>
        </w:tabs>
        <w:spacing w:line="276" w:lineRule="auto" w:before="123"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1"/>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37" w:lineRule="auto" w:before="12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8"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nejpozději</w:t>
      </w:r>
      <w:r>
        <w:rPr>
          <w:spacing w:val="-7"/>
        </w:rPr>
        <w:t> </w:t>
      </w:r>
      <w:r>
        <w:rPr/>
        <w:t>do</w:t>
      </w:r>
      <w:r>
        <w:rPr>
          <w:spacing w:val="-5"/>
        </w:rPr>
        <w:t> </w:t>
      </w:r>
      <w:r>
        <w:rPr/>
        <w:t>30</w:t>
      </w:r>
      <w:r>
        <w:rPr>
          <w:spacing w:val="-5"/>
        </w:rPr>
        <w:t> </w:t>
      </w:r>
      <w:r>
        <w:rPr/>
        <w:t>kalendářních</w:t>
      </w:r>
      <w:r>
        <w:rPr>
          <w:spacing w:val="-6"/>
        </w:rPr>
        <w:t> </w:t>
      </w:r>
      <w:r>
        <w:rPr/>
        <w:t>dnů</w:t>
      </w:r>
      <w:r>
        <w:rPr>
          <w:spacing w:val="-5"/>
        </w:rPr>
        <w:t> </w:t>
      </w:r>
      <w:r>
        <w:rPr/>
        <w:t>poté,</w:t>
      </w:r>
      <w:r>
        <w:rPr>
          <w:spacing w:val="-4"/>
        </w:rPr>
        <w:t> </w:t>
      </w:r>
      <w:r>
        <w:rPr/>
        <w:t>kdy</w:t>
      </w:r>
      <w:r>
        <w:rPr>
          <w:spacing w:val="-6"/>
        </w:rPr>
        <w:t> </w:t>
      </w:r>
      <w:r>
        <w:rPr/>
        <w:t>mu</w:t>
      </w:r>
      <w:r>
        <w:rPr>
          <w:spacing w:val="-6"/>
        </w:rPr>
        <w:t> </w:t>
      </w:r>
      <w:r>
        <w:rPr/>
        <w:t>zákonný</w:t>
      </w:r>
      <w:r>
        <w:rPr>
          <w:spacing w:val="-6"/>
        </w:rPr>
        <w:t> </w:t>
      </w:r>
      <w:r>
        <w:rPr/>
        <w:t>nárok</w:t>
      </w:r>
      <w:r>
        <w:rPr>
          <w:spacing w:val="-7"/>
        </w:rPr>
        <w:t> </w:t>
      </w:r>
      <w:r>
        <w:rPr>
          <w:spacing w:val="-2"/>
        </w:rPr>
        <w:t>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line="237" w:lineRule="auto" w:before="122"/>
        <w:ind w:left="385"/>
      </w:pPr>
      <w:r>
        <w:rPr/>
        <w:t>V případě nesplnění nebo částečného naplnění více než jednoho ze závazných indikátorů akce podle</w:t>
      </w:r>
      <w:r>
        <w:rPr>
          <w:spacing w:val="40"/>
        </w:rPr>
        <w:t> </w:t>
      </w:r>
      <w:r>
        <w:rPr/>
        <w:t>článku</w:t>
      </w:r>
      <w:r>
        <w:rPr>
          <w:spacing w:val="43"/>
        </w:rPr>
        <w:t> </w:t>
      </w:r>
      <w:r>
        <w:rPr/>
        <w:t>IV</w:t>
      </w:r>
      <w:r>
        <w:rPr>
          <w:spacing w:val="45"/>
        </w:rPr>
        <w:t> </w:t>
      </w:r>
      <w:r>
        <w:rPr/>
        <w:t>bodu</w:t>
      </w:r>
      <w:r>
        <w:rPr>
          <w:spacing w:val="46"/>
        </w:rPr>
        <w:t> </w:t>
      </w:r>
      <w:r>
        <w:rPr/>
        <w:t>1</w:t>
      </w:r>
      <w:r>
        <w:rPr>
          <w:spacing w:val="44"/>
        </w:rPr>
        <w:t> </w:t>
      </w:r>
      <w:r>
        <w:rPr/>
        <w:t>písm.</w:t>
      </w:r>
      <w:r>
        <w:rPr>
          <w:spacing w:val="44"/>
        </w:rPr>
        <w:t> </w:t>
      </w:r>
      <w:r>
        <w:rPr/>
        <w:t>c)</w:t>
      </w:r>
      <w:r>
        <w:rPr>
          <w:spacing w:val="43"/>
        </w:rPr>
        <w:t> </w:t>
      </w:r>
      <w:r>
        <w:rPr/>
        <w:t>bude</w:t>
      </w:r>
      <w:r>
        <w:rPr>
          <w:spacing w:val="45"/>
        </w:rPr>
        <w:t> </w:t>
      </w:r>
      <w:r>
        <w:rPr/>
        <w:t>odvod</w:t>
      </w:r>
      <w:r>
        <w:rPr>
          <w:spacing w:val="44"/>
        </w:rPr>
        <w:t> </w:t>
      </w:r>
      <w:r>
        <w:rPr/>
        <w:t>uplatněn</w:t>
      </w:r>
      <w:r>
        <w:rPr>
          <w:spacing w:val="43"/>
        </w:rPr>
        <w:t> </w:t>
      </w:r>
      <w:r>
        <w:rPr/>
        <w:t>pouze</w:t>
      </w:r>
      <w:r>
        <w:rPr>
          <w:spacing w:val="43"/>
        </w:rPr>
        <w:t> </w:t>
      </w:r>
      <w:r>
        <w:rPr/>
        <w:t>v</w:t>
      </w:r>
      <w:r>
        <w:rPr>
          <w:spacing w:val="45"/>
        </w:rPr>
        <w:t> </w:t>
      </w:r>
      <w:r>
        <w:rPr/>
        <w:t>sazbě</w:t>
      </w:r>
      <w:r>
        <w:rPr>
          <w:spacing w:val="42"/>
        </w:rPr>
        <w:t> </w:t>
      </w:r>
      <w:r>
        <w:rPr/>
        <w:t>podle</w:t>
      </w:r>
      <w:r>
        <w:rPr>
          <w:spacing w:val="43"/>
        </w:rPr>
        <w:t> </w:t>
      </w:r>
      <w:r>
        <w:rPr/>
        <w:t>indikátoru,</w:t>
      </w:r>
      <w:r>
        <w:rPr>
          <w:spacing w:val="44"/>
        </w:rPr>
        <w:t> </w:t>
      </w:r>
      <w:r>
        <w:rPr/>
        <w:t>u</w:t>
      </w:r>
      <w:r>
        <w:rPr>
          <w:spacing w:val="45"/>
        </w:rPr>
        <w:t> </w:t>
      </w:r>
      <w:r>
        <w:rPr/>
        <w:t>něhož</w:t>
      </w:r>
      <w:r>
        <w:rPr>
          <w:spacing w:val="45"/>
        </w:rPr>
        <w:t> </w:t>
      </w:r>
      <w:r>
        <w:rPr>
          <w:spacing w:val="-2"/>
        </w:rPr>
        <w:t>došlo</w:t>
      </w:r>
    </w:p>
    <w:p>
      <w:pPr>
        <w:spacing w:after="0" w:line="237" w:lineRule="auto"/>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k</w:t>
      </w:r>
      <w:r>
        <w:rPr>
          <w:spacing w:val="-10"/>
        </w:rPr>
        <w:t> </w:t>
      </w:r>
      <w:r>
        <w:rPr/>
        <w:t>nejnižšímu</w:t>
      </w:r>
      <w:r>
        <w:rPr>
          <w:spacing w:val="-8"/>
        </w:rPr>
        <w:t> </w:t>
      </w:r>
      <w:r>
        <w:rPr/>
        <w:t>naplnění</w:t>
      </w:r>
      <w:r>
        <w:rPr>
          <w:spacing w:val="-7"/>
        </w:rPr>
        <w:t> </w:t>
      </w:r>
      <w:r>
        <w:rPr/>
        <w:t>stanoveného</w:t>
      </w:r>
      <w:r>
        <w:rPr>
          <w:spacing w:val="-8"/>
        </w:rPr>
        <w:t> </w:t>
      </w:r>
      <w:r>
        <w:rPr>
          <w:spacing w:val="-2"/>
        </w:rPr>
        <w:t>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2"/>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 částky, která byla nebo</w:t>
      </w:r>
      <w:r>
        <w:rPr>
          <w:spacing w:val="2"/>
          <w:sz w:val="20"/>
        </w:rPr>
        <w:t> </w:t>
      </w:r>
      <w:r>
        <w:rPr>
          <w:sz w:val="20"/>
        </w:rPr>
        <w:t>má být z</w:t>
      </w:r>
      <w:r>
        <w:rPr>
          <w:spacing w:val="4"/>
          <w:sz w:val="20"/>
        </w:rPr>
        <w:t> </w:t>
      </w:r>
      <w:r>
        <w:rPr>
          <w:sz w:val="20"/>
        </w:rPr>
        <w:t>rozpočtu Fondu</w:t>
      </w:r>
      <w:r>
        <w:rPr>
          <w:spacing w:val="1"/>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723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873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2025-05-20T09:17:42Z</dcterms:created>
  <dcterms:modified xsi:type="dcterms:W3CDTF">2025-05-20T09:17:42Z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pro Microsoft 365</vt:lpwstr>
  </property>
  <property fmtid="{D5CDD505-2E9C-101B-9397-08002B2CF9AE}" pid="4" name="LastSaved">
    <vt:filetime>2025-05-20T00:00:00Z</vt:filetime>
  </property>
</Properties>
</file>