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08D1" w:rsidRPr="00E22820" w:rsidRDefault="00AA71ED" w:rsidP="000508D1">
      <w:pPr>
        <w:jc w:val="right"/>
        <w:rPr>
          <w:color w:val="auto"/>
          <w:sz w:val="18"/>
        </w:rPr>
      </w:pPr>
      <w:r>
        <w:rPr>
          <w:color w:val="auto"/>
          <w:sz w:val="18"/>
        </w:rPr>
        <w:t xml:space="preserve"> </w:t>
      </w:r>
    </w:p>
    <w:p w:rsidR="000508D1" w:rsidRPr="00E22820" w:rsidRDefault="000508D1" w:rsidP="000508D1">
      <w:pPr>
        <w:rPr>
          <w:color w:val="auto"/>
          <w:sz w:val="18"/>
        </w:rPr>
      </w:pPr>
    </w:p>
    <w:p w:rsidR="000508D1" w:rsidRPr="00E22820" w:rsidRDefault="000508D1" w:rsidP="000508D1">
      <w:pPr>
        <w:rPr>
          <w:color w:val="auto"/>
          <w:sz w:val="18"/>
        </w:rPr>
      </w:pPr>
    </w:p>
    <w:p w:rsidR="000508D1" w:rsidRPr="00E22820" w:rsidRDefault="000508D1" w:rsidP="000508D1">
      <w:pPr>
        <w:rPr>
          <w:color w:val="auto"/>
          <w:sz w:val="18"/>
        </w:rPr>
      </w:pPr>
    </w:p>
    <w:p w:rsidR="000508D1" w:rsidRPr="00E22820" w:rsidRDefault="000508D1" w:rsidP="000508D1">
      <w:pPr>
        <w:pStyle w:val="Nzev"/>
        <w:jc w:val="center"/>
        <w:rPr>
          <w:rFonts w:ascii="Arial" w:hAnsi="Arial" w:cs="Arial"/>
          <w:b/>
          <w:bCs/>
          <w:color w:val="auto"/>
          <w:spacing w:val="60"/>
          <w:szCs w:val="56"/>
        </w:rPr>
      </w:pPr>
    </w:p>
    <w:p w:rsidR="000508D1" w:rsidRPr="00E22820" w:rsidRDefault="00C7645D" w:rsidP="000508D1">
      <w:pPr>
        <w:pStyle w:val="Zkladntext"/>
        <w:jc w:val="center"/>
        <w:rPr>
          <w:rFonts w:ascii="Arial" w:hAnsi="Arial" w:cs="Arial"/>
          <w:sz w:val="48"/>
          <w:szCs w:val="52"/>
        </w:rPr>
      </w:pPr>
      <w:r w:rsidRPr="00C7645D">
        <w:rPr>
          <w:rFonts w:ascii="Arial" w:hAnsi="Arial" w:cs="Arial"/>
          <w:b/>
          <w:bCs/>
          <w:spacing w:val="60"/>
          <w:sz w:val="52"/>
          <w:szCs w:val="56"/>
        </w:rPr>
        <w:t>Smlouva o výkonu funkce pověřence GDPR</w:t>
      </w:r>
    </w:p>
    <w:p w:rsidR="000508D1" w:rsidRPr="00E22820" w:rsidRDefault="000508D1" w:rsidP="000508D1">
      <w:pPr>
        <w:pStyle w:val="Zkladntext"/>
        <w:jc w:val="center"/>
        <w:rPr>
          <w:rFonts w:ascii="Arial" w:hAnsi="Arial" w:cs="Arial"/>
          <w:sz w:val="22"/>
        </w:rPr>
      </w:pPr>
    </w:p>
    <w:p w:rsidR="000508D1" w:rsidRPr="00E22820" w:rsidRDefault="000508D1" w:rsidP="000508D1">
      <w:pPr>
        <w:pStyle w:val="Zpat"/>
        <w:tabs>
          <w:tab w:val="left" w:pos="708"/>
        </w:tabs>
        <w:jc w:val="center"/>
        <w:rPr>
          <w:rFonts w:ascii="Arial" w:hAnsi="Arial" w:cs="Arial"/>
          <w:color w:val="auto"/>
          <w:sz w:val="18"/>
        </w:rPr>
      </w:pPr>
    </w:p>
    <w:p w:rsidR="000508D1" w:rsidRPr="00E22820" w:rsidRDefault="000508D1" w:rsidP="000508D1">
      <w:pPr>
        <w:pStyle w:val="Zpat"/>
        <w:tabs>
          <w:tab w:val="left" w:pos="708"/>
        </w:tabs>
        <w:jc w:val="center"/>
        <w:rPr>
          <w:rFonts w:ascii="Arial" w:hAnsi="Arial" w:cs="Arial"/>
          <w:color w:val="auto"/>
          <w:sz w:val="18"/>
        </w:rPr>
      </w:pPr>
    </w:p>
    <w:p w:rsidR="000508D1" w:rsidRPr="00E22820" w:rsidRDefault="000508D1" w:rsidP="000508D1">
      <w:pPr>
        <w:jc w:val="center"/>
        <w:rPr>
          <w:rFonts w:ascii="Arial" w:hAnsi="Arial" w:cs="Arial"/>
          <w:color w:val="auto"/>
          <w:sz w:val="18"/>
        </w:rPr>
      </w:pPr>
    </w:p>
    <w:p w:rsidR="000508D1" w:rsidRPr="00E22820" w:rsidRDefault="00AF109C" w:rsidP="000508D1">
      <w:pPr>
        <w:jc w:val="center"/>
        <w:rPr>
          <w:rFonts w:ascii="Arial" w:hAnsi="Arial" w:cs="Arial"/>
          <w:color w:val="auto"/>
          <w:sz w:val="32"/>
        </w:rPr>
      </w:pPr>
      <w:r w:rsidRPr="00E22820">
        <w:rPr>
          <w:rFonts w:ascii="Arial" w:hAnsi="Arial" w:cs="Arial"/>
          <w:color w:val="auto"/>
          <w:sz w:val="32"/>
        </w:rPr>
        <w:t xml:space="preserve">uzavřená </w:t>
      </w:r>
      <w:r w:rsidR="000508D1" w:rsidRPr="00E22820">
        <w:rPr>
          <w:rFonts w:ascii="Arial" w:hAnsi="Arial" w:cs="Arial"/>
          <w:color w:val="auto"/>
          <w:sz w:val="32"/>
        </w:rPr>
        <w:t>mezi</w:t>
      </w:r>
    </w:p>
    <w:p w:rsidR="000508D1" w:rsidRPr="00E22820" w:rsidRDefault="000508D1" w:rsidP="000508D1">
      <w:pPr>
        <w:jc w:val="center"/>
        <w:rPr>
          <w:rFonts w:ascii="Arial" w:hAnsi="Arial" w:cs="Arial"/>
          <w:color w:val="auto"/>
          <w:sz w:val="32"/>
        </w:rPr>
      </w:pPr>
    </w:p>
    <w:p w:rsidR="000508D1" w:rsidRPr="00E22820" w:rsidRDefault="000508D1" w:rsidP="000508D1">
      <w:pPr>
        <w:jc w:val="center"/>
        <w:rPr>
          <w:rFonts w:ascii="Arial" w:hAnsi="Arial" w:cs="Arial"/>
          <w:color w:val="auto"/>
          <w:sz w:val="32"/>
        </w:rPr>
      </w:pPr>
    </w:p>
    <w:p w:rsidR="000508D1" w:rsidRPr="00E22820" w:rsidRDefault="000508D1" w:rsidP="000508D1">
      <w:pPr>
        <w:jc w:val="center"/>
        <w:rPr>
          <w:rFonts w:ascii="Arial" w:hAnsi="Arial" w:cs="Arial"/>
          <w:color w:val="auto"/>
          <w:sz w:val="32"/>
        </w:rPr>
      </w:pPr>
    </w:p>
    <w:p w:rsidR="005108FB" w:rsidRPr="005108FB" w:rsidRDefault="008A5213" w:rsidP="005108FB">
      <w:pPr>
        <w:jc w:val="center"/>
        <w:rPr>
          <w:rFonts w:ascii="Arial" w:hAnsi="Arial" w:cs="Arial"/>
          <w:b/>
          <w:color w:val="auto"/>
          <w:sz w:val="32"/>
          <w:szCs w:val="36"/>
        </w:rPr>
      </w:pPr>
      <w:r w:rsidRPr="008A5213">
        <w:rPr>
          <w:rFonts w:ascii="Arial" w:hAnsi="Arial" w:cs="Arial"/>
          <w:b/>
          <w:color w:val="auto"/>
          <w:sz w:val="32"/>
          <w:szCs w:val="36"/>
        </w:rPr>
        <w:t>Dům dětí a mládeže Litovel</w:t>
      </w:r>
    </w:p>
    <w:p w:rsidR="00F171FE" w:rsidRDefault="00F171FE" w:rsidP="000508D1">
      <w:pPr>
        <w:jc w:val="center"/>
        <w:rPr>
          <w:rFonts w:ascii="Arial" w:hAnsi="Arial" w:cs="Arial"/>
          <w:color w:val="auto"/>
          <w:sz w:val="32"/>
        </w:rPr>
      </w:pPr>
    </w:p>
    <w:p w:rsidR="000508D1" w:rsidRPr="00E22820" w:rsidRDefault="00AF109C" w:rsidP="000508D1">
      <w:pPr>
        <w:jc w:val="center"/>
        <w:rPr>
          <w:rFonts w:ascii="Arial" w:hAnsi="Arial" w:cs="Arial"/>
          <w:color w:val="auto"/>
          <w:sz w:val="32"/>
        </w:rPr>
      </w:pPr>
      <w:r w:rsidRPr="00E22820">
        <w:rPr>
          <w:rFonts w:ascii="Arial" w:hAnsi="Arial" w:cs="Arial"/>
          <w:color w:val="auto"/>
          <w:sz w:val="32"/>
        </w:rPr>
        <w:t>a</w:t>
      </w:r>
    </w:p>
    <w:p w:rsidR="00AF109C" w:rsidRPr="00E22820" w:rsidRDefault="00AF109C" w:rsidP="000508D1">
      <w:pPr>
        <w:jc w:val="center"/>
        <w:rPr>
          <w:rFonts w:ascii="Arial" w:hAnsi="Arial" w:cs="Arial"/>
          <w:color w:val="auto"/>
          <w:sz w:val="32"/>
        </w:rPr>
      </w:pPr>
    </w:p>
    <w:p w:rsidR="000508D1" w:rsidRPr="00E22820" w:rsidRDefault="00AF109C" w:rsidP="000508D1">
      <w:pPr>
        <w:jc w:val="center"/>
        <w:rPr>
          <w:rFonts w:ascii="Arial" w:hAnsi="Arial" w:cs="Arial"/>
          <w:color w:val="auto"/>
          <w:sz w:val="32"/>
          <w:szCs w:val="36"/>
        </w:rPr>
      </w:pPr>
      <w:r w:rsidRPr="00E22820">
        <w:rPr>
          <w:rFonts w:ascii="Arial" w:hAnsi="Arial" w:cs="Arial"/>
          <w:b/>
          <w:color w:val="auto"/>
          <w:sz w:val="32"/>
          <w:szCs w:val="36"/>
        </w:rPr>
        <w:t>Mgr. Milan Kux</w:t>
      </w:r>
    </w:p>
    <w:p w:rsidR="000508D1" w:rsidRPr="00E22820" w:rsidRDefault="000508D1" w:rsidP="000508D1">
      <w:pPr>
        <w:jc w:val="center"/>
        <w:rPr>
          <w:color w:val="auto"/>
          <w:sz w:val="32"/>
        </w:rPr>
      </w:pPr>
    </w:p>
    <w:p w:rsidR="000508D1" w:rsidRPr="00E22820" w:rsidRDefault="000508D1" w:rsidP="000508D1">
      <w:pPr>
        <w:jc w:val="center"/>
        <w:rPr>
          <w:color w:val="auto"/>
          <w:sz w:val="32"/>
        </w:rPr>
      </w:pPr>
    </w:p>
    <w:p w:rsidR="000508D1" w:rsidRPr="00E22820" w:rsidRDefault="000508D1" w:rsidP="000508D1">
      <w:pPr>
        <w:jc w:val="center"/>
        <w:rPr>
          <w:color w:val="auto"/>
          <w:sz w:val="32"/>
        </w:rPr>
      </w:pPr>
    </w:p>
    <w:p w:rsidR="000508D1" w:rsidRPr="00E22820" w:rsidRDefault="000508D1" w:rsidP="000508D1">
      <w:pPr>
        <w:jc w:val="center"/>
        <w:rPr>
          <w:color w:val="auto"/>
          <w:sz w:val="32"/>
        </w:rPr>
      </w:pPr>
    </w:p>
    <w:p w:rsidR="000508D1" w:rsidRPr="00E22820" w:rsidRDefault="000508D1" w:rsidP="000508D1">
      <w:pPr>
        <w:jc w:val="center"/>
        <w:rPr>
          <w:color w:val="auto"/>
          <w:sz w:val="32"/>
        </w:rPr>
      </w:pPr>
    </w:p>
    <w:p w:rsidR="000508D1" w:rsidRPr="00E22820" w:rsidRDefault="000508D1" w:rsidP="000508D1">
      <w:pPr>
        <w:jc w:val="center"/>
        <w:rPr>
          <w:color w:val="auto"/>
          <w:sz w:val="32"/>
        </w:rPr>
      </w:pPr>
    </w:p>
    <w:p w:rsidR="000508D1" w:rsidRPr="00E22820" w:rsidRDefault="000508D1" w:rsidP="000508D1">
      <w:pPr>
        <w:jc w:val="center"/>
        <w:rPr>
          <w:color w:val="auto"/>
          <w:sz w:val="32"/>
        </w:rPr>
      </w:pPr>
    </w:p>
    <w:p w:rsidR="000508D1" w:rsidRPr="00E22820" w:rsidRDefault="00AF109C" w:rsidP="00AF109C">
      <w:pPr>
        <w:tabs>
          <w:tab w:val="left" w:pos="5076"/>
        </w:tabs>
        <w:rPr>
          <w:color w:val="auto"/>
          <w:sz w:val="32"/>
        </w:rPr>
      </w:pPr>
      <w:r w:rsidRPr="00E22820">
        <w:rPr>
          <w:color w:val="auto"/>
          <w:sz w:val="32"/>
        </w:rPr>
        <w:tab/>
      </w:r>
    </w:p>
    <w:p w:rsidR="000508D1" w:rsidRPr="00E22820" w:rsidRDefault="000508D1" w:rsidP="000508D1">
      <w:pPr>
        <w:jc w:val="center"/>
        <w:rPr>
          <w:color w:val="auto"/>
          <w:sz w:val="32"/>
        </w:rPr>
      </w:pPr>
    </w:p>
    <w:p w:rsidR="000508D1" w:rsidRPr="00E22820" w:rsidRDefault="008A5213" w:rsidP="000508D1">
      <w:pPr>
        <w:jc w:val="center"/>
        <w:rPr>
          <w:rFonts w:ascii="Arial" w:hAnsi="Arial" w:cs="Arial"/>
          <w:color w:val="auto"/>
          <w:sz w:val="24"/>
        </w:rPr>
      </w:pPr>
      <w:r>
        <w:rPr>
          <w:rFonts w:ascii="Arial" w:hAnsi="Arial" w:cs="Arial"/>
          <w:color w:val="auto"/>
          <w:sz w:val="24"/>
        </w:rPr>
        <w:t>Litovel</w:t>
      </w:r>
      <w:r w:rsidR="000508D1" w:rsidRPr="00E22820">
        <w:rPr>
          <w:rFonts w:ascii="Arial" w:hAnsi="Arial" w:cs="Arial"/>
          <w:color w:val="auto"/>
          <w:sz w:val="24"/>
        </w:rPr>
        <w:t xml:space="preserve">, </w:t>
      </w:r>
      <w:r>
        <w:rPr>
          <w:rFonts w:ascii="Arial" w:hAnsi="Arial" w:cs="Arial"/>
          <w:color w:val="auto"/>
          <w:sz w:val="24"/>
        </w:rPr>
        <w:t>květen 2025</w:t>
      </w:r>
    </w:p>
    <w:p w:rsidR="00C7645D" w:rsidRDefault="00C7645D" w:rsidP="00C7645D">
      <w:pPr>
        <w:pageBreakBefore/>
        <w:jc w:val="center"/>
        <w:rPr>
          <w:rFonts w:ascii="Arial" w:hAnsi="Arial" w:cs="Arial"/>
          <w:b/>
          <w:color w:val="auto"/>
          <w:sz w:val="28"/>
          <w:szCs w:val="32"/>
        </w:rPr>
      </w:pPr>
      <w:r w:rsidRPr="00C7645D">
        <w:rPr>
          <w:rFonts w:ascii="Arial" w:hAnsi="Arial" w:cs="Arial"/>
          <w:b/>
          <w:color w:val="auto"/>
          <w:sz w:val="28"/>
          <w:szCs w:val="32"/>
        </w:rPr>
        <w:lastRenderedPageBreak/>
        <w:t>Smlouva o výkonu funkce pověřence GDPR</w:t>
      </w:r>
    </w:p>
    <w:p w:rsidR="00DD11F7" w:rsidRPr="00E22820" w:rsidRDefault="00432400" w:rsidP="00C7645D">
      <w:pPr>
        <w:jc w:val="center"/>
        <w:rPr>
          <w:rFonts w:ascii="Palatino Linotype" w:hAnsi="Palatino Linotype"/>
          <w:color w:val="auto"/>
          <w:sz w:val="22"/>
          <w:szCs w:val="24"/>
        </w:rPr>
      </w:pPr>
      <w:r w:rsidRPr="00E22820">
        <w:rPr>
          <w:rFonts w:ascii="Palatino Linotype" w:hAnsi="Palatino Linotype"/>
          <w:color w:val="auto"/>
          <w:sz w:val="22"/>
          <w:szCs w:val="24"/>
        </w:rPr>
        <w:t>uzavřená na základě § 1746 odst. 2 zákona č. 89/2012 Sb., občanský</w:t>
      </w:r>
    </w:p>
    <w:p w:rsidR="00DD11F7" w:rsidRPr="00E22820" w:rsidRDefault="00432400" w:rsidP="00051288">
      <w:pPr>
        <w:pBdr>
          <w:bottom w:val="single" w:sz="4" w:space="1" w:color="auto"/>
        </w:pBdr>
        <w:jc w:val="center"/>
        <w:rPr>
          <w:rFonts w:ascii="Palatino Linotype" w:hAnsi="Palatino Linotype"/>
          <w:color w:val="auto"/>
          <w:sz w:val="22"/>
          <w:szCs w:val="24"/>
        </w:rPr>
      </w:pPr>
      <w:r w:rsidRPr="00E22820">
        <w:rPr>
          <w:rFonts w:ascii="Palatino Linotype" w:hAnsi="Palatino Linotype"/>
          <w:color w:val="auto"/>
          <w:sz w:val="22"/>
          <w:szCs w:val="24"/>
        </w:rPr>
        <w:t>zákoník (dále jen „občanský zákoník“)</w:t>
      </w:r>
    </w:p>
    <w:p w:rsidR="00DD11F7" w:rsidRPr="00E22820" w:rsidRDefault="00DD11F7">
      <w:pPr>
        <w:jc w:val="center"/>
        <w:rPr>
          <w:color w:val="auto"/>
          <w:sz w:val="22"/>
          <w:szCs w:val="24"/>
          <w:u w:val="single"/>
        </w:rPr>
      </w:pPr>
    </w:p>
    <w:p w:rsidR="00051288" w:rsidRPr="00E22820" w:rsidRDefault="00051288">
      <w:pPr>
        <w:jc w:val="center"/>
        <w:rPr>
          <w:color w:val="auto"/>
          <w:sz w:val="22"/>
          <w:szCs w:val="24"/>
          <w:u w:val="single"/>
        </w:rPr>
      </w:pPr>
    </w:p>
    <w:p w:rsidR="00DD11F7" w:rsidRPr="00E22820" w:rsidRDefault="00DD11F7">
      <w:pPr>
        <w:rPr>
          <w:color w:val="auto"/>
          <w:sz w:val="22"/>
          <w:szCs w:val="24"/>
          <w:u w:val="single"/>
        </w:rPr>
      </w:pPr>
    </w:p>
    <w:p w:rsidR="00DD11F7" w:rsidRPr="00E22820" w:rsidRDefault="00432400">
      <w:pPr>
        <w:jc w:val="center"/>
        <w:rPr>
          <w:color w:val="auto"/>
          <w:sz w:val="22"/>
          <w:szCs w:val="24"/>
          <w:u w:val="single"/>
        </w:rPr>
      </w:pPr>
      <w:r w:rsidRPr="00E22820">
        <w:rPr>
          <w:b/>
          <w:color w:val="auto"/>
          <w:sz w:val="22"/>
          <w:szCs w:val="24"/>
        </w:rPr>
        <w:t>I.</w:t>
      </w:r>
      <w:r w:rsidRPr="00E22820">
        <w:rPr>
          <w:b/>
          <w:color w:val="auto"/>
          <w:sz w:val="22"/>
          <w:szCs w:val="24"/>
          <w:u w:val="single"/>
        </w:rPr>
        <w:br/>
      </w:r>
      <w:r w:rsidRPr="00E22820">
        <w:rPr>
          <w:rFonts w:ascii="Palatino Linotype" w:hAnsi="Palatino Linotype"/>
          <w:b/>
          <w:color w:val="auto"/>
          <w:sz w:val="22"/>
          <w:szCs w:val="24"/>
        </w:rPr>
        <w:t>Smluvní strany</w:t>
      </w:r>
    </w:p>
    <w:p w:rsidR="00DD11F7" w:rsidRPr="00E22820" w:rsidRDefault="00DD11F7">
      <w:pPr>
        <w:rPr>
          <w:color w:val="auto"/>
          <w:sz w:val="14"/>
          <w:szCs w:val="16"/>
        </w:rPr>
      </w:pPr>
    </w:p>
    <w:p w:rsidR="00A538C4" w:rsidRPr="0053586C" w:rsidRDefault="00432400" w:rsidP="00A538C4">
      <w:pPr>
        <w:rPr>
          <w:rFonts w:ascii="Palatino Linotype" w:hAnsi="Palatino Linotype"/>
          <w:b/>
          <w:color w:val="auto"/>
          <w:sz w:val="22"/>
          <w:szCs w:val="24"/>
        </w:rPr>
      </w:pPr>
      <w:r w:rsidRPr="00E22820">
        <w:rPr>
          <w:rFonts w:ascii="Palatino Linotype" w:hAnsi="Palatino Linotype"/>
          <w:color w:val="auto"/>
          <w:sz w:val="22"/>
          <w:szCs w:val="24"/>
        </w:rPr>
        <w:t>Objednatel:</w:t>
      </w:r>
      <w:r w:rsidRPr="00E22820">
        <w:rPr>
          <w:rFonts w:ascii="Palatino Linotype" w:hAnsi="Palatino Linotype"/>
          <w:color w:val="auto"/>
          <w:sz w:val="22"/>
          <w:szCs w:val="24"/>
        </w:rPr>
        <w:tab/>
      </w:r>
      <w:r w:rsidR="00A977B7" w:rsidRPr="00A977B7">
        <w:rPr>
          <w:rFonts w:ascii="Palatino Linotype" w:hAnsi="Palatino Linotype"/>
          <w:b/>
          <w:color w:val="auto"/>
          <w:sz w:val="22"/>
          <w:szCs w:val="24"/>
        </w:rPr>
        <w:t>Dům dětí a mládeže Litovel</w:t>
      </w:r>
    </w:p>
    <w:p w:rsidR="00A538C4" w:rsidRPr="00984E3E" w:rsidRDefault="00A977B7" w:rsidP="00A538C4">
      <w:pPr>
        <w:ind w:left="720" w:firstLine="720"/>
        <w:rPr>
          <w:rFonts w:ascii="Palatino Linotype" w:hAnsi="Palatino Linotype"/>
          <w:color w:val="auto"/>
          <w:sz w:val="22"/>
          <w:szCs w:val="24"/>
        </w:rPr>
      </w:pPr>
      <w:r w:rsidRPr="00A977B7">
        <w:rPr>
          <w:rFonts w:ascii="Palatino Linotype" w:hAnsi="Palatino Linotype"/>
          <w:color w:val="auto"/>
          <w:sz w:val="22"/>
          <w:szCs w:val="24"/>
        </w:rPr>
        <w:t>Komenského 719</w:t>
      </w:r>
      <w:r w:rsidR="00A538C4" w:rsidRPr="00984E3E">
        <w:rPr>
          <w:rFonts w:ascii="Palatino Linotype" w:hAnsi="Palatino Linotype"/>
          <w:color w:val="auto"/>
          <w:sz w:val="22"/>
          <w:szCs w:val="24"/>
        </w:rPr>
        <w:t xml:space="preserve">, </w:t>
      </w:r>
      <w:r w:rsidRPr="00A977B7">
        <w:rPr>
          <w:rFonts w:ascii="Palatino Linotype" w:hAnsi="Palatino Linotype"/>
          <w:color w:val="auto"/>
          <w:sz w:val="22"/>
          <w:szCs w:val="24"/>
        </w:rPr>
        <w:t xml:space="preserve">Litovel </w:t>
      </w:r>
      <w:r>
        <w:rPr>
          <w:rFonts w:ascii="Palatino Linotype" w:hAnsi="Palatino Linotype"/>
          <w:color w:val="auto"/>
          <w:sz w:val="22"/>
          <w:szCs w:val="24"/>
        </w:rPr>
        <w:t>784 01</w:t>
      </w:r>
    </w:p>
    <w:p w:rsidR="00A538C4" w:rsidRPr="00984E3E" w:rsidRDefault="00A538C4" w:rsidP="00A538C4">
      <w:pPr>
        <w:ind w:left="720" w:firstLine="720"/>
        <w:rPr>
          <w:rFonts w:ascii="Palatino Linotype" w:hAnsi="Palatino Linotype"/>
          <w:color w:val="auto"/>
          <w:sz w:val="22"/>
          <w:szCs w:val="24"/>
        </w:rPr>
      </w:pPr>
      <w:r w:rsidRPr="00984E3E">
        <w:rPr>
          <w:rFonts w:ascii="Palatino Linotype" w:hAnsi="Palatino Linotype"/>
          <w:color w:val="auto"/>
          <w:sz w:val="22"/>
          <w:szCs w:val="24"/>
        </w:rPr>
        <w:t xml:space="preserve">IČO: </w:t>
      </w:r>
      <w:r w:rsidR="00A977B7" w:rsidRPr="00A977B7">
        <w:rPr>
          <w:rFonts w:ascii="Palatino Linotype" w:hAnsi="Palatino Linotype"/>
          <w:color w:val="auto"/>
          <w:sz w:val="22"/>
          <w:szCs w:val="24"/>
        </w:rPr>
        <w:t>61989738</w:t>
      </w:r>
    </w:p>
    <w:p w:rsidR="00A538C4" w:rsidRPr="00E22820" w:rsidRDefault="00A538C4" w:rsidP="00A538C4">
      <w:pPr>
        <w:ind w:left="720" w:firstLine="720"/>
        <w:rPr>
          <w:rFonts w:ascii="Palatino Linotype" w:hAnsi="Palatino Linotype"/>
          <w:color w:val="auto"/>
          <w:sz w:val="22"/>
          <w:szCs w:val="24"/>
        </w:rPr>
      </w:pPr>
      <w:r>
        <w:rPr>
          <w:rFonts w:ascii="Palatino Linotype" w:hAnsi="Palatino Linotype"/>
          <w:color w:val="auto"/>
          <w:sz w:val="22"/>
          <w:szCs w:val="24"/>
        </w:rPr>
        <w:t>V zastoupení</w:t>
      </w:r>
      <w:r w:rsidRPr="00E22820">
        <w:rPr>
          <w:rFonts w:ascii="Palatino Linotype" w:hAnsi="Palatino Linotype"/>
          <w:color w:val="auto"/>
          <w:sz w:val="22"/>
          <w:szCs w:val="24"/>
        </w:rPr>
        <w:t xml:space="preserve">: </w:t>
      </w:r>
      <w:r w:rsidR="00450E10" w:rsidRPr="00450E10">
        <w:rPr>
          <w:rFonts w:ascii="Palatino Linotype" w:hAnsi="Palatino Linotype"/>
          <w:color w:val="auto"/>
          <w:sz w:val="22"/>
          <w:szCs w:val="24"/>
        </w:rPr>
        <w:t>Mgr. Jana Chmelařová</w:t>
      </w:r>
      <w:r w:rsidR="00450E10">
        <w:rPr>
          <w:rFonts w:ascii="Palatino Linotype" w:hAnsi="Palatino Linotype"/>
          <w:color w:val="auto"/>
          <w:sz w:val="22"/>
          <w:szCs w:val="24"/>
        </w:rPr>
        <w:t xml:space="preserve">, </w:t>
      </w:r>
      <w:r>
        <w:rPr>
          <w:rFonts w:ascii="Palatino Linotype" w:hAnsi="Palatino Linotype"/>
          <w:color w:val="auto"/>
          <w:sz w:val="22"/>
          <w:szCs w:val="24"/>
        </w:rPr>
        <w:t>ředitelka</w:t>
      </w:r>
      <w:r w:rsidRPr="00C963BC">
        <w:rPr>
          <w:rFonts w:ascii="Palatino Linotype" w:hAnsi="Palatino Linotype"/>
          <w:color w:val="auto"/>
          <w:sz w:val="22"/>
          <w:szCs w:val="24"/>
        </w:rPr>
        <w:t xml:space="preserve"> </w:t>
      </w:r>
      <w:r>
        <w:rPr>
          <w:rFonts w:ascii="Palatino Linotype" w:hAnsi="Palatino Linotype"/>
          <w:color w:val="auto"/>
          <w:sz w:val="22"/>
          <w:szCs w:val="24"/>
        </w:rPr>
        <w:t>příspěvkové organizace</w:t>
      </w:r>
    </w:p>
    <w:p w:rsidR="00DD11F7" w:rsidRPr="00E22820" w:rsidRDefault="00432400" w:rsidP="00A538C4">
      <w:pPr>
        <w:rPr>
          <w:rFonts w:ascii="Palatino Linotype" w:hAnsi="Palatino Linotype"/>
          <w:color w:val="auto"/>
          <w:sz w:val="22"/>
          <w:szCs w:val="24"/>
        </w:rPr>
      </w:pPr>
      <w:r w:rsidRPr="00E22820">
        <w:rPr>
          <w:rFonts w:ascii="Palatino Linotype" w:hAnsi="Palatino Linotype"/>
          <w:color w:val="auto"/>
          <w:sz w:val="22"/>
          <w:szCs w:val="24"/>
        </w:rPr>
        <w:tab/>
      </w:r>
      <w:r w:rsidRPr="00E22820">
        <w:rPr>
          <w:rFonts w:ascii="Palatino Linotype" w:hAnsi="Palatino Linotype"/>
          <w:color w:val="auto"/>
          <w:sz w:val="22"/>
          <w:szCs w:val="24"/>
        </w:rPr>
        <w:tab/>
      </w:r>
    </w:p>
    <w:p w:rsidR="00DD11F7" w:rsidRPr="00E22820" w:rsidRDefault="00DD11F7">
      <w:pPr>
        <w:rPr>
          <w:rFonts w:ascii="Palatino Linotype" w:hAnsi="Palatino Linotype"/>
          <w:color w:val="auto"/>
          <w:sz w:val="22"/>
          <w:szCs w:val="24"/>
        </w:rPr>
      </w:pPr>
    </w:p>
    <w:p w:rsidR="00804A05" w:rsidRPr="00E22820" w:rsidRDefault="00432400" w:rsidP="00804A05">
      <w:pPr>
        <w:rPr>
          <w:rFonts w:ascii="Palatino Linotype" w:hAnsi="Palatino Linotype"/>
          <w:b/>
          <w:color w:val="auto"/>
          <w:sz w:val="22"/>
          <w:szCs w:val="24"/>
        </w:rPr>
      </w:pPr>
      <w:r w:rsidRPr="00E22820">
        <w:rPr>
          <w:rFonts w:ascii="Palatino Linotype" w:hAnsi="Palatino Linotype"/>
          <w:color w:val="auto"/>
          <w:sz w:val="22"/>
          <w:szCs w:val="24"/>
        </w:rPr>
        <w:t xml:space="preserve">Poskytovatel: </w:t>
      </w:r>
      <w:r w:rsidRPr="00E22820">
        <w:rPr>
          <w:rFonts w:ascii="Palatino Linotype" w:hAnsi="Palatino Linotype"/>
          <w:color w:val="auto"/>
          <w:sz w:val="22"/>
          <w:szCs w:val="24"/>
        </w:rPr>
        <w:tab/>
      </w:r>
      <w:r w:rsidR="00804A05" w:rsidRPr="00E22820">
        <w:rPr>
          <w:rFonts w:ascii="Palatino Linotype" w:hAnsi="Palatino Linotype"/>
          <w:b/>
          <w:color w:val="auto"/>
          <w:sz w:val="22"/>
          <w:szCs w:val="24"/>
        </w:rPr>
        <w:t>Mgr. Milan Kux</w:t>
      </w:r>
    </w:p>
    <w:p w:rsidR="00804A05" w:rsidRPr="00E22820" w:rsidRDefault="00804A05" w:rsidP="00DF4137">
      <w:pPr>
        <w:ind w:left="720" w:firstLine="720"/>
        <w:rPr>
          <w:rFonts w:ascii="Palatino Linotype" w:hAnsi="Palatino Linotype"/>
          <w:color w:val="auto"/>
          <w:sz w:val="22"/>
          <w:szCs w:val="24"/>
        </w:rPr>
      </w:pPr>
      <w:r w:rsidRPr="00E22820">
        <w:rPr>
          <w:rFonts w:ascii="Palatino Linotype" w:hAnsi="Palatino Linotype"/>
          <w:color w:val="auto"/>
          <w:sz w:val="22"/>
          <w:szCs w:val="24"/>
        </w:rPr>
        <w:t>Troubelice-Lazce 77, 783 83</w:t>
      </w:r>
    </w:p>
    <w:p w:rsidR="00804A05" w:rsidRPr="00E22820" w:rsidRDefault="00804A05" w:rsidP="00DF4137">
      <w:pPr>
        <w:ind w:left="720" w:firstLine="720"/>
        <w:rPr>
          <w:rFonts w:ascii="Palatino Linotype" w:hAnsi="Palatino Linotype"/>
          <w:color w:val="auto"/>
          <w:sz w:val="22"/>
          <w:szCs w:val="24"/>
        </w:rPr>
      </w:pPr>
      <w:r w:rsidRPr="00E22820">
        <w:rPr>
          <w:rFonts w:ascii="Palatino Linotype" w:hAnsi="Palatino Linotype"/>
          <w:color w:val="auto"/>
          <w:sz w:val="22"/>
          <w:szCs w:val="24"/>
        </w:rPr>
        <w:t>IČO: 73050661</w:t>
      </w:r>
    </w:p>
    <w:p w:rsidR="00804A05" w:rsidRPr="00E22820" w:rsidRDefault="00804A05" w:rsidP="00DF4137">
      <w:pPr>
        <w:ind w:left="720" w:firstLine="720"/>
        <w:rPr>
          <w:rFonts w:ascii="Palatino Linotype" w:hAnsi="Palatino Linotype"/>
          <w:color w:val="auto"/>
          <w:sz w:val="22"/>
          <w:szCs w:val="24"/>
        </w:rPr>
      </w:pPr>
      <w:r w:rsidRPr="00E22820">
        <w:rPr>
          <w:rFonts w:ascii="Palatino Linotype" w:hAnsi="Palatino Linotype"/>
          <w:color w:val="auto"/>
          <w:sz w:val="22"/>
          <w:szCs w:val="24"/>
        </w:rPr>
        <w:t xml:space="preserve">ŽL vydán v Uničově čj. </w:t>
      </w:r>
      <w:proofErr w:type="spellStart"/>
      <w:r w:rsidRPr="00E22820">
        <w:rPr>
          <w:rFonts w:ascii="Palatino Linotype" w:hAnsi="Palatino Linotype"/>
          <w:color w:val="auto"/>
          <w:sz w:val="22"/>
          <w:szCs w:val="24"/>
        </w:rPr>
        <w:t>žú</w:t>
      </w:r>
      <w:proofErr w:type="spellEnd"/>
      <w:r w:rsidRPr="00E22820">
        <w:rPr>
          <w:rFonts w:ascii="Palatino Linotype" w:hAnsi="Palatino Linotype"/>
          <w:color w:val="auto"/>
          <w:sz w:val="22"/>
          <w:szCs w:val="24"/>
        </w:rPr>
        <w:t>/528/02/Pa/</w:t>
      </w:r>
      <w:proofErr w:type="spellStart"/>
      <w:r w:rsidRPr="00E22820">
        <w:rPr>
          <w:rFonts w:ascii="Palatino Linotype" w:hAnsi="Palatino Linotype"/>
          <w:color w:val="auto"/>
          <w:sz w:val="22"/>
          <w:szCs w:val="24"/>
        </w:rPr>
        <w:t>žf</w:t>
      </w:r>
      <w:proofErr w:type="spellEnd"/>
      <w:r w:rsidRPr="00E22820">
        <w:rPr>
          <w:rFonts w:ascii="Palatino Linotype" w:hAnsi="Palatino Linotype"/>
          <w:color w:val="auto"/>
          <w:sz w:val="22"/>
          <w:szCs w:val="24"/>
        </w:rPr>
        <w:t xml:space="preserve">  </w:t>
      </w:r>
      <w:proofErr w:type="spellStart"/>
      <w:r w:rsidRPr="00E22820">
        <w:rPr>
          <w:rFonts w:ascii="Palatino Linotype" w:hAnsi="Palatino Linotype"/>
          <w:color w:val="auto"/>
          <w:sz w:val="22"/>
          <w:szCs w:val="24"/>
        </w:rPr>
        <w:t>ev.č</w:t>
      </w:r>
      <w:proofErr w:type="spellEnd"/>
      <w:r w:rsidRPr="00E22820">
        <w:rPr>
          <w:rFonts w:ascii="Palatino Linotype" w:hAnsi="Palatino Linotype"/>
          <w:color w:val="auto"/>
          <w:sz w:val="22"/>
          <w:szCs w:val="24"/>
        </w:rPr>
        <w:t>. 380503-4957-00</w:t>
      </w:r>
    </w:p>
    <w:p w:rsidR="00DD11F7" w:rsidRPr="00E22820" w:rsidRDefault="00DD11F7" w:rsidP="00804A05">
      <w:pPr>
        <w:rPr>
          <w:rFonts w:ascii="Palatino Linotype" w:hAnsi="Palatino Linotype"/>
          <w:color w:val="auto"/>
          <w:sz w:val="22"/>
          <w:szCs w:val="24"/>
          <w:u w:val="single"/>
        </w:rPr>
      </w:pPr>
    </w:p>
    <w:p w:rsidR="00DD11F7" w:rsidRPr="00E22820" w:rsidRDefault="00432400" w:rsidP="005647D0">
      <w:pPr>
        <w:jc w:val="both"/>
        <w:rPr>
          <w:rFonts w:ascii="Palatino Linotype" w:hAnsi="Palatino Linotype"/>
          <w:color w:val="auto"/>
          <w:sz w:val="22"/>
          <w:szCs w:val="24"/>
        </w:rPr>
      </w:pPr>
      <w:r w:rsidRPr="00E22820">
        <w:rPr>
          <w:rFonts w:ascii="Palatino Linotype" w:hAnsi="Palatino Linotype"/>
          <w:color w:val="auto"/>
          <w:sz w:val="22"/>
          <w:szCs w:val="24"/>
        </w:rPr>
        <w:t>Objednatel a Poskytovatel</w:t>
      </w:r>
      <w:r w:rsidR="003C66F6" w:rsidRPr="00E22820">
        <w:rPr>
          <w:rFonts w:ascii="Palatino Linotype" w:hAnsi="Palatino Linotype"/>
          <w:color w:val="auto"/>
          <w:sz w:val="22"/>
          <w:szCs w:val="24"/>
        </w:rPr>
        <w:t>, kteří</w:t>
      </w:r>
      <w:r w:rsidRPr="00E22820">
        <w:rPr>
          <w:rFonts w:ascii="Palatino Linotype" w:hAnsi="Palatino Linotype"/>
          <w:color w:val="auto"/>
          <w:sz w:val="22"/>
          <w:szCs w:val="24"/>
        </w:rPr>
        <w:t xml:space="preserve"> jsou v této smlouvě nazýván</w:t>
      </w:r>
      <w:r w:rsidR="00051288" w:rsidRPr="00E22820">
        <w:rPr>
          <w:rFonts w:ascii="Palatino Linotype" w:hAnsi="Palatino Linotype"/>
          <w:color w:val="auto"/>
          <w:sz w:val="22"/>
          <w:szCs w:val="24"/>
        </w:rPr>
        <w:t>i</w:t>
      </w:r>
      <w:r w:rsidRPr="00E22820">
        <w:rPr>
          <w:rFonts w:ascii="Palatino Linotype" w:hAnsi="Palatino Linotype"/>
          <w:color w:val="auto"/>
          <w:sz w:val="22"/>
          <w:szCs w:val="24"/>
        </w:rPr>
        <w:t xml:space="preserve"> jednotlivě též jako „Smluvní strana“ a společně též jako „Smluvní strany“</w:t>
      </w:r>
      <w:r w:rsidR="00051288" w:rsidRPr="00E22820">
        <w:rPr>
          <w:rFonts w:ascii="Palatino Linotype" w:hAnsi="Palatino Linotype"/>
          <w:color w:val="auto"/>
          <w:sz w:val="22"/>
          <w:szCs w:val="24"/>
        </w:rPr>
        <w:t>,</w:t>
      </w:r>
      <w:r w:rsidRPr="00E22820">
        <w:rPr>
          <w:rFonts w:ascii="Palatino Linotype" w:hAnsi="Palatino Linotype"/>
          <w:color w:val="auto"/>
          <w:sz w:val="22"/>
          <w:szCs w:val="24"/>
        </w:rPr>
        <w:t xml:space="preserve"> se níže uvedeného dne, měsíce a roku dohodli na následující smlouvě o </w:t>
      </w:r>
      <w:r w:rsidR="005B262E" w:rsidRPr="005B262E">
        <w:rPr>
          <w:rFonts w:ascii="Palatino Linotype" w:hAnsi="Palatino Linotype"/>
          <w:color w:val="auto"/>
          <w:sz w:val="22"/>
          <w:szCs w:val="24"/>
        </w:rPr>
        <w:t xml:space="preserve">výkonu funkce pověřence GDPR </w:t>
      </w:r>
      <w:r w:rsidRPr="00E22820">
        <w:rPr>
          <w:rFonts w:ascii="Palatino Linotype" w:hAnsi="Palatino Linotype"/>
          <w:color w:val="auto"/>
          <w:sz w:val="22"/>
          <w:szCs w:val="24"/>
        </w:rPr>
        <w:t xml:space="preserve">(dále jen "smlouva"). </w:t>
      </w:r>
    </w:p>
    <w:p w:rsidR="00DD11F7" w:rsidRPr="00E22820" w:rsidRDefault="00DD11F7" w:rsidP="005647D0">
      <w:pPr>
        <w:jc w:val="both"/>
        <w:rPr>
          <w:rFonts w:ascii="Palatino Linotype" w:hAnsi="Palatino Linotype"/>
          <w:color w:val="auto"/>
          <w:sz w:val="22"/>
          <w:szCs w:val="24"/>
          <w:u w:val="single"/>
        </w:rPr>
      </w:pPr>
    </w:p>
    <w:p w:rsidR="005647D0" w:rsidRPr="00E22820" w:rsidRDefault="005647D0">
      <w:pPr>
        <w:rPr>
          <w:rFonts w:ascii="Palatino Linotype" w:hAnsi="Palatino Linotype"/>
          <w:color w:val="auto"/>
          <w:sz w:val="22"/>
          <w:szCs w:val="24"/>
          <w:u w:val="single"/>
        </w:rPr>
      </w:pPr>
    </w:p>
    <w:p w:rsidR="00C7645D" w:rsidRPr="00C7645D" w:rsidRDefault="00C7645D" w:rsidP="00C7645D">
      <w:pPr>
        <w:spacing w:after="3" w:line="259" w:lineRule="auto"/>
        <w:ind w:right="15"/>
        <w:jc w:val="center"/>
        <w:rPr>
          <w:rFonts w:ascii="Palatino Linotype" w:hAnsi="Palatino Linotype"/>
          <w:sz w:val="22"/>
          <w:szCs w:val="22"/>
        </w:rPr>
      </w:pPr>
      <w:r w:rsidRPr="00C7645D">
        <w:rPr>
          <w:rFonts w:ascii="Palatino Linotype" w:hAnsi="Palatino Linotype"/>
          <w:b/>
          <w:sz w:val="22"/>
          <w:szCs w:val="22"/>
        </w:rPr>
        <w:t xml:space="preserve">I. </w:t>
      </w:r>
    </w:p>
    <w:p w:rsidR="00C7645D" w:rsidRPr="00C7645D" w:rsidRDefault="00C7645D" w:rsidP="00C7645D">
      <w:pPr>
        <w:spacing w:after="3" w:line="259" w:lineRule="auto"/>
        <w:ind w:right="12"/>
        <w:jc w:val="center"/>
        <w:rPr>
          <w:rFonts w:ascii="Palatino Linotype" w:hAnsi="Palatino Linotype"/>
          <w:sz w:val="22"/>
          <w:szCs w:val="22"/>
        </w:rPr>
      </w:pPr>
      <w:r w:rsidRPr="00C7645D">
        <w:rPr>
          <w:rFonts w:ascii="Palatino Linotype" w:hAnsi="Palatino Linotype"/>
          <w:b/>
          <w:sz w:val="22"/>
          <w:szCs w:val="22"/>
        </w:rPr>
        <w:t xml:space="preserve">Úvodní ustanovení </w:t>
      </w:r>
    </w:p>
    <w:p w:rsidR="00C7645D" w:rsidRPr="00C7645D" w:rsidRDefault="00C7645D" w:rsidP="00F70851">
      <w:pPr>
        <w:numPr>
          <w:ilvl w:val="0"/>
          <w:numId w:val="3"/>
        </w:numPr>
        <w:pBdr>
          <w:top w:val="none" w:sz="0" w:space="0" w:color="auto"/>
          <w:left w:val="none" w:sz="0" w:space="0" w:color="auto"/>
          <w:bottom w:val="none" w:sz="0" w:space="0" w:color="auto"/>
          <w:right w:val="none" w:sz="0" w:space="0" w:color="auto"/>
          <w:between w:val="none" w:sz="0" w:space="0" w:color="auto"/>
        </w:pBdr>
        <w:spacing w:after="1" w:line="259" w:lineRule="auto"/>
        <w:ind w:right="2" w:hanging="245"/>
        <w:jc w:val="both"/>
        <w:rPr>
          <w:rFonts w:ascii="Palatino Linotype" w:hAnsi="Palatino Linotype"/>
          <w:sz w:val="22"/>
          <w:szCs w:val="22"/>
        </w:rPr>
      </w:pPr>
      <w:r w:rsidRPr="00C7645D">
        <w:rPr>
          <w:rFonts w:ascii="Palatino Linotype" w:hAnsi="Palatino Linotype"/>
          <w:sz w:val="22"/>
          <w:szCs w:val="22"/>
        </w:rPr>
        <w:t>Dne 27. dubna 2016 bylo přijato nařízen</w:t>
      </w:r>
      <w:r w:rsidR="007F226C">
        <w:rPr>
          <w:rFonts w:ascii="Palatino Linotype" w:hAnsi="Palatino Linotype"/>
          <w:sz w:val="22"/>
          <w:szCs w:val="22"/>
        </w:rPr>
        <w:t xml:space="preserve">í Evropského parlamentu a Rady </w:t>
      </w:r>
      <w:r w:rsidRPr="00C7645D">
        <w:rPr>
          <w:rFonts w:ascii="Palatino Linotype" w:hAnsi="Palatino Linotype"/>
          <w:sz w:val="22"/>
          <w:szCs w:val="22"/>
        </w:rPr>
        <w:t>EU 2016/679 o ochraně fyzických osob v souvislosti se zpracováním osobních údajů a o volném pohybu těchto údajů a o zrušení směrnice 95/46/ES (obecné nařízení o ochraně osobních údajů)</w:t>
      </w:r>
      <w:r w:rsidR="007F226C">
        <w:rPr>
          <w:rFonts w:ascii="Palatino Linotype" w:hAnsi="Palatino Linotype"/>
          <w:sz w:val="22"/>
          <w:szCs w:val="22"/>
        </w:rPr>
        <w:t>,</w:t>
      </w:r>
      <w:r w:rsidRPr="00C7645D">
        <w:rPr>
          <w:rFonts w:ascii="Palatino Linotype" w:hAnsi="Palatino Linotype"/>
          <w:sz w:val="22"/>
          <w:szCs w:val="22"/>
        </w:rPr>
        <w:t xml:space="preserve"> jež </w:t>
      </w:r>
      <w:r w:rsidR="005B262E">
        <w:rPr>
          <w:rFonts w:ascii="Palatino Linotype" w:hAnsi="Palatino Linotype"/>
          <w:sz w:val="22"/>
          <w:szCs w:val="22"/>
        </w:rPr>
        <w:t>bude účinné</w:t>
      </w:r>
      <w:r>
        <w:rPr>
          <w:rFonts w:ascii="Palatino Linotype" w:hAnsi="Palatino Linotype"/>
          <w:sz w:val="22"/>
          <w:szCs w:val="22"/>
        </w:rPr>
        <w:t xml:space="preserve"> ode dne 25. května </w:t>
      </w:r>
      <w:r w:rsidRPr="00C7645D">
        <w:rPr>
          <w:rFonts w:ascii="Palatino Linotype" w:hAnsi="Palatino Linotype"/>
          <w:sz w:val="22"/>
          <w:szCs w:val="22"/>
        </w:rPr>
        <w:t xml:space="preserve">2018 (dále jen „GDPR“). </w:t>
      </w:r>
    </w:p>
    <w:p w:rsidR="00C7645D" w:rsidRPr="00C7645D" w:rsidRDefault="00C7645D" w:rsidP="007E1DAB">
      <w:pPr>
        <w:numPr>
          <w:ilvl w:val="0"/>
          <w:numId w:val="3"/>
        </w:numPr>
        <w:pBdr>
          <w:top w:val="none" w:sz="0" w:space="0" w:color="auto"/>
          <w:left w:val="none" w:sz="0" w:space="0" w:color="auto"/>
          <w:bottom w:val="none" w:sz="0" w:space="0" w:color="auto"/>
          <w:right w:val="none" w:sz="0" w:space="0" w:color="auto"/>
          <w:between w:val="none" w:sz="0" w:space="0" w:color="auto"/>
        </w:pBdr>
        <w:spacing w:after="1" w:line="259" w:lineRule="auto"/>
        <w:ind w:right="2" w:hanging="245"/>
        <w:jc w:val="both"/>
        <w:rPr>
          <w:rFonts w:ascii="Palatino Linotype" w:hAnsi="Palatino Linotype"/>
          <w:sz w:val="22"/>
          <w:szCs w:val="22"/>
        </w:rPr>
      </w:pPr>
      <w:r w:rsidRPr="00C7645D">
        <w:rPr>
          <w:rFonts w:ascii="Palatino Linotype" w:hAnsi="Palatino Linotype"/>
          <w:sz w:val="22"/>
          <w:szCs w:val="22"/>
        </w:rPr>
        <w:t xml:space="preserve">Objednatel je ve smyslu čl. 4 odst. 7 GDPR správcem.  </w:t>
      </w:r>
    </w:p>
    <w:p w:rsidR="00C7645D" w:rsidRPr="00C7645D" w:rsidRDefault="00C7645D" w:rsidP="00C7645D">
      <w:pPr>
        <w:numPr>
          <w:ilvl w:val="0"/>
          <w:numId w:val="3"/>
        </w:numPr>
        <w:pBdr>
          <w:top w:val="none" w:sz="0" w:space="0" w:color="auto"/>
          <w:left w:val="none" w:sz="0" w:space="0" w:color="auto"/>
          <w:bottom w:val="none" w:sz="0" w:space="0" w:color="auto"/>
          <w:right w:val="none" w:sz="0" w:space="0" w:color="auto"/>
          <w:between w:val="none" w:sz="0" w:space="0" w:color="auto"/>
        </w:pBdr>
        <w:spacing w:after="1" w:line="248" w:lineRule="auto"/>
        <w:ind w:right="2" w:hanging="245"/>
        <w:jc w:val="both"/>
        <w:rPr>
          <w:rFonts w:ascii="Palatino Linotype" w:hAnsi="Palatino Linotype"/>
          <w:sz w:val="22"/>
          <w:szCs w:val="22"/>
        </w:rPr>
      </w:pPr>
      <w:r w:rsidRPr="00C7645D">
        <w:rPr>
          <w:rFonts w:ascii="Palatino Linotype" w:hAnsi="Palatino Linotype"/>
          <w:sz w:val="22"/>
          <w:szCs w:val="22"/>
        </w:rPr>
        <w:t xml:space="preserve">Objednatel je povinen ve smyslu čl. 37 odst. 1 písm. a) GDPR jmenovat pověřence pro ochranu osobních údajů. </w:t>
      </w:r>
    </w:p>
    <w:p w:rsidR="00C7645D" w:rsidRP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C7645D" w:rsidRPr="00C7645D" w:rsidRDefault="00C7645D" w:rsidP="00C7645D">
      <w:pPr>
        <w:spacing w:after="3" w:line="259" w:lineRule="auto"/>
        <w:ind w:right="19"/>
        <w:jc w:val="center"/>
        <w:rPr>
          <w:rFonts w:ascii="Palatino Linotype" w:hAnsi="Palatino Linotype"/>
          <w:sz w:val="22"/>
          <w:szCs w:val="22"/>
        </w:rPr>
      </w:pPr>
      <w:r w:rsidRPr="00C7645D">
        <w:rPr>
          <w:rFonts w:ascii="Palatino Linotype" w:hAnsi="Palatino Linotype"/>
          <w:b/>
          <w:sz w:val="22"/>
          <w:szCs w:val="22"/>
        </w:rPr>
        <w:t xml:space="preserve">II. </w:t>
      </w:r>
    </w:p>
    <w:p w:rsidR="00C7645D" w:rsidRPr="00C7645D" w:rsidRDefault="00C7645D" w:rsidP="00C7645D">
      <w:pPr>
        <w:spacing w:after="3" w:line="259" w:lineRule="auto"/>
        <w:ind w:right="16"/>
        <w:jc w:val="center"/>
        <w:rPr>
          <w:rFonts w:ascii="Palatino Linotype" w:hAnsi="Palatino Linotype"/>
          <w:sz w:val="22"/>
          <w:szCs w:val="22"/>
        </w:rPr>
      </w:pPr>
      <w:r w:rsidRPr="00C7645D">
        <w:rPr>
          <w:rFonts w:ascii="Palatino Linotype" w:hAnsi="Palatino Linotype"/>
          <w:b/>
          <w:sz w:val="22"/>
          <w:szCs w:val="22"/>
        </w:rPr>
        <w:t xml:space="preserve">Předmět smlouvy </w:t>
      </w:r>
      <w:r w:rsidRPr="00C7645D">
        <w:rPr>
          <w:rFonts w:ascii="Palatino Linotype" w:hAnsi="Palatino Linotype"/>
          <w:sz w:val="22"/>
          <w:szCs w:val="22"/>
        </w:rPr>
        <w:t xml:space="preserve"> </w:t>
      </w:r>
    </w:p>
    <w:p w:rsidR="00C7645D" w:rsidRPr="005B262E" w:rsidRDefault="00C7645D" w:rsidP="005B262E">
      <w:pPr>
        <w:pStyle w:val="Odstavecseseznamem"/>
        <w:numPr>
          <w:ilvl w:val="0"/>
          <w:numId w:val="12"/>
        </w:numPr>
        <w:pBdr>
          <w:top w:val="none" w:sz="0" w:space="0" w:color="auto"/>
          <w:left w:val="none" w:sz="0" w:space="0" w:color="auto"/>
          <w:bottom w:val="none" w:sz="0" w:space="0" w:color="auto"/>
          <w:right w:val="none" w:sz="0" w:space="0" w:color="auto"/>
          <w:between w:val="none" w:sz="0" w:space="0" w:color="auto"/>
        </w:pBdr>
        <w:spacing w:after="1" w:line="247" w:lineRule="auto"/>
        <w:ind w:left="357" w:hanging="357"/>
        <w:jc w:val="both"/>
        <w:rPr>
          <w:rFonts w:ascii="Palatino Linotype" w:hAnsi="Palatino Linotype"/>
          <w:sz w:val="22"/>
          <w:szCs w:val="22"/>
        </w:rPr>
      </w:pPr>
      <w:r w:rsidRPr="005B262E">
        <w:rPr>
          <w:rFonts w:ascii="Palatino Linotype" w:hAnsi="Palatino Linotype"/>
          <w:sz w:val="22"/>
          <w:szCs w:val="22"/>
        </w:rPr>
        <w:t>Poskytovatel se zavazuje vykonávat pro Objednatele funkci pověřence pro ochranu osobních údajů ve smyslu čl. 37 a násl. GDPR.</w:t>
      </w:r>
    </w:p>
    <w:p w:rsidR="00C7645D" w:rsidRP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C7645D" w:rsidRP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C7645D" w:rsidRP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C7645D" w:rsidRP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C7645D" w:rsidRP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C7645D" w:rsidRPr="005B262E" w:rsidRDefault="00C7645D" w:rsidP="005B262E">
      <w:pPr>
        <w:pStyle w:val="Odstavecseseznamem"/>
        <w:numPr>
          <w:ilvl w:val="0"/>
          <w:numId w:val="12"/>
        </w:numPr>
        <w:pBdr>
          <w:top w:val="none" w:sz="0" w:space="0" w:color="auto"/>
          <w:left w:val="none" w:sz="0" w:space="0" w:color="auto"/>
          <w:bottom w:val="none" w:sz="0" w:space="0" w:color="auto"/>
          <w:right w:val="none" w:sz="0" w:space="0" w:color="auto"/>
          <w:between w:val="none" w:sz="0" w:space="0" w:color="auto"/>
        </w:pBdr>
        <w:spacing w:after="1" w:line="247" w:lineRule="auto"/>
        <w:ind w:left="357" w:hanging="357"/>
        <w:jc w:val="both"/>
        <w:rPr>
          <w:rFonts w:ascii="Palatino Linotype" w:hAnsi="Palatino Linotype"/>
          <w:sz w:val="22"/>
          <w:szCs w:val="22"/>
        </w:rPr>
      </w:pPr>
      <w:r w:rsidRPr="005B262E">
        <w:rPr>
          <w:rFonts w:ascii="Palatino Linotype" w:hAnsi="Palatino Linotype"/>
          <w:sz w:val="22"/>
          <w:szCs w:val="22"/>
        </w:rPr>
        <w:lastRenderedPageBreak/>
        <w:t xml:space="preserve">Osoba poskytovatele bude zároveň i hlavní kontaktní osobou pro subjekty osobních údajů a dozorový úřad. Objednatel je oprávněn zveřejnit jméno, příjmení a e-mailový kontaktní údaj shora uvedené osoby na tiskopisech a úřední desce objednatele (i elektronické). </w:t>
      </w:r>
    </w:p>
    <w:p w:rsid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070288" w:rsidRPr="00C7645D" w:rsidRDefault="00070288" w:rsidP="00C7645D">
      <w:pPr>
        <w:spacing w:line="259" w:lineRule="auto"/>
        <w:rPr>
          <w:rFonts w:ascii="Palatino Linotype" w:hAnsi="Palatino Linotype"/>
          <w:sz w:val="22"/>
          <w:szCs w:val="22"/>
        </w:rPr>
      </w:pPr>
    </w:p>
    <w:p w:rsidR="00C7645D" w:rsidRPr="00C7645D" w:rsidRDefault="00C7645D" w:rsidP="00C7645D">
      <w:pPr>
        <w:spacing w:after="3" w:line="259" w:lineRule="auto"/>
        <w:ind w:right="14"/>
        <w:jc w:val="center"/>
        <w:rPr>
          <w:rFonts w:ascii="Palatino Linotype" w:hAnsi="Palatino Linotype"/>
          <w:sz w:val="22"/>
          <w:szCs w:val="22"/>
        </w:rPr>
      </w:pPr>
      <w:r>
        <w:rPr>
          <w:rFonts w:ascii="Palatino Linotype" w:hAnsi="Palatino Linotype"/>
          <w:b/>
          <w:sz w:val="22"/>
          <w:szCs w:val="22"/>
        </w:rPr>
        <w:t>III</w:t>
      </w:r>
      <w:r w:rsidRPr="00C7645D">
        <w:rPr>
          <w:rFonts w:ascii="Palatino Linotype" w:hAnsi="Palatino Linotype"/>
          <w:b/>
          <w:sz w:val="22"/>
          <w:szCs w:val="22"/>
        </w:rPr>
        <w:t xml:space="preserve">. </w:t>
      </w:r>
    </w:p>
    <w:p w:rsidR="002B19C4" w:rsidRPr="00E22820" w:rsidRDefault="002B19C4" w:rsidP="002B19C4">
      <w:pPr>
        <w:jc w:val="center"/>
        <w:rPr>
          <w:rFonts w:ascii="Palatino Linotype" w:hAnsi="Palatino Linotype"/>
          <w:b/>
          <w:color w:val="auto"/>
          <w:sz w:val="22"/>
          <w:szCs w:val="24"/>
        </w:rPr>
      </w:pPr>
      <w:r w:rsidRPr="00E22820">
        <w:rPr>
          <w:rFonts w:ascii="Palatino Linotype" w:hAnsi="Palatino Linotype"/>
          <w:b/>
          <w:color w:val="auto"/>
          <w:sz w:val="22"/>
          <w:szCs w:val="24"/>
        </w:rPr>
        <w:t>Odměna a platební podmínky</w:t>
      </w:r>
    </w:p>
    <w:p w:rsidR="002B19C4" w:rsidRPr="00E22820" w:rsidRDefault="002B19C4" w:rsidP="002B19C4">
      <w:pPr>
        <w:jc w:val="both"/>
        <w:rPr>
          <w:rFonts w:ascii="Palatino Linotype" w:hAnsi="Palatino Linotype"/>
          <w:color w:val="auto"/>
          <w:sz w:val="22"/>
          <w:szCs w:val="24"/>
        </w:rPr>
      </w:pPr>
      <w:r w:rsidRPr="00E22820">
        <w:rPr>
          <w:rFonts w:ascii="Palatino Linotype" w:hAnsi="Palatino Linotype"/>
          <w:color w:val="auto"/>
          <w:sz w:val="22"/>
          <w:szCs w:val="24"/>
        </w:rPr>
        <w:t xml:space="preserve">1. </w:t>
      </w:r>
      <w:r w:rsidR="005B262E" w:rsidRPr="005B262E">
        <w:rPr>
          <w:rFonts w:ascii="Palatino Linotype" w:hAnsi="Palatino Linotype"/>
          <w:color w:val="auto"/>
          <w:sz w:val="22"/>
          <w:szCs w:val="24"/>
        </w:rPr>
        <w:t xml:space="preserve">Objednatel se zavazuje za poskytování služeb dle této smlouvy zaplatit Poskytovateli smluvní odměnu ve výši </w:t>
      </w:r>
      <w:r w:rsidR="006633AB">
        <w:rPr>
          <w:rFonts w:ascii="Palatino Linotype" w:hAnsi="Palatino Linotype"/>
          <w:color w:val="auto"/>
          <w:sz w:val="22"/>
          <w:szCs w:val="24"/>
        </w:rPr>
        <w:t>1 </w:t>
      </w:r>
      <w:r w:rsidR="00A538C4">
        <w:rPr>
          <w:rFonts w:ascii="Palatino Linotype" w:hAnsi="Palatino Linotype"/>
          <w:color w:val="auto"/>
          <w:sz w:val="22"/>
          <w:szCs w:val="24"/>
        </w:rPr>
        <w:t>5</w:t>
      </w:r>
      <w:r w:rsidR="005B262E" w:rsidRPr="005B262E">
        <w:rPr>
          <w:rFonts w:ascii="Palatino Linotype" w:hAnsi="Palatino Linotype"/>
          <w:color w:val="auto"/>
          <w:sz w:val="22"/>
          <w:szCs w:val="24"/>
        </w:rPr>
        <w:t xml:space="preserve">00 Kč (slovy </w:t>
      </w:r>
      <w:proofErr w:type="spellStart"/>
      <w:r w:rsidR="00A538C4">
        <w:rPr>
          <w:rFonts w:ascii="Palatino Linotype" w:hAnsi="Palatino Linotype"/>
          <w:color w:val="auto"/>
          <w:sz w:val="22"/>
          <w:szCs w:val="24"/>
        </w:rPr>
        <w:t>tisícpětset</w:t>
      </w:r>
      <w:proofErr w:type="spellEnd"/>
      <w:r w:rsidR="005B262E" w:rsidRPr="005B262E">
        <w:rPr>
          <w:rFonts w:ascii="Palatino Linotype" w:hAnsi="Palatino Linotype"/>
          <w:color w:val="auto"/>
          <w:sz w:val="22"/>
          <w:szCs w:val="24"/>
        </w:rPr>
        <w:t xml:space="preserve">) za každý započatý měsíc, kdy je </w:t>
      </w:r>
      <w:r w:rsidR="005B262E">
        <w:rPr>
          <w:rFonts w:ascii="Palatino Linotype" w:hAnsi="Palatino Linotype"/>
          <w:color w:val="auto"/>
          <w:sz w:val="22"/>
          <w:szCs w:val="24"/>
        </w:rPr>
        <w:t xml:space="preserve">tato smlouva platná a účinná. </w:t>
      </w:r>
      <w:r w:rsidR="005108FB">
        <w:rPr>
          <w:rFonts w:ascii="Palatino Linotype" w:hAnsi="Palatino Linotype"/>
          <w:color w:val="auto"/>
          <w:sz w:val="22"/>
          <w:szCs w:val="24"/>
        </w:rPr>
        <w:t xml:space="preserve">Služby </w:t>
      </w:r>
      <w:r w:rsidR="005B262E">
        <w:rPr>
          <w:rFonts w:ascii="Palatino Linotype" w:hAnsi="Palatino Linotype"/>
          <w:color w:val="auto"/>
          <w:sz w:val="22"/>
          <w:szCs w:val="24"/>
        </w:rPr>
        <w:t>bud</w:t>
      </w:r>
      <w:r w:rsidR="005108FB">
        <w:rPr>
          <w:rFonts w:ascii="Palatino Linotype" w:hAnsi="Palatino Linotype"/>
          <w:color w:val="auto"/>
          <w:sz w:val="22"/>
          <w:szCs w:val="24"/>
        </w:rPr>
        <w:t>ou splatné</w:t>
      </w:r>
      <w:r w:rsidRPr="00E22820">
        <w:rPr>
          <w:rFonts w:ascii="Palatino Linotype" w:hAnsi="Palatino Linotype"/>
          <w:color w:val="auto"/>
          <w:sz w:val="22"/>
          <w:szCs w:val="24"/>
        </w:rPr>
        <w:t xml:space="preserve"> </w:t>
      </w:r>
      <w:r w:rsidR="005108FB">
        <w:rPr>
          <w:rFonts w:ascii="Palatino Linotype" w:hAnsi="Palatino Linotype"/>
          <w:color w:val="auto"/>
          <w:sz w:val="22"/>
          <w:szCs w:val="24"/>
        </w:rPr>
        <w:t>pololetně vždy</w:t>
      </w:r>
      <w:r w:rsidR="006633AB">
        <w:rPr>
          <w:rFonts w:ascii="Palatino Linotype" w:hAnsi="Palatino Linotype"/>
          <w:color w:val="auto"/>
          <w:sz w:val="22"/>
          <w:szCs w:val="24"/>
        </w:rPr>
        <w:t xml:space="preserve"> nejpozději 30. </w:t>
      </w:r>
      <w:r w:rsidR="005108FB">
        <w:rPr>
          <w:rFonts w:ascii="Palatino Linotype" w:hAnsi="Palatino Linotype"/>
          <w:color w:val="auto"/>
          <w:sz w:val="22"/>
          <w:szCs w:val="24"/>
        </w:rPr>
        <w:t>června a 31. prosince daného roku</w:t>
      </w:r>
      <w:r w:rsidRPr="00E22820">
        <w:rPr>
          <w:rFonts w:ascii="Palatino Linotype" w:hAnsi="Palatino Linotype"/>
          <w:color w:val="auto"/>
          <w:sz w:val="22"/>
          <w:szCs w:val="24"/>
        </w:rPr>
        <w:t>.</w:t>
      </w:r>
      <w:r w:rsidR="00060F77">
        <w:rPr>
          <w:rFonts w:ascii="Palatino Linotype" w:hAnsi="Palatino Linotype"/>
          <w:color w:val="auto"/>
          <w:sz w:val="22"/>
          <w:szCs w:val="24"/>
        </w:rPr>
        <w:t xml:space="preserve"> Při vzájemném souhlasu obou smluvních stran může být smluvní odměna v daném měsíci navýšena nebo snížena.</w:t>
      </w:r>
    </w:p>
    <w:p w:rsidR="002B19C4" w:rsidRPr="00E22820" w:rsidRDefault="002B19C4" w:rsidP="002B19C4">
      <w:pPr>
        <w:jc w:val="both"/>
        <w:rPr>
          <w:rFonts w:ascii="Palatino Linotype" w:hAnsi="Palatino Linotype"/>
          <w:color w:val="auto"/>
          <w:sz w:val="8"/>
          <w:szCs w:val="10"/>
        </w:rPr>
      </w:pPr>
    </w:p>
    <w:p w:rsidR="002B19C4" w:rsidRPr="00E22820" w:rsidRDefault="002B19C4" w:rsidP="002B19C4">
      <w:pPr>
        <w:jc w:val="both"/>
        <w:rPr>
          <w:rFonts w:ascii="Palatino Linotype" w:hAnsi="Palatino Linotype"/>
          <w:color w:val="auto"/>
          <w:sz w:val="22"/>
          <w:szCs w:val="24"/>
        </w:rPr>
      </w:pPr>
      <w:r w:rsidRPr="00E22820">
        <w:rPr>
          <w:rFonts w:ascii="Palatino Linotype" w:hAnsi="Palatino Linotype"/>
          <w:color w:val="auto"/>
          <w:sz w:val="22"/>
          <w:szCs w:val="24"/>
        </w:rPr>
        <w:t>2. Poskytovatel není plátcem DPH.</w:t>
      </w:r>
    </w:p>
    <w:p w:rsidR="002B19C4" w:rsidRPr="00E22820" w:rsidRDefault="002B19C4" w:rsidP="002B19C4">
      <w:pPr>
        <w:jc w:val="both"/>
        <w:rPr>
          <w:rFonts w:ascii="Palatino Linotype" w:hAnsi="Palatino Linotype"/>
          <w:color w:val="auto"/>
          <w:sz w:val="8"/>
          <w:szCs w:val="10"/>
        </w:rPr>
      </w:pPr>
    </w:p>
    <w:p w:rsidR="002B19C4" w:rsidRPr="00E22820" w:rsidRDefault="002B19C4" w:rsidP="002B19C4">
      <w:pPr>
        <w:jc w:val="both"/>
        <w:rPr>
          <w:rFonts w:ascii="Palatino Linotype" w:hAnsi="Palatino Linotype"/>
          <w:color w:val="auto"/>
          <w:sz w:val="22"/>
          <w:szCs w:val="24"/>
        </w:rPr>
      </w:pPr>
      <w:r w:rsidRPr="00E22820">
        <w:rPr>
          <w:rFonts w:ascii="Palatino Linotype" w:hAnsi="Palatino Linotype"/>
          <w:color w:val="auto"/>
          <w:sz w:val="22"/>
          <w:szCs w:val="24"/>
        </w:rPr>
        <w:t xml:space="preserve">3. Odměna dle odst. 1 tohoto článku je konečná a zahrnuje veškeré náklady Poskytovatele spojené s plněním předmětu smlouvy, jako je např. cestovné, ubytování, administrativní práce, telefony apod. </w:t>
      </w:r>
    </w:p>
    <w:p w:rsidR="002B19C4" w:rsidRPr="00E22820" w:rsidRDefault="002B19C4" w:rsidP="002B19C4">
      <w:pPr>
        <w:jc w:val="both"/>
        <w:rPr>
          <w:rFonts w:ascii="Palatino Linotype" w:hAnsi="Palatino Linotype"/>
          <w:color w:val="auto"/>
          <w:sz w:val="8"/>
          <w:szCs w:val="10"/>
        </w:rPr>
      </w:pPr>
    </w:p>
    <w:p w:rsidR="002B19C4" w:rsidRPr="00E22820" w:rsidRDefault="002B19C4" w:rsidP="002B19C4">
      <w:pPr>
        <w:jc w:val="both"/>
        <w:rPr>
          <w:rFonts w:ascii="Palatino Linotype" w:hAnsi="Palatino Linotype"/>
          <w:color w:val="auto"/>
          <w:sz w:val="22"/>
          <w:szCs w:val="24"/>
        </w:rPr>
      </w:pPr>
      <w:r w:rsidRPr="00E22820">
        <w:rPr>
          <w:rFonts w:ascii="Palatino Linotype" w:hAnsi="Palatino Linotype"/>
          <w:color w:val="auto"/>
          <w:sz w:val="22"/>
          <w:szCs w:val="24"/>
        </w:rPr>
        <w:t xml:space="preserve">4. Splatnost faktury je 14 dnů ode dne osobního nebo elektronického (e-mailového) doručení faktury Objednateli. </w:t>
      </w:r>
    </w:p>
    <w:p w:rsidR="002B19C4" w:rsidRPr="00E22820" w:rsidRDefault="002B19C4" w:rsidP="002B19C4">
      <w:pPr>
        <w:jc w:val="both"/>
        <w:rPr>
          <w:rFonts w:ascii="Palatino Linotype" w:hAnsi="Palatino Linotype"/>
          <w:color w:val="auto"/>
          <w:sz w:val="8"/>
          <w:szCs w:val="10"/>
        </w:rPr>
      </w:pPr>
    </w:p>
    <w:p w:rsidR="002B19C4" w:rsidRPr="00E22820" w:rsidRDefault="002B19C4" w:rsidP="002B19C4">
      <w:pPr>
        <w:jc w:val="both"/>
        <w:rPr>
          <w:rFonts w:ascii="Palatino Linotype" w:hAnsi="Palatino Linotype"/>
          <w:color w:val="auto"/>
          <w:sz w:val="22"/>
          <w:szCs w:val="24"/>
        </w:rPr>
      </w:pPr>
      <w:r w:rsidRPr="00E22820">
        <w:rPr>
          <w:rFonts w:ascii="Palatino Linotype" w:hAnsi="Palatino Linotype"/>
          <w:color w:val="auto"/>
          <w:sz w:val="22"/>
          <w:szCs w:val="24"/>
        </w:rPr>
        <w:t>5. Odměna bude Objednatelem hrazena Poskytovateli bezhotovostním převodem na bankovní účet Poskytovatele uvedený na faktuře. Odměna je uhrazena až dnem, kdy je příslušná částka připsána na bankovním účtu Poskytovatele.</w:t>
      </w:r>
    </w:p>
    <w:p w:rsidR="002B19C4" w:rsidRDefault="002B19C4" w:rsidP="002B19C4">
      <w:pPr>
        <w:rPr>
          <w:rFonts w:ascii="Palatino Linotype" w:hAnsi="Palatino Linotype"/>
          <w:color w:val="auto"/>
          <w:sz w:val="22"/>
          <w:szCs w:val="24"/>
          <w:u w:val="single"/>
        </w:rPr>
      </w:pPr>
    </w:p>
    <w:p w:rsidR="00070288" w:rsidRPr="00E22820" w:rsidRDefault="00070288" w:rsidP="002B19C4">
      <w:pPr>
        <w:rPr>
          <w:rFonts w:ascii="Palatino Linotype" w:hAnsi="Palatino Linotype"/>
          <w:color w:val="auto"/>
          <w:sz w:val="22"/>
          <w:szCs w:val="24"/>
          <w:u w:val="single"/>
        </w:rPr>
      </w:pPr>
    </w:p>
    <w:p w:rsidR="002B19C4" w:rsidRPr="00E22820" w:rsidRDefault="005B262E" w:rsidP="002B19C4">
      <w:pPr>
        <w:jc w:val="center"/>
        <w:rPr>
          <w:rFonts w:ascii="Palatino Linotype" w:hAnsi="Palatino Linotype"/>
          <w:b/>
          <w:color w:val="auto"/>
          <w:sz w:val="22"/>
          <w:szCs w:val="24"/>
          <w:u w:val="single"/>
        </w:rPr>
      </w:pPr>
      <w:bookmarkStart w:id="0" w:name="_gjdgxs" w:colFirst="0" w:colLast="0"/>
      <w:bookmarkEnd w:id="0"/>
      <w:r>
        <w:rPr>
          <w:rFonts w:ascii="Palatino Linotype" w:hAnsi="Palatino Linotype"/>
          <w:b/>
          <w:color w:val="auto"/>
          <w:sz w:val="22"/>
          <w:szCs w:val="24"/>
        </w:rPr>
        <w:t>I</w:t>
      </w:r>
      <w:r w:rsidR="002B19C4" w:rsidRPr="00E22820">
        <w:rPr>
          <w:rFonts w:ascii="Palatino Linotype" w:hAnsi="Palatino Linotype"/>
          <w:b/>
          <w:color w:val="auto"/>
          <w:sz w:val="22"/>
          <w:szCs w:val="24"/>
        </w:rPr>
        <w:t>V.</w:t>
      </w:r>
      <w:r w:rsidR="002B19C4" w:rsidRPr="00E22820">
        <w:rPr>
          <w:rFonts w:ascii="Palatino Linotype" w:hAnsi="Palatino Linotype"/>
          <w:b/>
          <w:color w:val="auto"/>
          <w:sz w:val="22"/>
          <w:szCs w:val="24"/>
          <w:u w:val="single"/>
        </w:rPr>
        <w:br/>
      </w:r>
      <w:r w:rsidR="002B19C4" w:rsidRPr="00E22820">
        <w:rPr>
          <w:rFonts w:ascii="Palatino Linotype" w:hAnsi="Palatino Linotype"/>
          <w:b/>
          <w:color w:val="auto"/>
          <w:sz w:val="22"/>
          <w:szCs w:val="24"/>
        </w:rPr>
        <w:t>Smluvní pokuty</w:t>
      </w:r>
    </w:p>
    <w:p w:rsidR="002B19C4" w:rsidRPr="00E22820" w:rsidRDefault="002B19C4" w:rsidP="002B19C4">
      <w:pPr>
        <w:jc w:val="center"/>
        <w:rPr>
          <w:rFonts w:ascii="Palatino Linotype" w:hAnsi="Palatino Linotype"/>
          <w:b/>
          <w:color w:val="auto"/>
          <w:sz w:val="14"/>
          <w:szCs w:val="16"/>
          <w:u w:val="single"/>
        </w:rPr>
      </w:pPr>
    </w:p>
    <w:p w:rsidR="002B19C4" w:rsidRPr="00E22820" w:rsidRDefault="002B19C4" w:rsidP="002B19C4">
      <w:pPr>
        <w:jc w:val="both"/>
        <w:rPr>
          <w:rFonts w:ascii="Palatino Linotype" w:hAnsi="Palatino Linotype"/>
          <w:color w:val="auto"/>
          <w:sz w:val="22"/>
          <w:szCs w:val="24"/>
        </w:rPr>
      </w:pPr>
      <w:r w:rsidRPr="00E22820">
        <w:rPr>
          <w:rFonts w:ascii="Palatino Linotype" w:hAnsi="Palatino Linotype"/>
          <w:color w:val="auto"/>
          <w:sz w:val="22"/>
          <w:szCs w:val="24"/>
        </w:rPr>
        <w:t>Smluvní strany sjednávají pro případ prodlení objednatele s uhrazením faktury smluvní pokutu ve výši 0,1% z dlužné částky za každý byť jen započatý den prodlení.</w:t>
      </w:r>
    </w:p>
    <w:p w:rsidR="002B19C4" w:rsidRPr="00E22820" w:rsidRDefault="002B19C4" w:rsidP="002B19C4">
      <w:pPr>
        <w:jc w:val="both"/>
        <w:rPr>
          <w:rFonts w:ascii="Palatino Linotype" w:hAnsi="Palatino Linotype"/>
          <w:color w:val="auto"/>
          <w:sz w:val="8"/>
          <w:szCs w:val="10"/>
        </w:rPr>
      </w:pPr>
    </w:p>
    <w:p w:rsidR="002B19C4" w:rsidRDefault="002B19C4" w:rsidP="002B19C4">
      <w:pPr>
        <w:rPr>
          <w:rFonts w:ascii="Palatino Linotype" w:hAnsi="Palatino Linotype"/>
          <w:color w:val="auto"/>
          <w:sz w:val="22"/>
          <w:szCs w:val="24"/>
          <w:u w:val="single"/>
        </w:rPr>
      </w:pPr>
    </w:p>
    <w:p w:rsidR="00070288" w:rsidRPr="00E22820" w:rsidRDefault="00070288" w:rsidP="002B19C4">
      <w:pPr>
        <w:rPr>
          <w:rFonts w:ascii="Palatino Linotype" w:hAnsi="Palatino Linotype"/>
          <w:color w:val="auto"/>
          <w:sz w:val="22"/>
          <w:szCs w:val="24"/>
          <w:u w:val="single"/>
        </w:rPr>
      </w:pPr>
    </w:p>
    <w:p w:rsidR="002B19C4" w:rsidRPr="00E22820" w:rsidRDefault="002B19C4" w:rsidP="002B19C4">
      <w:pPr>
        <w:rPr>
          <w:rFonts w:ascii="Palatino Linotype" w:hAnsi="Palatino Linotype"/>
          <w:color w:val="auto"/>
          <w:sz w:val="22"/>
          <w:szCs w:val="24"/>
          <w:u w:val="single"/>
        </w:rPr>
      </w:pPr>
    </w:p>
    <w:p w:rsidR="002B19C4" w:rsidRPr="00E22820" w:rsidRDefault="002B19C4" w:rsidP="005B262E">
      <w:pPr>
        <w:jc w:val="center"/>
        <w:rPr>
          <w:rFonts w:ascii="Palatino Linotype" w:hAnsi="Palatino Linotype"/>
          <w:color w:val="auto"/>
          <w:sz w:val="22"/>
          <w:szCs w:val="24"/>
          <w:u w:val="single"/>
        </w:rPr>
      </w:pPr>
      <w:r w:rsidRPr="00E22820">
        <w:rPr>
          <w:rFonts w:ascii="Palatino Linotype" w:hAnsi="Palatino Linotype"/>
          <w:b/>
          <w:color w:val="auto"/>
          <w:sz w:val="22"/>
          <w:szCs w:val="24"/>
        </w:rPr>
        <w:t>V.</w:t>
      </w:r>
      <w:r w:rsidRPr="00E22820">
        <w:rPr>
          <w:rFonts w:ascii="Palatino Linotype" w:hAnsi="Palatino Linotype"/>
          <w:b/>
          <w:color w:val="auto"/>
          <w:sz w:val="22"/>
          <w:szCs w:val="24"/>
          <w:u w:val="single"/>
        </w:rPr>
        <w:br/>
      </w:r>
      <w:r w:rsidRPr="00E22820">
        <w:rPr>
          <w:rFonts w:ascii="Palatino Linotype" w:hAnsi="Palatino Linotype"/>
          <w:b/>
          <w:color w:val="auto"/>
          <w:sz w:val="22"/>
          <w:szCs w:val="24"/>
        </w:rPr>
        <w:t xml:space="preserve"> Platnost a doba trvání smlouvy</w:t>
      </w:r>
    </w:p>
    <w:p w:rsidR="002B19C4" w:rsidRPr="00E22820" w:rsidRDefault="002B19C4" w:rsidP="002B19C4">
      <w:pPr>
        <w:rPr>
          <w:rFonts w:ascii="Palatino Linotype" w:hAnsi="Palatino Linotype"/>
          <w:color w:val="auto"/>
          <w:sz w:val="14"/>
          <w:szCs w:val="16"/>
        </w:rPr>
      </w:pPr>
    </w:p>
    <w:p w:rsidR="002F4A62" w:rsidRPr="002F4A62" w:rsidRDefault="002F4A62" w:rsidP="002F4A62">
      <w:pPr>
        <w:jc w:val="both"/>
        <w:rPr>
          <w:rFonts w:ascii="Palatino Linotype" w:hAnsi="Palatino Linotype"/>
          <w:color w:val="auto"/>
          <w:sz w:val="22"/>
          <w:szCs w:val="24"/>
        </w:rPr>
      </w:pPr>
      <w:r>
        <w:rPr>
          <w:rFonts w:ascii="Palatino Linotype" w:hAnsi="Palatino Linotype"/>
          <w:color w:val="auto"/>
          <w:sz w:val="22"/>
          <w:szCs w:val="24"/>
        </w:rPr>
        <w:t xml:space="preserve">1. </w:t>
      </w:r>
      <w:r w:rsidRPr="002F4A62">
        <w:rPr>
          <w:rFonts w:ascii="Palatino Linotype" w:hAnsi="Palatino Linotype"/>
          <w:color w:val="auto"/>
          <w:sz w:val="22"/>
          <w:szCs w:val="24"/>
        </w:rPr>
        <w:t>Tato smlou</w:t>
      </w:r>
      <w:r w:rsidR="00A538C4">
        <w:rPr>
          <w:rFonts w:ascii="Palatino Linotype" w:hAnsi="Palatino Linotype"/>
          <w:color w:val="auto"/>
          <w:sz w:val="22"/>
          <w:szCs w:val="24"/>
        </w:rPr>
        <w:t xml:space="preserve">va je uzavřena s platností od </w:t>
      </w:r>
      <w:r w:rsidR="006633AB">
        <w:rPr>
          <w:rFonts w:ascii="Palatino Linotype" w:hAnsi="Palatino Linotype"/>
          <w:color w:val="auto"/>
          <w:sz w:val="22"/>
          <w:szCs w:val="24"/>
        </w:rPr>
        <w:t>3</w:t>
      </w:r>
      <w:r w:rsidR="00A538C4">
        <w:rPr>
          <w:rFonts w:ascii="Palatino Linotype" w:hAnsi="Palatino Linotype"/>
          <w:color w:val="auto"/>
          <w:sz w:val="22"/>
          <w:szCs w:val="24"/>
        </w:rPr>
        <w:t>1</w:t>
      </w:r>
      <w:r w:rsidRPr="002F4A62">
        <w:rPr>
          <w:rFonts w:ascii="Palatino Linotype" w:hAnsi="Palatino Linotype"/>
          <w:color w:val="auto"/>
          <w:sz w:val="22"/>
          <w:szCs w:val="24"/>
        </w:rPr>
        <w:t xml:space="preserve">. </w:t>
      </w:r>
      <w:r w:rsidR="006633AB">
        <w:rPr>
          <w:rFonts w:ascii="Palatino Linotype" w:hAnsi="Palatino Linotype"/>
          <w:color w:val="auto"/>
          <w:sz w:val="22"/>
          <w:szCs w:val="24"/>
        </w:rPr>
        <w:t>května 2025 na dobu neurčitou</w:t>
      </w:r>
      <w:r w:rsidRPr="002F4A62">
        <w:rPr>
          <w:rFonts w:ascii="Palatino Linotype" w:hAnsi="Palatino Linotype"/>
          <w:color w:val="auto"/>
          <w:sz w:val="22"/>
          <w:szCs w:val="24"/>
        </w:rPr>
        <w:t>.</w:t>
      </w:r>
    </w:p>
    <w:p w:rsidR="00C7645D" w:rsidRDefault="002F4A62" w:rsidP="002F4A62">
      <w:pPr>
        <w:jc w:val="both"/>
        <w:rPr>
          <w:rFonts w:ascii="Palatino Linotype" w:hAnsi="Palatino Linotype"/>
          <w:color w:val="auto"/>
          <w:sz w:val="22"/>
          <w:szCs w:val="24"/>
        </w:rPr>
      </w:pPr>
      <w:r>
        <w:rPr>
          <w:rFonts w:ascii="Palatino Linotype" w:hAnsi="Palatino Linotype"/>
          <w:color w:val="auto"/>
          <w:sz w:val="22"/>
          <w:szCs w:val="24"/>
        </w:rPr>
        <w:t xml:space="preserve">2. </w:t>
      </w:r>
      <w:r w:rsidR="006633AB">
        <w:rPr>
          <w:rFonts w:ascii="Palatino Linotype" w:hAnsi="Palatino Linotype"/>
          <w:color w:val="auto"/>
          <w:sz w:val="22"/>
          <w:szCs w:val="24"/>
          <w:highlight w:val="white"/>
        </w:rPr>
        <w:t xml:space="preserve">Výpovědní lhůta jsou tři měsíce, od prvního dne následujícího měsíce, kdy byla </w:t>
      </w:r>
      <w:r w:rsidR="006633AB">
        <w:rPr>
          <w:rFonts w:ascii="Palatino Linotype" w:hAnsi="Palatino Linotype"/>
          <w:color w:val="auto"/>
          <w:sz w:val="22"/>
          <w:szCs w:val="24"/>
        </w:rPr>
        <w:t>výpověď smlouvy podána.</w:t>
      </w:r>
    </w:p>
    <w:p w:rsidR="00070288" w:rsidRPr="00C7645D" w:rsidRDefault="00070288" w:rsidP="002B19C4">
      <w:pPr>
        <w:pBdr>
          <w:top w:val="none" w:sz="0" w:space="0" w:color="auto"/>
          <w:left w:val="none" w:sz="0" w:space="0" w:color="auto"/>
          <w:bottom w:val="none" w:sz="0" w:space="0" w:color="auto"/>
          <w:right w:val="none" w:sz="0" w:space="0" w:color="auto"/>
          <w:between w:val="none" w:sz="0" w:space="0" w:color="auto"/>
        </w:pBdr>
        <w:spacing w:after="2" w:line="238" w:lineRule="auto"/>
        <w:ind w:left="10" w:right="2"/>
        <w:jc w:val="both"/>
        <w:rPr>
          <w:rFonts w:ascii="Palatino Linotype" w:hAnsi="Palatino Linotype"/>
          <w:sz w:val="22"/>
          <w:szCs w:val="22"/>
        </w:rPr>
      </w:pPr>
    </w:p>
    <w:p w:rsidR="00C7645D" w:rsidRP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C7645D" w:rsidRPr="00C7645D" w:rsidRDefault="005B262E" w:rsidP="00070288">
      <w:pPr>
        <w:pageBreakBefore/>
        <w:spacing w:after="3" w:line="259" w:lineRule="auto"/>
        <w:ind w:right="17"/>
        <w:jc w:val="center"/>
        <w:rPr>
          <w:rFonts w:ascii="Palatino Linotype" w:hAnsi="Palatino Linotype"/>
          <w:sz w:val="22"/>
          <w:szCs w:val="22"/>
        </w:rPr>
      </w:pPr>
      <w:r>
        <w:rPr>
          <w:rFonts w:ascii="Palatino Linotype" w:hAnsi="Palatino Linotype"/>
          <w:b/>
          <w:sz w:val="22"/>
          <w:szCs w:val="22"/>
        </w:rPr>
        <w:lastRenderedPageBreak/>
        <w:t>VI</w:t>
      </w:r>
      <w:r w:rsidR="00C7645D" w:rsidRPr="00C7645D">
        <w:rPr>
          <w:rFonts w:ascii="Palatino Linotype" w:hAnsi="Palatino Linotype"/>
          <w:b/>
          <w:sz w:val="22"/>
          <w:szCs w:val="22"/>
        </w:rPr>
        <w:t xml:space="preserve">. </w:t>
      </w:r>
    </w:p>
    <w:p w:rsidR="00C7645D" w:rsidRPr="00C7645D" w:rsidRDefault="00C7645D" w:rsidP="00C7645D">
      <w:pPr>
        <w:spacing w:after="3" w:line="259" w:lineRule="auto"/>
        <w:ind w:right="17"/>
        <w:jc w:val="center"/>
        <w:rPr>
          <w:rFonts w:ascii="Palatino Linotype" w:hAnsi="Palatino Linotype"/>
          <w:sz w:val="22"/>
          <w:szCs w:val="22"/>
        </w:rPr>
      </w:pPr>
      <w:r w:rsidRPr="00C7645D">
        <w:rPr>
          <w:rFonts w:ascii="Palatino Linotype" w:hAnsi="Palatino Linotype"/>
          <w:b/>
          <w:sz w:val="22"/>
          <w:szCs w:val="22"/>
        </w:rPr>
        <w:t xml:space="preserve">Práva a povinnosti smluvních stran </w:t>
      </w:r>
    </w:p>
    <w:p w:rsidR="00C7645D" w:rsidRP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C7645D" w:rsidRPr="00C7645D" w:rsidRDefault="00C7645D" w:rsidP="00C7645D">
      <w:pPr>
        <w:spacing w:line="259" w:lineRule="auto"/>
        <w:ind w:left="-5"/>
        <w:rPr>
          <w:rFonts w:ascii="Palatino Linotype" w:hAnsi="Palatino Linotype"/>
          <w:sz w:val="22"/>
          <w:szCs w:val="22"/>
        </w:rPr>
      </w:pPr>
      <w:r w:rsidRPr="00C7645D">
        <w:rPr>
          <w:rFonts w:ascii="Palatino Linotype" w:hAnsi="Palatino Linotype"/>
          <w:b/>
          <w:sz w:val="22"/>
          <w:szCs w:val="22"/>
        </w:rPr>
        <w:t xml:space="preserve">1. Poskytovatel  </w:t>
      </w:r>
    </w:p>
    <w:p w:rsidR="00C7645D" w:rsidRP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 xml:space="preserve">prohlašuje, že disponuje potřebnými odbornými znalostmi a schopnostmi pro poskytování služeb podle této smlouvy, a tyto služby se zavazuje objednateli poskytovat řádně. </w:t>
      </w:r>
    </w:p>
    <w:p w:rsidR="00C7645D" w:rsidRP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 xml:space="preserve">je povinen poskytovat informace a poradenství objednateli a jeho zaměstnancům, kteří provádějí zpracování, o jejich povinnostech podle GDPR a dalších předpisů Unie nebo členských států v oblasti ochrany osobních údajů. </w:t>
      </w:r>
    </w:p>
    <w:p w:rsidR="00C7645D" w:rsidRP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 xml:space="preserve">je povinen monitorovat soulad s GDPR, dalšími předpisy Unie nebo členských států v oblasti ochrany údajů a s koncepcemi správce v oblasti ochrany osobních údajů, včetně rozdělení odpovědnosti, zvyšování povědomí a odborné přípravy pracovníků zapojených do operací zpracování a souvisejících auditů. </w:t>
      </w:r>
    </w:p>
    <w:p w:rsid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je povinen poskytovat poradenství na požádání, pokud jde o posouzení vlivu na ochranu osobních údajů, a monitorování jeho uplat</w:t>
      </w:r>
      <w:r w:rsidR="005B262E">
        <w:rPr>
          <w:rFonts w:ascii="Palatino Linotype" w:hAnsi="Palatino Linotype"/>
          <w:sz w:val="22"/>
          <w:szCs w:val="22"/>
        </w:rPr>
        <w:t xml:space="preserve">ňování podle článku 35 GDPR. </w:t>
      </w:r>
    </w:p>
    <w:p w:rsidR="00C7645D" w:rsidRP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 xml:space="preserve">je povinen spolupracovat s dozorovým úřadem. </w:t>
      </w:r>
    </w:p>
    <w:p w:rsidR="00C7645D" w:rsidRP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je povinen působit jako kontaktní místo pro dozorový úřad v záležitostech týkajících se zpracování</w:t>
      </w:r>
      <w:r w:rsidR="007F226C">
        <w:rPr>
          <w:rFonts w:ascii="Palatino Linotype" w:hAnsi="Palatino Linotype"/>
          <w:sz w:val="22"/>
          <w:szCs w:val="22"/>
        </w:rPr>
        <w:t>.</w:t>
      </w:r>
      <w:r w:rsidRPr="005B262E">
        <w:rPr>
          <w:rFonts w:ascii="Palatino Linotype" w:hAnsi="Palatino Linotype"/>
          <w:sz w:val="22"/>
          <w:szCs w:val="22"/>
        </w:rPr>
        <w:t xml:space="preserve"> </w:t>
      </w:r>
    </w:p>
    <w:p w:rsidR="00C7645D" w:rsidRP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 xml:space="preserve">bere při plnění svých úkolů patřičný ohled na riziko spojené s operacemi zpracování a současně přihlíží k povaze, rozsahu, kontextu a účelům zpracování. </w:t>
      </w:r>
    </w:p>
    <w:p w:rsidR="00C7645D" w:rsidRPr="005B262E" w:rsidRDefault="00C7645D" w:rsidP="005B262E">
      <w:pPr>
        <w:pStyle w:val="Odstavecseseznamem"/>
        <w:numPr>
          <w:ilvl w:val="0"/>
          <w:numId w:val="13"/>
        </w:numPr>
        <w:ind w:right="2"/>
        <w:rPr>
          <w:rFonts w:ascii="Palatino Linotype" w:hAnsi="Palatino Linotype"/>
          <w:sz w:val="22"/>
          <w:szCs w:val="22"/>
        </w:rPr>
      </w:pPr>
      <w:r w:rsidRPr="005B262E">
        <w:rPr>
          <w:rFonts w:ascii="Palatino Linotype" w:hAnsi="Palatino Linotype"/>
          <w:sz w:val="22"/>
          <w:szCs w:val="22"/>
        </w:rPr>
        <w:t xml:space="preserve">je povinen zachovávat mlčenlivost o všech skutečnostech, o kterých se při plnění této smlouvy dozvěděl. Povinnosti mlčenlivosti může Poskytovatele zprostit jen Objednatel svým písemným prohlášením či zmocněním, a dále v případech stanovených zákonnými předpisy. Povinnost mlčenlivosti trvá i po skončení platnosti této smlouvy.  </w:t>
      </w:r>
    </w:p>
    <w:p w:rsidR="00C7645D" w:rsidRP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 xml:space="preserve">je povinen chránit zájmy Objednatele, zejména je povinen upozornit Objednatele na veškerá nebezpečí škod, která mu jsou známa, a která souvisejí s poskytováním služeb. </w:t>
      </w:r>
    </w:p>
    <w:p w:rsidR="00C7645D" w:rsidRP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 xml:space="preserve">je povinen oznámit neprodleně Objednateli svou ztrátu předpokladů pro výkon funkce pověřence nebo dlouhodobou neschopnost tuto funkci vykonávat. </w:t>
      </w:r>
    </w:p>
    <w:p w:rsidR="00C7645D" w:rsidRPr="005B262E" w:rsidRDefault="00C7645D" w:rsidP="005B262E">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5B262E">
        <w:rPr>
          <w:rFonts w:ascii="Palatino Linotype" w:hAnsi="Palatino Linotype"/>
          <w:sz w:val="22"/>
          <w:szCs w:val="22"/>
        </w:rPr>
        <w:t xml:space="preserve">je povinen zamezit tomu, aby u něj došlo ke střetu zájmů v souvislosti s plněním předmětu této smlouvy, a pokud ke střetu zájmů dojde či by zde byl možný střet zájmů, o tomto neprodleně informovat Objednatele. </w:t>
      </w:r>
    </w:p>
    <w:p w:rsidR="00C7645D" w:rsidRPr="00C7645D" w:rsidRDefault="00C7645D" w:rsidP="00C7645D">
      <w:pPr>
        <w:spacing w:line="259" w:lineRule="auto"/>
        <w:rPr>
          <w:rFonts w:ascii="Palatino Linotype" w:hAnsi="Palatino Linotype"/>
          <w:sz w:val="22"/>
          <w:szCs w:val="22"/>
        </w:rPr>
      </w:pPr>
      <w:r w:rsidRPr="00C7645D">
        <w:rPr>
          <w:rFonts w:ascii="Palatino Linotype" w:hAnsi="Palatino Linotype"/>
          <w:sz w:val="22"/>
          <w:szCs w:val="22"/>
        </w:rPr>
        <w:t xml:space="preserve"> </w:t>
      </w:r>
    </w:p>
    <w:p w:rsidR="00C7645D" w:rsidRPr="00C7645D" w:rsidRDefault="00C7645D" w:rsidP="00C7645D">
      <w:pPr>
        <w:spacing w:line="259" w:lineRule="auto"/>
        <w:ind w:left="-5"/>
        <w:rPr>
          <w:rFonts w:ascii="Palatino Linotype" w:hAnsi="Palatino Linotype"/>
          <w:sz w:val="22"/>
          <w:szCs w:val="22"/>
        </w:rPr>
      </w:pPr>
      <w:r w:rsidRPr="00C7645D">
        <w:rPr>
          <w:rFonts w:ascii="Palatino Linotype" w:hAnsi="Palatino Linotype"/>
          <w:b/>
          <w:sz w:val="22"/>
          <w:szCs w:val="22"/>
        </w:rPr>
        <w:t>2. Objednatel je povinen</w:t>
      </w:r>
      <w:r w:rsidRPr="00C7645D">
        <w:rPr>
          <w:rFonts w:ascii="Palatino Linotype" w:hAnsi="Palatino Linotype"/>
          <w:sz w:val="22"/>
          <w:szCs w:val="22"/>
        </w:rPr>
        <w:t xml:space="preserve">  </w:t>
      </w:r>
    </w:p>
    <w:p w:rsidR="00C7645D" w:rsidRPr="00EB1D80" w:rsidRDefault="00C7645D" w:rsidP="00EB1D80">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EB1D80">
        <w:rPr>
          <w:rFonts w:ascii="Palatino Linotype" w:hAnsi="Palatino Linotype"/>
          <w:sz w:val="22"/>
          <w:szCs w:val="22"/>
        </w:rPr>
        <w:t xml:space="preserve">poskytovat potřebná dostupná data a informace, které Poskytovatel nezbytně potřebuje k plnění předmětu smlouvy a poskytovat Poskytovateli nutnou součinnost. </w:t>
      </w:r>
    </w:p>
    <w:p w:rsidR="00C7645D" w:rsidRPr="00EB1D80" w:rsidRDefault="00C7645D" w:rsidP="00EB1D80">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EB1D80">
        <w:rPr>
          <w:rFonts w:ascii="Palatino Linotype" w:hAnsi="Palatino Linotype"/>
          <w:sz w:val="22"/>
          <w:szCs w:val="22"/>
        </w:rPr>
        <w:t xml:space="preserve">neprodleně informovat Poskytovatele o všech důležitých skutečnostech a změnách, které by mohly mít vliv na realizaci předmětu smlouvy. </w:t>
      </w:r>
    </w:p>
    <w:p w:rsidR="00C7645D" w:rsidRPr="00EB1D80" w:rsidRDefault="00C7645D" w:rsidP="00EB1D80">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EB1D80">
        <w:rPr>
          <w:rFonts w:ascii="Palatino Linotype" w:hAnsi="Palatino Linotype"/>
          <w:sz w:val="22"/>
          <w:szCs w:val="22"/>
        </w:rPr>
        <w:t xml:space="preserve">zajistit, aby byl Poskytovatel náležitě a včas zapojen do veškerých záležitostí souvisejících s ochranou osobních údajů. </w:t>
      </w:r>
    </w:p>
    <w:p w:rsidR="00C7645D" w:rsidRPr="00EB1D80" w:rsidRDefault="00C7645D" w:rsidP="00EB1D80">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EB1D80">
        <w:rPr>
          <w:rFonts w:ascii="Palatino Linotype" w:hAnsi="Palatino Linotype"/>
          <w:sz w:val="22"/>
          <w:szCs w:val="22"/>
        </w:rPr>
        <w:t xml:space="preserve">podporovat Poskytovatele při plnění úkolů uvedených v článku 39 GDPR a v této smlouvě tím, že mu poskytuje zdroje nezbytné k plnění těchto úkolů, k přístupu k osobním údajům a operacím zpracování. </w:t>
      </w:r>
    </w:p>
    <w:p w:rsidR="00C7645D" w:rsidRPr="00EB1D80" w:rsidRDefault="00C7645D" w:rsidP="00EB1D80">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EB1D80">
        <w:rPr>
          <w:rFonts w:ascii="Palatino Linotype" w:hAnsi="Palatino Linotype"/>
          <w:sz w:val="22"/>
          <w:szCs w:val="22"/>
        </w:rPr>
        <w:lastRenderedPageBreak/>
        <w:t xml:space="preserve">obracet se v souvislosti s plněním dle této smlouvy na Poskytovatele výhradně svým vedením a zajistit, aby Objednatel měl možnost obracet se v souvislosti s plněním dle této smlouvy na vedení Objednatele. </w:t>
      </w:r>
    </w:p>
    <w:p w:rsidR="00C7645D" w:rsidRPr="00EB1D80" w:rsidRDefault="00C7645D" w:rsidP="00EB1D80">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EB1D80">
        <w:rPr>
          <w:rFonts w:ascii="Palatino Linotype" w:hAnsi="Palatino Linotype"/>
          <w:sz w:val="22"/>
          <w:szCs w:val="22"/>
        </w:rPr>
        <w:t xml:space="preserve">oznámit Poskytovateli jakékoli porušení zabezpečení osobních údajů Objednatele bez zbytečného odkladu. </w:t>
      </w:r>
    </w:p>
    <w:p w:rsidR="00C7645D" w:rsidRPr="00EB1D80" w:rsidRDefault="00C7645D" w:rsidP="00EB1D80">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pBdr>
        <w:spacing w:after="1" w:line="248" w:lineRule="auto"/>
        <w:ind w:right="2"/>
        <w:jc w:val="both"/>
        <w:rPr>
          <w:rFonts w:ascii="Palatino Linotype" w:hAnsi="Palatino Linotype"/>
          <w:sz w:val="22"/>
          <w:szCs w:val="22"/>
        </w:rPr>
      </w:pPr>
      <w:r w:rsidRPr="00EB1D80">
        <w:rPr>
          <w:rFonts w:ascii="Palatino Linotype" w:hAnsi="Palatino Linotype"/>
          <w:sz w:val="22"/>
          <w:szCs w:val="22"/>
        </w:rPr>
        <w:t xml:space="preserve">Poskytovatele informovat o implementaci doporučení Poskytovatele poskytnuté v souladu s předmětem plnění dle této smlouvy. </w:t>
      </w:r>
    </w:p>
    <w:p w:rsidR="00C7645D" w:rsidRPr="00C7645D" w:rsidRDefault="00C7645D" w:rsidP="00070288">
      <w:pPr>
        <w:spacing w:before="240" w:line="259" w:lineRule="auto"/>
        <w:jc w:val="center"/>
        <w:rPr>
          <w:rFonts w:ascii="Palatino Linotype" w:hAnsi="Palatino Linotype"/>
          <w:sz w:val="22"/>
          <w:szCs w:val="22"/>
        </w:rPr>
      </w:pPr>
      <w:r w:rsidRPr="00C7645D">
        <w:rPr>
          <w:rFonts w:ascii="Palatino Linotype" w:hAnsi="Palatino Linotype"/>
          <w:b/>
          <w:sz w:val="22"/>
          <w:szCs w:val="22"/>
        </w:rPr>
        <w:t>VIII.</w:t>
      </w:r>
    </w:p>
    <w:p w:rsidR="00C7645D" w:rsidRPr="00C7645D" w:rsidRDefault="00C7645D" w:rsidP="00C7645D">
      <w:pPr>
        <w:spacing w:after="3" w:line="259" w:lineRule="auto"/>
        <w:ind w:right="12"/>
        <w:jc w:val="center"/>
        <w:rPr>
          <w:rFonts w:ascii="Palatino Linotype" w:hAnsi="Palatino Linotype"/>
          <w:sz w:val="22"/>
          <w:szCs w:val="22"/>
        </w:rPr>
      </w:pPr>
      <w:r w:rsidRPr="00C7645D">
        <w:rPr>
          <w:rFonts w:ascii="Palatino Linotype" w:hAnsi="Palatino Linotype"/>
          <w:b/>
          <w:sz w:val="22"/>
          <w:szCs w:val="22"/>
        </w:rPr>
        <w:t>Závěrečná ustanovení</w:t>
      </w:r>
      <w:r w:rsidRPr="00C7645D">
        <w:rPr>
          <w:rFonts w:ascii="Palatino Linotype" w:hAnsi="Palatino Linotype"/>
          <w:sz w:val="22"/>
          <w:szCs w:val="22"/>
        </w:rPr>
        <w:t xml:space="preserve"> </w:t>
      </w:r>
    </w:p>
    <w:p w:rsidR="00EB1D80" w:rsidRPr="00EB1D80" w:rsidRDefault="00EB1D80" w:rsidP="00EB1D80">
      <w:pPr>
        <w:rPr>
          <w:rFonts w:ascii="Palatino Linotype" w:hAnsi="Palatino Linotype"/>
          <w:sz w:val="22"/>
          <w:szCs w:val="22"/>
        </w:rPr>
      </w:pPr>
      <w:r w:rsidRPr="00EB1D80">
        <w:rPr>
          <w:rFonts w:ascii="Palatino Linotype" w:hAnsi="Palatino Linotype"/>
          <w:sz w:val="22"/>
          <w:szCs w:val="22"/>
        </w:rPr>
        <w:t>1. Tuto smlouvu lze měnit na základě dohody smluvních stran formou písemných číslovaných dodatků, podepsaných oprávněnými zástupci obou smluvních stran.</w:t>
      </w:r>
    </w:p>
    <w:p w:rsidR="00EB1D80" w:rsidRPr="00EB1D80" w:rsidRDefault="00EB1D80" w:rsidP="00EB1D80">
      <w:pPr>
        <w:rPr>
          <w:rFonts w:ascii="Palatino Linotype" w:hAnsi="Palatino Linotype"/>
          <w:sz w:val="22"/>
          <w:szCs w:val="22"/>
        </w:rPr>
      </w:pPr>
      <w:r w:rsidRPr="00EB1D80">
        <w:rPr>
          <w:rFonts w:ascii="Palatino Linotype" w:hAnsi="Palatino Linotype"/>
          <w:sz w:val="22"/>
          <w:szCs w:val="22"/>
        </w:rPr>
        <w:t xml:space="preserve">2. V otázkách, které nejsou touto smlouvou upraveny, se řídí právní vztahy platným právem České republiky, zejména občanským zákoníkem. </w:t>
      </w:r>
    </w:p>
    <w:p w:rsidR="00EB1D80" w:rsidRPr="00EB1D80" w:rsidRDefault="00EB1D80" w:rsidP="00EB1D80">
      <w:pPr>
        <w:rPr>
          <w:rFonts w:ascii="Palatino Linotype" w:hAnsi="Palatino Linotype"/>
          <w:sz w:val="22"/>
          <w:szCs w:val="22"/>
        </w:rPr>
      </w:pPr>
      <w:r w:rsidRPr="00EB1D80">
        <w:rPr>
          <w:rFonts w:ascii="Palatino Linotype" w:hAnsi="Palatino Linotype"/>
          <w:sz w:val="22"/>
          <w:szCs w:val="22"/>
        </w:rPr>
        <w:t>3. 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w:t>
      </w:r>
    </w:p>
    <w:p w:rsidR="00EB1D80" w:rsidRPr="00EB1D80" w:rsidRDefault="00EB1D80" w:rsidP="00EB1D80">
      <w:pPr>
        <w:rPr>
          <w:rFonts w:ascii="Palatino Linotype" w:hAnsi="Palatino Linotype"/>
          <w:sz w:val="22"/>
          <w:szCs w:val="22"/>
        </w:rPr>
      </w:pPr>
      <w:r w:rsidRPr="00EB1D80">
        <w:rPr>
          <w:rFonts w:ascii="Palatino Linotype" w:hAnsi="Palatino Linotype"/>
          <w:sz w:val="22"/>
          <w:szCs w:val="22"/>
        </w:rPr>
        <w:t xml:space="preserve">4. 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rsidR="00EB1D80" w:rsidRPr="00EB1D80" w:rsidRDefault="00EB1D80" w:rsidP="00EB1D80">
      <w:pPr>
        <w:rPr>
          <w:rFonts w:ascii="Palatino Linotype" w:hAnsi="Palatino Linotype"/>
          <w:sz w:val="22"/>
          <w:szCs w:val="22"/>
        </w:rPr>
      </w:pPr>
      <w:r w:rsidRPr="00EB1D80">
        <w:rPr>
          <w:rFonts w:ascii="Palatino Linotype" w:hAnsi="Palatino Linotype"/>
          <w:sz w:val="22"/>
          <w:szCs w:val="22"/>
        </w:rPr>
        <w:t xml:space="preserve">5. Žádná ze smluvních stran nesmí práva a povinnosti vyplývající z této smlouvy bez písemného souhlasu druhé smluvní strany postoupit jiným subjektům. </w:t>
      </w:r>
    </w:p>
    <w:p w:rsidR="00EB1D80" w:rsidRPr="00EB1D80" w:rsidRDefault="00EB1D80" w:rsidP="00EB1D80">
      <w:pPr>
        <w:rPr>
          <w:rFonts w:ascii="Palatino Linotype" w:hAnsi="Palatino Linotype"/>
          <w:sz w:val="22"/>
          <w:szCs w:val="22"/>
        </w:rPr>
      </w:pPr>
    </w:p>
    <w:p w:rsidR="00EB1D80" w:rsidRPr="00EB1D80" w:rsidRDefault="00EB1D80" w:rsidP="00EB1D80">
      <w:pPr>
        <w:rPr>
          <w:rFonts w:ascii="Palatino Linotype" w:hAnsi="Palatino Linotype"/>
          <w:sz w:val="22"/>
          <w:szCs w:val="22"/>
        </w:rPr>
      </w:pPr>
    </w:p>
    <w:p w:rsidR="003C66F6" w:rsidRPr="00E22820" w:rsidRDefault="00A538C4" w:rsidP="00EB1D80">
      <w:pPr>
        <w:rPr>
          <w:rFonts w:ascii="Palatino Linotype" w:hAnsi="Palatino Linotype"/>
          <w:color w:val="auto"/>
          <w:sz w:val="22"/>
          <w:szCs w:val="24"/>
        </w:rPr>
      </w:pPr>
      <w:r>
        <w:rPr>
          <w:rFonts w:ascii="Palatino Linotype" w:hAnsi="Palatino Linotype"/>
          <w:sz w:val="22"/>
          <w:szCs w:val="22"/>
        </w:rPr>
        <w:t xml:space="preserve">V </w:t>
      </w:r>
      <w:r w:rsidR="00291CE7">
        <w:rPr>
          <w:rFonts w:ascii="Palatino Linotype" w:hAnsi="Palatino Linotype"/>
          <w:sz w:val="22"/>
          <w:szCs w:val="22"/>
        </w:rPr>
        <w:t>Litovli</w:t>
      </w:r>
      <w:r>
        <w:rPr>
          <w:rFonts w:ascii="Palatino Linotype" w:hAnsi="Palatino Linotype"/>
          <w:sz w:val="22"/>
          <w:szCs w:val="22"/>
        </w:rPr>
        <w:t xml:space="preserve"> dne </w:t>
      </w:r>
      <w:r w:rsidR="00974E73">
        <w:rPr>
          <w:rFonts w:ascii="Palatino Linotype" w:hAnsi="Palatino Linotype"/>
          <w:sz w:val="22"/>
          <w:szCs w:val="22"/>
        </w:rPr>
        <w:t>19</w:t>
      </w:r>
      <w:r w:rsidR="00EB1D80" w:rsidRPr="00EB1D80">
        <w:rPr>
          <w:rFonts w:ascii="Palatino Linotype" w:hAnsi="Palatino Linotype"/>
          <w:sz w:val="22"/>
          <w:szCs w:val="22"/>
        </w:rPr>
        <w:t xml:space="preserve">. </w:t>
      </w:r>
      <w:r w:rsidR="00291CE7">
        <w:rPr>
          <w:rFonts w:ascii="Palatino Linotype" w:hAnsi="Palatino Linotype"/>
          <w:sz w:val="22"/>
          <w:szCs w:val="22"/>
        </w:rPr>
        <w:t>května 2025</w:t>
      </w:r>
      <w:r w:rsidR="00EB1D80" w:rsidRPr="00EB1D80">
        <w:rPr>
          <w:rFonts w:ascii="Palatino Linotype" w:hAnsi="Palatino Linotype"/>
          <w:sz w:val="22"/>
          <w:szCs w:val="22"/>
        </w:rPr>
        <w:t xml:space="preserve">                                          </w:t>
      </w:r>
      <w:r w:rsidR="003C66F6" w:rsidRPr="00E22820">
        <w:rPr>
          <w:rFonts w:ascii="Palatino Linotype" w:hAnsi="Palatino Linotype"/>
          <w:color w:val="auto"/>
          <w:sz w:val="22"/>
          <w:szCs w:val="24"/>
        </w:rPr>
        <w:t xml:space="preserve">                </w:t>
      </w:r>
      <w:r w:rsidR="008F52A8" w:rsidRPr="00E22820">
        <w:rPr>
          <w:rFonts w:ascii="Palatino Linotype" w:hAnsi="Palatino Linotype"/>
          <w:color w:val="auto"/>
          <w:sz w:val="22"/>
          <w:szCs w:val="24"/>
        </w:rPr>
        <w:t xml:space="preserve">      </w:t>
      </w:r>
      <w:r w:rsidR="003C66F6" w:rsidRPr="00E22820">
        <w:rPr>
          <w:rFonts w:ascii="Palatino Linotype" w:hAnsi="Palatino Linotype"/>
          <w:color w:val="auto"/>
          <w:sz w:val="22"/>
          <w:szCs w:val="24"/>
        </w:rPr>
        <w:t xml:space="preserve"> </w:t>
      </w:r>
      <w:r w:rsidR="008F52A8" w:rsidRPr="00E22820">
        <w:rPr>
          <w:rFonts w:ascii="Palatino Linotype" w:hAnsi="Palatino Linotype"/>
          <w:color w:val="auto"/>
          <w:sz w:val="22"/>
          <w:szCs w:val="24"/>
        </w:rPr>
        <w:t xml:space="preserve">   </w:t>
      </w:r>
      <w:r w:rsidR="003C66F6" w:rsidRPr="00E22820">
        <w:rPr>
          <w:rFonts w:ascii="Palatino Linotype" w:hAnsi="Palatino Linotype"/>
          <w:color w:val="auto"/>
          <w:sz w:val="22"/>
          <w:szCs w:val="24"/>
        </w:rPr>
        <w:t xml:space="preserve"> </w:t>
      </w:r>
      <w:r w:rsidR="00FF28B3" w:rsidRPr="00E22820">
        <w:rPr>
          <w:rFonts w:ascii="Palatino Linotype" w:hAnsi="Palatino Linotype"/>
          <w:color w:val="auto"/>
          <w:sz w:val="22"/>
          <w:szCs w:val="24"/>
        </w:rPr>
        <w:t xml:space="preserve">                 </w:t>
      </w:r>
    </w:p>
    <w:p w:rsidR="00DD11F7" w:rsidRPr="00E22820" w:rsidRDefault="00DD11F7">
      <w:pPr>
        <w:rPr>
          <w:rFonts w:ascii="Palatino Linotype" w:hAnsi="Palatino Linotype"/>
          <w:color w:val="auto"/>
          <w:sz w:val="22"/>
          <w:szCs w:val="24"/>
        </w:rPr>
      </w:pPr>
    </w:p>
    <w:p w:rsidR="00DD11F7" w:rsidRPr="00E22820" w:rsidRDefault="00DD11F7">
      <w:pPr>
        <w:rPr>
          <w:rFonts w:ascii="Palatino Linotype" w:hAnsi="Palatino Linotype"/>
          <w:color w:val="auto"/>
          <w:sz w:val="22"/>
          <w:szCs w:val="24"/>
        </w:rPr>
      </w:pPr>
    </w:p>
    <w:p w:rsidR="00DD11F7" w:rsidRPr="00E22820" w:rsidRDefault="00DD11F7">
      <w:pPr>
        <w:rPr>
          <w:rFonts w:ascii="Palatino Linotype" w:hAnsi="Palatino Linotype"/>
          <w:color w:val="auto"/>
          <w:sz w:val="22"/>
          <w:szCs w:val="24"/>
        </w:rPr>
      </w:pPr>
    </w:p>
    <w:p w:rsidR="001A7BEC" w:rsidRDefault="001A7BEC">
      <w:pPr>
        <w:rPr>
          <w:rFonts w:ascii="Palatino Linotype" w:hAnsi="Palatino Linotype"/>
          <w:color w:val="auto"/>
          <w:sz w:val="22"/>
          <w:szCs w:val="24"/>
        </w:rPr>
      </w:pPr>
    </w:p>
    <w:p w:rsidR="00DF4137" w:rsidRDefault="00DF4137">
      <w:pPr>
        <w:rPr>
          <w:rFonts w:ascii="Palatino Linotype" w:hAnsi="Palatino Linotype"/>
          <w:color w:val="auto"/>
          <w:sz w:val="22"/>
          <w:szCs w:val="24"/>
        </w:rPr>
      </w:pPr>
      <w:bookmarkStart w:id="1" w:name="_GoBack"/>
      <w:bookmarkEnd w:id="1"/>
    </w:p>
    <w:p w:rsidR="00DF4137" w:rsidRPr="00E22820" w:rsidRDefault="00DF4137">
      <w:pPr>
        <w:rPr>
          <w:rFonts w:ascii="Palatino Linotype" w:hAnsi="Palatino Linotype"/>
          <w:color w:val="auto"/>
          <w:sz w:val="22"/>
          <w:szCs w:val="24"/>
        </w:rPr>
      </w:pPr>
    </w:p>
    <w:p w:rsidR="00DD11F7" w:rsidRPr="00E22820" w:rsidRDefault="00DD11F7">
      <w:pPr>
        <w:rPr>
          <w:rFonts w:ascii="Palatino Linotype" w:hAnsi="Palatino Linotype"/>
          <w:color w:val="auto"/>
          <w:sz w:val="22"/>
          <w:szCs w:val="24"/>
        </w:rPr>
      </w:pPr>
    </w:p>
    <w:p w:rsidR="00DD11F7" w:rsidRPr="00E22820" w:rsidRDefault="00DD11F7">
      <w:pPr>
        <w:rPr>
          <w:rFonts w:ascii="Palatino Linotype" w:hAnsi="Palatino Linotype"/>
          <w:color w:val="auto"/>
          <w:sz w:val="22"/>
          <w:szCs w:val="24"/>
        </w:rPr>
      </w:pPr>
    </w:p>
    <w:p w:rsidR="00DD11F7" w:rsidRPr="00E22820" w:rsidRDefault="00432400">
      <w:pPr>
        <w:rPr>
          <w:rFonts w:ascii="Palatino Linotype" w:hAnsi="Palatino Linotype"/>
          <w:color w:val="auto"/>
          <w:sz w:val="22"/>
          <w:szCs w:val="24"/>
        </w:rPr>
      </w:pPr>
      <w:r w:rsidRPr="00E22820">
        <w:rPr>
          <w:rFonts w:ascii="Palatino Linotype" w:hAnsi="Palatino Linotype"/>
          <w:color w:val="auto"/>
          <w:sz w:val="22"/>
          <w:szCs w:val="24"/>
        </w:rPr>
        <w:t>………………………………………</w:t>
      </w:r>
      <w:r w:rsidRPr="00E22820">
        <w:rPr>
          <w:rFonts w:ascii="Palatino Linotype" w:hAnsi="Palatino Linotype"/>
          <w:color w:val="auto"/>
          <w:sz w:val="22"/>
          <w:szCs w:val="24"/>
        </w:rPr>
        <w:tab/>
      </w:r>
      <w:r w:rsidRPr="00E22820">
        <w:rPr>
          <w:rFonts w:ascii="Palatino Linotype" w:hAnsi="Palatino Linotype"/>
          <w:color w:val="auto"/>
          <w:sz w:val="22"/>
          <w:szCs w:val="24"/>
        </w:rPr>
        <w:tab/>
      </w:r>
      <w:r w:rsidR="001A7BEC" w:rsidRPr="00E22820">
        <w:rPr>
          <w:rFonts w:ascii="Palatino Linotype" w:hAnsi="Palatino Linotype"/>
          <w:color w:val="auto"/>
          <w:sz w:val="22"/>
          <w:szCs w:val="24"/>
        </w:rPr>
        <w:t xml:space="preserve">       </w:t>
      </w:r>
      <w:r w:rsidR="00A538C4">
        <w:rPr>
          <w:rFonts w:ascii="Palatino Linotype" w:hAnsi="Palatino Linotype"/>
          <w:color w:val="auto"/>
          <w:sz w:val="22"/>
          <w:szCs w:val="24"/>
        </w:rPr>
        <w:tab/>
      </w:r>
      <w:r w:rsidR="00A538C4">
        <w:rPr>
          <w:rFonts w:ascii="Palatino Linotype" w:hAnsi="Palatino Linotype"/>
          <w:color w:val="auto"/>
          <w:sz w:val="22"/>
          <w:szCs w:val="24"/>
        </w:rPr>
        <w:tab/>
      </w:r>
      <w:r w:rsidR="001A7BEC" w:rsidRPr="00E22820">
        <w:rPr>
          <w:rFonts w:ascii="Palatino Linotype" w:hAnsi="Palatino Linotype"/>
          <w:color w:val="auto"/>
          <w:sz w:val="22"/>
          <w:szCs w:val="24"/>
        </w:rPr>
        <w:t xml:space="preserve"> </w:t>
      </w:r>
      <w:r w:rsidRPr="00E22820">
        <w:rPr>
          <w:rFonts w:ascii="Palatino Linotype" w:hAnsi="Palatino Linotype"/>
          <w:color w:val="auto"/>
          <w:sz w:val="22"/>
          <w:szCs w:val="24"/>
        </w:rPr>
        <w:t>……………………………………</w:t>
      </w:r>
    </w:p>
    <w:p w:rsidR="00DF4137" w:rsidRDefault="001A7BEC" w:rsidP="00DF4137">
      <w:pPr>
        <w:jc w:val="both"/>
        <w:rPr>
          <w:rFonts w:ascii="Palatino Linotype" w:hAnsi="Palatino Linotype"/>
          <w:color w:val="auto"/>
          <w:sz w:val="22"/>
          <w:szCs w:val="24"/>
        </w:rPr>
      </w:pPr>
      <w:r w:rsidRPr="00E22820">
        <w:rPr>
          <w:rFonts w:ascii="Palatino Linotype" w:hAnsi="Palatino Linotype"/>
          <w:color w:val="auto"/>
          <w:sz w:val="22"/>
          <w:szCs w:val="24"/>
        </w:rPr>
        <w:t xml:space="preserve">za </w:t>
      </w:r>
      <w:r w:rsidR="00FF28B3" w:rsidRPr="00E22820">
        <w:rPr>
          <w:rFonts w:ascii="Palatino Linotype" w:hAnsi="Palatino Linotype"/>
          <w:color w:val="auto"/>
          <w:sz w:val="22"/>
          <w:szCs w:val="24"/>
        </w:rPr>
        <w:t>O</w:t>
      </w:r>
      <w:r w:rsidR="00432400" w:rsidRPr="00E22820">
        <w:rPr>
          <w:rFonts w:ascii="Palatino Linotype" w:hAnsi="Palatino Linotype"/>
          <w:color w:val="auto"/>
          <w:sz w:val="22"/>
          <w:szCs w:val="24"/>
        </w:rPr>
        <w:t>bjednatel</w:t>
      </w:r>
      <w:r w:rsidRPr="00E22820">
        <w:rPr>
          <w:rFonts w:ascii="Palatino Linotype" w:hAnsi="Palatino Linotype"/>
          <w:color w:val="auto"/>
          <w:sz w:val="22"/>
          <w:szCs w:val="24"/>
        </w:rPr>
        <w:t>e:</w:t>
      </w:r>
      <w:r w:rsidR="00432400" w:rsidRPr="00E22820">
        <w:rPr>
          <w:rFonts w:ascii="Palatino Linotype" w:hAnsi="Palatino Linotype"/>
          <w:color w:val="auto"/>
          <w:sz w:val="22"/>
          <w:szCs w:val="24"/>
        </w:rPr>
        <w:tab/>
      </w:r>
      <w:r w:rsidR="00432400" w:rsidRPr="00E22820">
        <w:rPr>
          <w:rFonts w:ascii="Palatino Linotype" w:hAnsi="Palatino Linotype"/>
          <w:color w:val="auto"/>
          <w:sz w:val="22"/>
          <w:szCs w:val="24"/>
        </w:rPr>
        <w:tab/>
      </w:r>
      <w:r w:rsidR="00432400" w:rsidRPr="00E22820">
        <w:rPr>
          <w:rFonts w:ascii="Palatino Linotype" w:hAnsi="Palatino Linotype"/>
          <w:color w:val="auto"/>
          <w:sz w:val="22"/>
          <w:szCs w:val="24"/>
        </w:rPr>
        <w:tab/>
      </w:r>
      <w:r w:rsidR="00432400" w:rsidRPr="00E22820">
        <w:rPr>
          <w:rFonts w:ascii="Palatino Linotype" w:hAnsi="Palatino Linotype"/>
          <w:color w:val="auto"/>
          <w:sz w:val="22"/>
          <w:szCs w:val="24"/>
        </w:rPr>
        <w:tab/>
      </w:r>
      <w:r w:rsidR="00432400" w:rsidRPr="00E22820">
        <w:rPr>
          <w:rFonts w:ascii="Palatino Linotype" w:hAnsi="Palatino Linotype"/>
          <w:color w:val="auto"/>
          <w:sz w:val="22"/>
          <w:szCs w:val="24"/>
        </w:rPr>
        <w:tab/>
      </w:r>
      <w:r w:rsidR="00A538C4">
        <w:rPr>
          <w:rFonts w:ascii="Palatino Linotype" w:hAnsi="Palatino Linotype"/>
          <w:color w:val="auto"/>
          <w:sz w:val="22"/>
          <w:szCs w:val="24"/>
        </w:rPr>
        <w:tab/>
      </w:r>
      <w:r w:rsidR="00A538C4">
        <w:rPr>
          <w:rFonts w:ascii="Palatino Linotype" w:hAnsi="Palatino Linotype"/>
          <w:color w:val="auto"/>
          <w:sz w:val="22"/>
          <w:szCs w:val="24"/>
        </w:rPr>
        <w:tab/>
      </w:r>
      <w:r w:rsidRPr="00E22820">
        <w:rPr>
          <w:rFonts w:ascii="Palatino Linotype" w:hAnsi="Palatino Linotype"/>
          <w:color w:val="auto"/>
          <w:sz w:val="22"/>
          <w:szCs w:val="24"/>
        </w:rPr>
        <w:t xml:space="preserve">za </w:t>
      </w:r>
      <w:r w:rsidR="00FF28B3" w:rsidRPr="00E22820">
        <w:rPr>
          <w:rFonts w:ascii="Palatino Linotype" w:hAnsi="Palatino Linotype"/>
          <w:color w:val="auto"/>
          <w:sz w:val="22"/>
          <w:szCs w:val="24"/>
        </w:rPr>
        <w:t>P</w:t>
      </w:r>
      <w:r w:rsidR="00432400" w:rsidRPr="00E22820">
        <w:rPr>
          <w:rFonts w:ascii="Palatino Linotype" w:hAnsi="Palatino Linotype"/>
          <w:color w:val="auto"/>
          <w:sz w:val="22"/>
          <w:szCs w:val="24"/>
        </w:rPr>
        <w:t>oskytovatel</w:t>
      </w:r>
      <w:r w:rsidRPr="00E22820">
        <w:rPr>
          <w:rFonts w:ascii="Palatino Linotype" w:hAnsi="Palatino Linotype"/>
          <w:color w:val="auto"/>
          <w:sz w:val="22"/>
          <w:szCs w:val="24"/>
        </w:rPr>
        <w:t>e:</w:t>
      </w:r>
    </w:p>
    <w:p w:rsidR="00DD11F7" w:rsidRPr="00E22820" w:rsidRDefault="00291CE7" w:rsidP="00DF4137">
      <w:pPr>
        <w:jc w:val="both"/>
        <w:rPr>
          <w:rFonts w:ascii="Palatino Linotype" w:hAnsi="Palatino Linotype"/>
          <w:color w:val="auto"/>
          <w:sz w:val="22"/>
          <w:szCs w:val="24"/>
        </w:rPr>
      </w:pPr>
      <w:r w:rsidRPr="00291CE7">
        <w:rPr>
          <w:rFonts w:ascii="Palatino Linotype" w:hAnsi="Palatino Linotype"/>
          <w:color w:val="auto"/>
          <w:sz w:val="22"/>
          <w:szCs w:val="24"/>
        </w:rPr>
        <w:t>Mgr. Jana Chmelařová</w:t>
      </w:r>
      <w:r>
        <w:rPr>
          <w:rFonts w:ascii="Palatino Linotype" w:hAnsi="Palatino Linotype"/>
          <w:color w:val="auto"/>
          <w:sz w:val="22"/>
          <w:szCs w:val="24"/>
        </w:rPr>
        <w:t xml:space="preserve">, </w:t>
      </w:r>
      <w:r w:rsidR="00A538C4">
        <w:rPr>
          <w:rFonts w:ascii="Palatino Linotype" w:hAnsi="Palatino Linotype"/>
          <w:color w:val="auto"/>
          <w:sz w:val="22"/>
          <w:szCs w:val="24"/>
        </w:rPr>
        <w:t>ředitelka</w:t>
      </w:r>
      <w:r w:rsidR="00A538C4" w:rsidRPr="00C963BC">
        <w:rPr>
          <w:rFonts w:ascii="Palatino Linotype" w:hAnsi="Palatino Linotype"/>
          <w:color w:val="auto"/>
          <w:sz w:val="22"/>
          <w:szCs w:val="24"/>
        </w:rPr>
        <w:t xml:space="preserve"> </w:t>
      </w:r>
      <w:r w:rsidR="00A538C4">
        <w:rPr>
          <w:rFonts w:ascii="Palatino Linotype" w:hAnsi="Palatino Linotype"/>
          <w:color w:val="auto"/>
          <w:sz w:val="22"/>
          <w:szCs w:val="24"/>
        </w:rPr>
        <w:t>příspěvkové organizace</w:t>
      </w:r>
      <w:r w:rsidR="00C963BC">
        <w:rPr>
          <w:rFonts w:ascii="Palatino Linotype" w:hAnsi="Palatino Linotype"/>
          <w:color w:val="auto"/>
          <w:sz w:val="22"/>
          <w:szCs w:val="24"/>
        </w:rPr>
        <w:tab/>
      </w:r>
      <w:r w:rsidR="00C963BC">
        <w:rPr>
          <w:rFonts w:ascii="Palatino Linotype" w:hAnsi="Palatino Linotype"/>
          <w:color w:val="auto"/>
          <w:sz w:val="22"/>
          <w:szCs w:val="24"/>
        </w:rPr>
        <w:tab/>
      </w:r>
      <w:r w:rsidR="00DF4137">
        <w:rPr>
          <w:rFonts w:ascii="Palatino Linotype" w:hAnsi="Palatino Linotype"/>
          <w:color w:val="auto"/>
          <w:sz w:val="22"/>
          <w:szCs w:val="24"/>
        </w:rPr>
        <w:t>Mgr. Milan Kux</w:t>
      </w:r>
    </w:p>
    <w:p w:rsidR="001A7BEC" w:rsidRPr="00E22820" w:rsidRDefault="001A7BEC">
      <w:pPr>
        <w:rPr>
          <w:rFonts w:ascii="Palatino Linotype" w:hAnsi="Palatino Linotype"/>
          <w:color w:val="auto"/>
          <w:sz w:val="22"/>
          <w:szCs w:val="24"/>
        </w:rPr>
      </w:pPr>
    </w:p>
    <w:sectPr w:rsidR="001A7BEC" w:rsidRPr="00E22820" w:rsidSect="005647D0">
      <w:headerReference w:type="even" r:id="rId7"/>
      <w:headerReference w:type="default" r:id="rId8"/>
      <w:footerReference w:type="even" r:id="rId9"/>
      <w:footerReference w:type="default" r:id="rId10"/>
      <w:pgSz w:w="11906" w:h="16838"/>
      <w:pgMar w:top="1418" w:right="1304" w:bottom="1134" w:left="1418" w:header="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116" w:rsidRDefault="00413116" w:rsidP="005647D0">
      <w:r>
        <w:separator/>
      </w:r>
    </w:p>
    <w:p w:rsidR="00413116" w:rsidRDefault="00413116"/>
  </w:endnote>
  <w:endnote w:type="continuationSeparator" w:id="0">
    <w:p w:rsidR="00413116" w:rsidRDefault="00413116" w:rsidP="005647D0">
      <w:r>
        <w:continuationSeparator/>
      </w:r>
    </w:p>
    <w:p w:rsidR="00413116" w:rsidRDefault="00413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D0" w:rsidRDefault="005647D0">
    <w:pPr>
      <w:pStyle w:val="Zpat"/>
    </w:pPr>
  </w:p>
  <w:p w:rsidR="00B61304" w:rsidRDefault="00B613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4"/>
      </w:rPr>
      <w:id w:val="-1717032744"/>
      <w:docPartObj>
        <w:docPartGallery w:val="Page Numbers (Bottom of Page)"/>
        <w:docPartUnique/>
      </w:docPartObj>
    </w:sdtPr>
    <w:sdtEndPr/>
    <w:sdtContent>
      <w:p w:rsidR="005647D0" w:rsidRPr="00AF109C" w:rsidRDefault="005647D0" w:rsidP="005647D0">
        <w:pPr>
          <w:pStyle w:val="Zpat"/>
          <w:pBdr>
            <w:top w:val="single" w:sz="4" w:space="1" w:color="auto"/>
          </w:pBdr>
          <w:jc w:val="center"/>
          <w:rPr>
            <w:rFonts w:ascii="Palatino Linotype" w:hAnsi="Palatino Linotype"/>
            <w:sz w:val="24"/>
          </w:rPr>
        </w:pPr>
        <w:r w:rsidRPr="00AF109C">
          <w:rPr>
            <w:rFonts w:ascii="Palatino Linotype" w:hAnsi="Palatino Linotype"/>
            <w:sz w:val="24"/>
          </w:rPr>
          <w:fldChar w:fldCharType="begin"/>
        </w:r>
        <w:r w:rsidRPr="00AF109C">
          <w:rPr>
            <w:rFonts w:ascii="Palatino Linotype" w:hAnsi="Palatino Linotype"/>
            <w:sz w:val="24"/>
          </w:rPr>
          <w:instrText>PAGE   \* MERGEFORMAT</w:instrText>
        </w:r>
        <w:r w:rsidRPr="00AF109C">
          <w:rPr>
            <w:rFonts w:ascii="Palatino Linotype" w:hAnsi="Palatino Linotype"/>
            <w:sz w:val="24"/>
          </w:rPr>
          <w:fldChar w:fldCharType="separate"/>
        </w:r>
        <w:r w:rsidR="00DC3C0D">
          <w:rPr>
            <w:rFonts w:ascii="Palatino Linotype" w:hAnsi="Palatino Linotype"/>
            <w:noProof/>
            <w:sz w:val="24"/>
          </w:rPr>
          <w:t>2</w:t>
        </w:r>
        <w:r w:rsidRPr="00AF109C">
          <w:rPr>
            <w:rFonts w:ascii="Palatino Linotype" w:hAnsi="Palatino Linotype"/>
            <w:sz w:val="24"/>
          </w:rPr>
          <w:fldChar w:fldCharType="end"/>
        </w:r>
      </w:p>
    </w:sdtContent>
  </w:sdt>
  <w:p w:rsidR="005647D0" w:rsidRDefault="005647D0" w:rsidP="005647D0">
    <w:pPr>
      <w:pStyle w:val="Zpat"/>
      <w:pBdr>
        <w:top w:val="single" w:sz="4" w:space="1" w:color="auto"/>
      </w:pBdr>
    </w:pPr>
  </w:p>
  <w:p w:rsidR="00B61304" w:rsidRDefault="00B61304" w:rsidP="005647D0">
    <w:pP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116" w:rsidRDefault="00413116" w:rsidP="005647D0">
      <w:r>
        <w:separator/>
      </w:r>
    </w:p>
    <w:p w:rsidR="00413116" w:rsidRDefault="00413116"/>
  </w:footnote>
  <w:footnote w:type="continuationSeparator" w:id="0">
    <w:p w:rsidR="00413116" w:rsidRDefault="00413116" w:rsidP="005647D0">
      <w:r>
        <w:continuationSeparator/>
      </w:r>
    </w:p>
    <w:p w:rsidR="00413116" w:rsidRDefault="004131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D0" w:rsidRDefault="005647D0">
    <w:pPr>
      <w:pStyle w:val="Zhlav"/>
    </w:pPr>
  </w:p>
  <w:p w:rsidR="00B61304" w:rsidRDefault="00B613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D0" w:rsidRDefault="005647D0">
    <w:pPr>
      <w:pStyle w:val="Zhlav"/>
    </w:pPr>
  </w:p>
  <w:p w:rsidR="00B61304" w:rsidRDefault="00B613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4B8"/>
    <w:multiLevelType w:val="hybridMultilevel"/>
    <w:tmpl w:val="06E6145A"/>
    <w:lvl w:ilvl="0" w:tplc="75B4E0EA">
      <w:start w:val="1"/>
      <w:numFmt w:val="decimal"/>
      <w:lvlText w:val="%1."/>
      <w:lvlJc w:val="left"/>
      <w:pPr>
        <w:ind w:left="605" w:hanging="360"/>
      </w:pPr>
      <w:rPr>
        <w:rFonts w:hint="default"/>
      </w:rPr>
    </w:lvl>
    <w:lvl w:ilvl="1" w:tplc="04050019" w:tentative="1">
      <w:start w:val="1"/>
      <w:numFmt w:val="lowerLetter"/>
      <w:lvlText w:val="%2."/>
      <w:lvlJc w:val="left"/>
      <w:pPr>
        <w:ind w:left="1325" w:hanging="360"/>
      </w:pPr>
    </w:lvl>
    <w:lvl w:ilvl="2" w:tplc="0405001B" w:tentative="1">
      <w:start w:val="1"/>
      <w:numFmt w:val="lowerRoman"/>
      <w:lvlText w:val="%3."/>
      <w:lvlJc w:val="right"/>
      <w:pPr>
        <w:ind w:left="2045" w:hanging="180"/>
      </w:pPr>
    </w:lvl>
    <w:lvl w:ilvl="3" w:tplc="0405000F" w:tentative="1">
      <w:start w:val="1"/>
      <w:numFmt w:val="decimal"/>
      <w:lvlText w:val="%4."/>
      <w:lvlJc w:val="left"/>
      <w:pPr>
        <w:ind w:left="2765" w:hanging="360"/>
      </w:pPr>
    </w:lvl>
    <w:lvl w:ilvl="4" w:tplc="04050019" w:tentative="1">
      <w:start w:val="1"/>
      <w:numFmt w:val="lowerLetter"/>
      <w:lvlText w:val="%5."/>
      <w:lvlJc w:val="left"/>
      <w:pPr>
        <w:ind w:left="3485" w:hanging="360"/>
      </w:pPr>
    </w:lvl>
    <w:lvl w:ilvl="5" w:tplc="0405001B" w:tentative="1">
      <w:start w:val="1"/>
      <w:numFmt w:val="lowerRoman"/>
      <w:lvlText w:val="%6."/>
      <w:lvlJc w:val="right"/>
      <w:pPr>
        <w:ind w:left="4205" w:hanging="180"/>
      </w:pPr>
    </w:lvl>
    <w:lvl w:ilvl="6" w:tplc="0405000F" w:tentative="1">
      <w:start w:val="1"/>
      <w:numFmt w:val="decimal"/>
      <w:lvlText w:val="%7."/>
      <w:lvlJc w:val="left"/>
      <w:pPr>
        <w:ind w:left="4925" w:hanging="360"/>
      </w:pPr>
    </w:lvl>
    <w:lvl w:ilvl="7" w:tplc="04050019" w:tentative="1">
      <w:start w:val="1"/>
      <w:numFmt w:val="lowerLetter"/>
      <w:lvlText w:val="%8."/>
      <w:lvlJc w:val="left"/>
      <w:pPr>
        <w:ind w:left="5645" w:hanging="360"/>
      </w:pPr>
    </w:lvl>
    <w:lvl w:ilvl="8" w:tplc="0405001B" w:tentative="1">
      <w:start w:val="1"/>
      <w:numFmt w:val="lowerRoman"/>
      <w:lvlText w:val="%9."/>
      <w:lvlJc w:val="right"/>
      <w:pPr>
        <w:ind w:left="6365" w:hanging="180"/>
      </w:pPr>
    </w:lvl>
  </w:abstractNum>
  <w:abstractNum w:abstractNumId="1" w15:restartNumberingAfterBreak="0">
    <w:nsid w:val="06953C0D"/>
    <w:multiLevelType w:val="hybridMultilevel"/>
    <w:tmpl w:val="E314293A"/>
    <w:lvl w:ilvl="0" w:tplc="FA16A8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93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EC8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906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CA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649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8E2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809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47C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D54AB9"/>
    <w:multiLevelType w:val="hybridMultilevel"/>
    <w:tmpl w:val="DAD2573C"/>
    <w:lvl w:ilvl="0" w:tplc="10FE22AC">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CE6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22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0EF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0B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47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EF6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2EB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82D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29197C"/>
    <w:multiLevelType w:val="hybridMultilevel"/>
    <w:tmpl w:val="B65C6BE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4222E64"/>
    <w:multiLevelType w:val="hybridMultilevel"/>
    <w:tmpl w:val="DAD2573C"/>
    <w:lvl w:ilvl="0" w:tplc="10FE22AC">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CE6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22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0EF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10B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47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EF6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2EB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82D2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CF5850"/>
    <w:multiLevelType w:val="hybridMultilevel"/>
    <w:tmpl w:val="5704C3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1F2BAE"/>
    <w:multiLevelType w:val="hybridMultilevel"/>
    <w:tmpl w:val="BBF056E4"/>
    <w:lvl w:ilvl="0" w:tplc="058AF77C">
      <w:start w:val="1"/>
      <w:numFmt w:val="lowerLetter"/>
      <w:lvlText w:val="%1)"/>
      <w:lvlJc w:val="left"/>
      <w:pPr>
        <w:ind w:left="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29E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4A9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248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AAD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81F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85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CF6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E87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C8766A"/>
    <w:multiLevelType w:val="hybridMultilevel"/>
    <w:tmpl w:val="0B3A20DA"/>
    <w:lvl w:ilvl="0" w:tplc="CC487A3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8E8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4F2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8DC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25C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08C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EC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664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A80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156A24"/>
    <w:multiLevelType w:val="multilevel"/>
    <w:tmpl w:val="70B0806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9" w15:restartNumberingAfterBreak="0">
    <w:nsid w:val="524B476C"/>
    <w:multiLevelType w:val="hybridMultilevel"/>
    <w:tmpl w:val="A2D8B126"/>
    <w:lvl w:ilvl="0" w:tplc="B2F02B56">
      <w:start w:val="1"/>
      <w:numFmt w:val="lowerLetter"/>
      <w:lvlText w:val="%1)"/>
      <w:lvlJc w:val="left"/>
      <w:pPr>
        <w:ind w:left="10"/>
      </w:pPr>
      <w:rPr>
        <w:rFonts w:ascii="Palatino Linotype" w:eastAsia="Times New Roman" w:hAnsi="Palatino Linotype" w:cs="Times New Roman"/>
        <w:b w:val="0"/>
        <w:i w:val="0"/>
        <w:strike w:val="0"/>
        <w:dstrike w:val="0"/>
        <w:color w:val="000000"/>
        <w:sz w:val="24"/>
        <w:szCs w:val="24"/>
        <w:u w:val="none" w:color="000000"/>
        <w:bdr w:val="none" w:sz="0" w:space="0" w:color="auto"/>
        <w:shd w:val="clear" w:color="auto" w:fill="auto"/>
        <w:vertAlign w:val="baseline"/>
      </w:rPr>
    </w:lvl>
    <w:lvl w:ilvl="1" w:tplc="425C22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6AC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60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4D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E8D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89F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811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85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526412"/>
    <w:multiLevelType w:val="multilevel"/>
    <w:tmpl w:val="985C823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1" w15:restartNumberingAfterBreak="0">
    <w:nsid w:val="6EAE5D6B"/>
    <w:multiLevelType w:val="hybridMultilevel"/>
    <w:tmpl w:val="2CA0519E"/>
    <w:lvl w:ilvl="0" w:tplc="A6D47D7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467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41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2F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296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C2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C8B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839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2D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4F7698"/>
    <w:multiLevelType w:val="hybridMultilevel"/>
    <w:tmpl w:val="D18A25E6"/>
    <w:lvl w:ilvl="0" w:tplc="4BDA457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C08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0DE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DC0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C6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094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E29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2CA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34D0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5A7F93"/>
    <w:multiLevelType w:val="hybridMultilevel"/>
    <w:tmpl w:val="0F3CAE7A"/>
    <w:lvl w:ilvl="0" w:tplc="2A1A70BC">
      <w:start w:val="6"/>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60D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2E2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23C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6EB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ADC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451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0B2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2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8"/>
  </w:num>
  <w:num w:numId="3">
    <w:abstractNumId w:val="2"/>
  </w:num>
  <w:num w:numId="4">
    <w:abstractNumId w:val="12"/>
  </w:num>
  <w:num w:numId="5">
    <w:abstractNumId w:val="7"/>
  </w:num>
  <w:num w:numId="6">
    <w:abstractNumId w:val="9"/>
  </w:num>
  <w:num w:numId="7">
    <w:abstractNumId w:val="13"/>
  </w:num>
  <w:num w:numId="8">
    <w:abstractNumId w:val="6"/>
  </w:num>
  <w:num w:numId="9">
    <w:abstractNumId w:val="1"/>
  </w:num>
  <w:num w:numId="10">
    <w:abstractNumId w:val="11"/>
  </w:num>
  <w:num w:numId="11">
    <w:abstractNumId w:val="4"/>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F7"/>
    <w:rsid w:val="000508D1"/>
    <w:rsid w:val="00051288"/>
    <w:rsid w:val="00060F77"/>
    <w:rsid w:val="00070288"/>
    <w:rsid w:val="0010674F"/>
    <w:rsid w:val="0014524B"/>
    <w:rsid w:val="001A7BEC"/>
    <w:rsid w:val="001E1C69"/>
    <w:rsid w:val="001E6673"/>
    <w:rsid w:val="00291CE7"/>
    <w:rsid w:val="002B19C4"/>
    <w:rsid w:val="002C0EB6"/>
    <w:rsid w:val="002D1358"/>
    <w:rsid w:val="002F4A62"/>
    <w:rsid w:val="00326E8C"/>
    <w:rsid w:val="003C66F6"/>
    <w:rsid w:val="00413116"/>
    <w:rsid w:val="00432400"/>
    <w:rsid w:val="00450E10"/>
    <w:rsid w:val="004C081A"/>
    <w:rsid w:val="004E5C35"/>
    <w:rsid w:val="005108FB"/>
    <w:rsid w:val="005647D0"/>
    <w:rsid w:val="005B262E"/>
    <w:rsid w:val="005E616F"/>
    <w:rsid w:val="006633AB"/>
    <w:rsid w:val="007A2F98"/>
    <w:rsid w:val="007D4254"/>
    <w:rsid w:val="007F226C"/>
    <w:rsid w:val="00804A05"/>
    <w:rsid w:val="00854A89"/>
    <w:rsid w:val="008644C1"/>
    <w:rsid w:val="008A5213"/>
    <w:rsid w:val="008F47A0"/>
    <w:rsid w:val="008F52A8"/>
    <w:rsid w:val="00924471"/>
    <w:rsid w:val="00930FDD"/>
    <w:rsid w:val="00947E7D"/>
    <w:rsid w:val="00974E73"/>
    <w:rsid w:val="00A44731"/>
    <w:rsid w:val="00A538C4"/>
    <w:rsid w:val="00A977B7"/>
    <w:rsid w:val="00AA71ED"/>
    <w:rsid w:val="00AC6C82"/>
    <w:rsid w:val="00AF109C"/>
    <w:rsid w:val="00B20CC8"/>
    <w:rsid w:val="00B61304"/>
    <w:rsid w:val="00BF16A8"/>
    <w:rsid w:val="00C7645D"/>
    <w:rsid w:val="00C826D7"/>
    <w:rsid w:val="00C963BC"/>
    <w:rsid w:val="00CB21BE"/>
    <w:rsid w:val="00CB2FDF"/>
    <w:rsid w:val="00D115F4"/>
    <w:rsid w:val="00DC3C0D"/>
    <w:rsid w:val="00DD11F7"/>
    <w:rsid w:val="00DF4137"/>
    <w:rsid w:val="00E14DE2"/>
    <w:rsid w:val="00E22820"/>
    <w:rsid w:val="00E668FA"/>
    <w:rsid w:val="00EB1D80"/>
    <w:rsid w:val="00F04104"/>
    <w:rsid w:val="00F171FE"/>
    <w:rsid w:val="00F43884"/>
    <w:rsid w:val="00FF2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311E1-0AA7-459C-9B82-DE881C37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before="480"/>
      <w:outlineLvl w:val="0"/>
    </w:pPr>
    <w:rPr>
      <w:b/>
      <w:color w:val="345A8A"/>
      <w:sz w:val="32"/>
      <w:szCs w:val="32"/>
    </w:rPr>
  </w:style>
  <w:style w:type="paragraph" w:styleId="Nadpis2">
    <w:name w:val="heading 2"/>
    <w:basedOn w:val="Normln"/>
    <w:next w:val="Normln"/>
    <w:pPr>
      <w:spacing w:before="200"/>
      <w:outlineLvl w:val="1"/>
    </w:pPr>
    <w:rPr>
      <w:b/>
      <w:color w:val="4F81BD"/>
      <w:sz w:val="26"/>
      <w:szCs w:val="26"/>
    </w:rPr>
  </w:style>
  <w:style w:type="paragraph" w:styleId="Nadpis3">
    <w:name w:val="heading 3"/>
    <w:basedOn w:val="Normln"/>
    <w:next w:val="Normln"/>
    <w:pPr>
      <w:spacing w:before="200"/>
      <w:outlineLvl w:val="2"/>
    </w:pPr>
    <w:rPr>
      <w:b/>
      <w:color w:val="4F81BD"/>
      <w:sz w:val="24"/>
      <w:szCs w:val="24"/>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pPr>
      <w:spacing w:after="300"/>
    </w:pPr>
    <w:rPr>
      <w:color w:val="17365D"/>
      <w:sz w:val="52"/>
      <w:szCs w:val="52"/>
    </w:rPr>
  </w:style>
  <w:style w:type="paragraph" w:styleId="Podtitul">
    <w:name w:val="Subtitle"/>
    <w:basedOn w:val="Normln"/>
    <w:next w:val="Normln"/>
    <w:rPr>
      <w:i/>
      <w:color w:val="4F81BD"/>
      <w:sz w:val="24"/>
      <w:szCs w:val="24"/>
    </w:rPr>
  </w:style>
  <w:style w:type="paragraph" w:styleId="Textbubliny">
    <w:name w:val="Balloon Text"/>
    <w:basedOn w:val="Normln"/>
    <w:link w:val="TextbublinyChar"/>
    <w:uiPriority w:val="99"/>
    <w:semiHidden/>
    <w:unhideWhenUsed/>
    <w:rsid w:val="00432400"/>
    <w:rPr>
      <w:rFonts w:ascii="Tahoma" w:hAnsi="Tahoma" w:cs="Tahoma"/>
      <w:sz w:val="16"/>
      <w:szCs w:val="16"/>
    </w:rPr>
  </w:style>
  <w:style w:type="character" w:customStyle="1" w:styleId="TextbublinyChar">
    <w:name w:val="Text bubliny Char"/>
    <w:basedOn w:val="Standardnpsmoodstavce"/>
    <w:link w:val="Textbubliny"/>
    <w:uiPriority w:val="99"/>
    <w:semiHidden/>
    <w:rsid w:val="00432400"/>
    <w:rPr>
      <w:rFonts w:ascii="Tahoma" w:hAnsi="Tahoma" w:cs="Tahoma"/>
      <w:sz w:val="16"/>
      <w:szCs w:val="16"/>
    </w:rPr>
  </w:style>
  <w:style w:type="paragraph" w:styleId="Odstavecseseznamem">
    <w:name w:val="List Paragraph"/>
    <w:basedOn w:val="Normln"/>
    <w:uiPriority w:val="34"/>
    <w:qFormat/>
    <w:rsid w:val="00051288"/>
    <w:pPr>
      <w:ind w:left="720"/>
      <w:contextualSpacing/>
    </w:pPr>
  </w:style>
  <w:style w:type="paragraph" w:styleId="Zhlav">
    <w:name w:val="header"/>
    <w:basedOn w:val="Normln"/>
    <w:link w:val="ZhlavChar"/>
    <w:uiPriority w:val="99"/>
    <w:unhideWhenUsed/>
    <w:rsid w:val="005647D0"/>
    <w:pPr>
      <w:tabs>
        <w:tab w:val="center" w:pos="4536"/>
        <w:tab w:val="right" w:pos="9072"/>
      </w:tabs>
    </w:pPr>
  </w:style>
  <w:style w:type="character" w:customStyle="1" w:styleId="ZhlavChar">
    <w:name w:val="Záhlaví Char"/>
    <w:basedOn w:val="Standardnpsmoodstavce"/>
    <w:link w:val="Zhlav"/>
    <w:uiPriority w:val="99"/>
    <w:rsid w:val="005647D0"/>
  </w:style>
  <w:style w:type="paragraph" w:styleId="Zpat">
    <w:name w:val="footer"/>
    <w:basedOn w:val="Normln"/>
    <w:link w:val="ZpatChar"/>
    <w:unhideWhenUsed/>
    <w:rsid w:val="005647D0"/>
    <w:pPr>
      <w:tabs>
        <w:tab w:val="center" w:pos="4536"/>
        <w:tab w:val="right" w:pos="9072"/>
      </w:tabs>
    </w:pPr>
  </w:style>
  <w:style w:type="character" w:customStyle="1" w:styleId="ZpatChar">
    <w:name w:val="Zápatí Char"/>
    <w:basedOn w:val="Standardnpsmoodstavce"/>
    <w:link w:val="Zpat"/>
    <w:rsid w:val="005647D0"/>
  </w:style>
  <w:style w:type="character" w:customStyle="1" w:styleId="NzevChar">
    <w:name w:val="Název Char"/>
    <w:basedOn w:val="Standardnpsmoodstavce"/>
    <w:link w:val="Nzev"/>
    <w:rsid w:val="000508D1"/>
    <w:rPr>
      <w:color w:val="17365D"/>
      <w:sz w:val="52"/>
      <w:szCs w:val="52"/>
    </w:rPr>
  </w:style>
  <w:style w:type="paragraph" w:styleId="Zkladntext">
    <w:name w:val="Body Text"/>
    <w:basedOn w:val="Normln"/>
    <w:link w:val="ZkladntextChar"/>
    <w:semiHidden/>
    <w:unhideWhenUsed/>
    <w:rsid w:val="000508D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jc w:val="both"/>
    </w:pPr>
    <w:rPr>
      <w:color w:val="auto"/>
      <w:sz w:val="24"/>
      <w:szCs w:val="24"/>
    </w:rPr>
  </w:style>
  <w:style w:type="character" w:customStyle="1" w:styleId="ZkladntextChar">
    <w:name w:val="Základní text Char"/>
    <w:basedOn w:val="Standardnpsmoodstavce"/>
    <w:link w:val="Zkladntext"/>
    <w:semiHidden/>
    <w:rsid w:val="000508D1"/>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95160">
      <w:bodyDiv w:val="1"/>
      <w:marLeft w:val="0"/>
      <w:marRight w:val="0"/>
      <w:marTop w:val="0"/>
      <w:marBottom w:val="0"/>
      <w:divBdr>
        <w:top w:val="none" w:sz="0" w:space="0" w:color="auto"/>
        <w:left w:val="none" w:sz="0" w:space="0" w:color="auto"/>
        <w:bottom w:val="none" w:sz="0" w:space="0" w:color="auto"/>
        <w:right w:val="none" w:sz="0" w:space="0" w:color="auto"/>
      </w:divBdr>
      <w:divsChild>
        <w:div w:id="1412582586">
          <w:marLeft w:val="0"/>
          <w:marRight w:val="0"/>
          <w:marTop w:val="0"/>
          <w:marBottom w:val="0"/>
          <w:divBdr>
            <w:top w:val="none" w:sz="0" w:space="0" w:color="auto"/>
            <w:left w:val="none" w:sz="0" w:space="0" w:color="auto"/>
            <w:bottom w:val="none" w:sz="0" w:space="0" w:color="auto"/>
            <w:right w:val="none" w:sz="0" w:space="0" w:color="auto"/>
          </w:divBdr>
        </w:div>
        <w:div w:id="550847258">
          <w:marLeft w:val="0"/>
          <w:marRight w:val="0"/>
          <w:marTop w:val="0"/>
          <w:marBottom w:val="0"/>
          <w:divBdr>
            <w:top w:val="none" w:sz="0" w:space="0" w:color="auto"/>
            <w:left w:val="none" w:sz="0" w:space="0" w:color="auto"/>
            <w:bottom w:val="none" w:sz="0" w:space="0" w:color="auto"/>
            <w:right w:val="none" w:sz="0" w:space="0" w:color="auto"/>
          </w:divBdr>
        </w:div>
        <w:div w:id="1191917829">
          <w:marLeft w:val="0"/>
          <w:marRight w:val="0"/>
          <w:marTop w:val="0"/>
          <w:marBottom w:val="0"/>
          <w:divBdr>
            <w:top w:val="none" w:sz="0" w:space="0" w:color="auto"/>
            <w:left w:val="none" w:sz="0" w:space="0" w:color="auto"/>
            <w:bottom w:val="none" w:sz="0" w:space="0" w:color="auto"/>
            <w:right w:val="none" w:sz="0" w:space="0" w:color="auto"/>
          </w:divBdr>
        </w:div>
      </w:divsChild>
    </w:div>
    <w:div w:id="906721168">
      <w:bodyDiv w:val="1"/>
      <w:marLeft w:val="0"/>
      <w:marRight w:val="0"/>
      <w:marTop w:val="0"/>
      <w:marBottom w:val="0"/>
      <w:divBdr>
        <w:top w:val="none" w:sz="0" w:space="0" w:color="auto"/>
        <w:left w:val="none" w:sz="0" w:space="0" w:color="auto"/>
        <w:bottom w:val="none" w:sz="0" w:space="0" w:color="auto"/>
        <w:right w:val="none" w:sz="0" w:space="0" w:color="auto"/>
      </w:divBdr>
    </w:div>
    <w:div w:id="1574581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1141</Words>
  <Characters>6735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Iva</dc:creator>
  <cp:lastModifiedBy>Milan Kux</cp:lastModifiedBy>
  <cp:revision>12</cp:revision>
  <cp:lastPrinted>2019-05-24T08:47:00Z</cp:lastPrinted>
  <dcterms:created xsi:type="dcterms:W3CDTF">2020-06-07T14:49:00Z</dcterms:created>
  <dcterms:modified xsi:type="dcterms:W3CDTF">2025-05-19T14:20:00Z</dcterms:modified>
</cp:coreProperties>
</file>