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8C3" w:rsidRDefault="006952FC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6159500</wp:posOffset>
            </wp:positionH>
            <wp:positionV relativeFrom="paragraph">
              <wp:posOffset>12700</wp:posOffset>
            </wp:positionV>
            <wp:extent cx="993775" cy="9817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9377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8C3" w:rsidRDefault="006952FC">
      <w:pPr>
        <w:pStyle w:val="Zkladntext40"/>
        <w:shd w:val="clear" w:color="auto" w:fill="auto"/>
        <w:spacing w:after="380"/>
      </w:pPr>
      <w:r>
        <w:rPr>
          <w:color w:val="000000"/>
        </w:rPr>
        <w:t xml:space="preserve">Datový </w:t>
      </w:r>
      <w:r>
        <w:rPr>
          <w:color w:val="000000"/>
          <w:lang w:val="en-US" w:eastAsia="en-US" w:bidi="en-US"/>
        </w:rPr>
        <w:t>list</w:t>
      </w:r>
    </w:p>
    <w:p w:rsidR="00FF48C3" w:rsidRDefault="006952F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rPr>
          <w:lang w:val="cs-CZ" w:eastAsia="cs-CZ" w:bidi="cs-CZ"/>
        </w:rPr>
        <w:t xml:space="preserve">Tiskárna </w:t>
      </w:r>
      <w:r>
        <w:t>HP Color LaserJet Pro MFP 4302fdn</w:t>
      </w:r>
      <w:bookmarkEnd w:id="0"/>
      <w:bookmarkEnd w:id="1"/>
    </w:p>
    <w:p w:rsidR="00FF48C3" w:rsidRDefault="006952FC">
      <w:pPr>
        <w:pStyle w:val="Zkladntext40"/>
        <w:shd w:val="clear" w:color="auto" w:fill="auto"/>
      </w:pPr>
      <w:r>
        <w:t>Produktivní barevný tisk. Snadné nastavení</w:t>
      </w:r>
    </w:p>
    <w:p w:rsidR="00FF48C3" w:rsidRDefault="006952FC">
      <w:pPr>
        <w:pStyle w:val="Zkladntext50"/>
        <w:shd w:val="clear" w:color="auto" w:fill="auto"/>
        <w:sectPr w:rsidR="00FF48C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528" w:right="2201" w:bottom="4831" w:left="627" w:header="0" w:footer="3" w:gutter="0"/>
          <w:pgNumType w:start="1"/>
          <w:cols w:space="720"/>
          <w:noEndnote/>
          <w:titlePg/>
          <w:docGrid w:linePitch="360"/>
        </w:sectPr>
      </w:pPr>
      <w:proofErr w:type="spellStart"/>
      <w:r>
        <w:t>LaserJet</w:t>
      </w:r>
      <w:proofErr w:type="spellEnd"/>
      <w:r>
        <w:t xml:space="preserve"> Pro představuje bleskurychlou barevnou tiskárnu s jednoduchými nástroji pro správu.</w:t>
      </w:r>
    </w:p>
    <w:p w:rsidR="00FF48C3" w:rsidRDefault="00FF48C3">
      <w:pPr>
        <w:spacing w:line="239" w:lineRule="exact"/>
        <w:rPr>
          <w:sz w:val="19"/>
          <w:szCs w:val="19"/>
        </w:rPr>
      </w:pPr>
    </w:p>
    <w:p w:rsidR="00FF48C3" w:rsidRDefault="00FF48C3">
      <w:pPr>
        <w:spacing w:line="1" w:lineRule="exact"/>
        <w:sectPr w:rsidR="00FF48C3">
          <w:type w:val="continuous"/>
          <w:pgSz w:w="11900" w:h="16840"/>
          <w:pgMar w:top="528" w:right="0" w:bottom="322" w:left="0" w:header="0" w:footer="3" w:gutter="0"/>
          <w:cols w:space="720"/>
          <w:noEndnote/>
          <w:docGrid w:linePitch="360"/>
        </w:sectPr>
      </w:pPr>
    </w:p>
    <w:p w:rsidR="00FF48C3" w:rsidRDefault="006952FC">
      <w:pPr>
        <w:spacing w:line="360" w:lineRule="exact"/>
      </w:pPr>
      <w:r>
        <w:rPr>
          <w:noProof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1473200</wp:posOffset>
            </wp:positionH>
            <wp:positionV relativeFrom="paragraph">
              <wp:posOffset>44450</wp:posOffset>
            </wp:positionV>
            <wp:extent cx="1304290" cy="128651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30429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4616450</wp:posOffset>
            </wp:positionH>
            <wp:positionV relativeFrom="paragraph">
              <wp:posOffset>12700</wp:posOffset>
            </wp:positionV>
            <wp:extent cx="1670050" cy="139573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67005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8C3" w:rsidRDefault="00FF48C3">
      <w:pPr>
        <w:spacing w:line="360" w:lineRule="exact"/>
      </w:pPr>
    </w:p>
    <w:p w:rsidR="00FF48C3" w:rsidRDefault="00FF48C3">
      <w:pPr>
        <w:spacing w:line="360" w:lineRule="exact"/>
      </w:pPr>
    </w:p>
    <w:p w:rsidR="00FF48C3" w:rsidRDefault="00FF48C3">
      <w:pPr>
        <w:spacing w:line="360" w:lineRule="exact"/>
      </w:pPr>
    </w:p>
    <w:p w:rsidR="00FF48C3" w:rsidRDefault="00FF48C3">
      <w:pPr>
        <w:spacing w:line="360" w:lineRule="exact"/>
      </w:pPr>
    </w:p>
    <w:p w:rsidR="00FF48C3" w:rsidRDefault="00FF48C3">
      <w:pPr>
        <w:spacing w:after="396" w:line="1" w:lineRule="exact"/>
      </w:pPr>
    </w:p>
    <w:p w:rsidR="00FF48C3" w:rsidRDefault="00FF48C3">
      <w:pPr>
        <w:spacing w:line="1" w:lineRule="exact"/>
        <w:sectPr w:rsidR="00FF48C3">
          <w:type w:val="continuous"/>
          <w:pgSz w:w="11900" w:h="16840"/>
          <w:pgMar w:top="528" w:right="637" w:bottom="322" w:left="627" w:header="0" w:footer="3" w:gutter="0"/>
          <w:cols w:space="720"/>
          <w:noEndnote/>
          <w:docGrid w:linePitch="360"/>
        </w:sectPr>
      </w:pPr>
    </w:p>
    <w:p w:rsidR="00FF48C3" w:rsidRDefault="00FF48C3">
      <w:pPr>
        <w:spacing w:line="118" w:lineRule="exact"/>
        <w:rPr>
          <w:sz w:val="9"/>
          <w:szCs w:val="9"/>
        </w:rPr>
      </w:pPr>
    </w:p>
    <w:p w:rsidR="00FF48C3" w:rsidRDefault="00FF48C3">
      <w:pPr>
        <w:spacing w:line="1" w:lineRule="exact"/>
        <w:sectPr w:rsidR="00FF48C3">
          <w:type w:val="continuous"/>
          <w:pgSz w:w="11900" w:h="16840"/>
          <w:pgMar w:top="795" w:right="0" w:bottom="4904" w:left="0" w:header="0" w:footer="3" w:gutter="0"/>
          <w:cols w:space="720"/>
          <w:noEndnote/>
          <w:docGrid w:linePitch="360"/>
        </w:sectPr>
      </w:pPr>
    </w:p>
    <w:p w:rsidR="00FF48C3" w:rsidRDefault="006952FC">
      <w:pPr>
        <w:spacing w:line="1" w:lineRule="exac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125829379" behindDoc="0" locked="0" layoutInCell="1" allowOverlap="1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314700" cy="231457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314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8C3" w:rsidRDefault="00FF48C3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04"/>
                              </w:tabs>
                              <w:spacing w:after="40" w:line="314" w:lineRule="auto"/>
                              <w:ind w:hanging="24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32.25pt;margin-top:1pt;width:261pt;height:182.25pt;z-index:125829379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" filled="f" stroked="f">
                <v:textbox inset="0,0,0,0">
                  <w:txbxContent>
                    <w:p w:rsidR="00FF48C3" w:rsidRDefault="00FF48C3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04"/>
                        </w:tabs>
                        <w:spacing w:after="40" w:line="314" w:lineRule="auto"/>
                        <w:ind w:hanging="240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FF48C3" w:rsidRDefault="006952FC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Maximálně produktivní barevný tisk</w:t>
      </w:r>
      <w:bookmarkEnd w:id="2"/>
      <w:bookmarkEnd w:id="3"/>
    </w:p>
    <w:p w:rsidR="00FF48C3" w:rsidRDefault="006952FC">
      <w:pPr>
        <w:pStyle w:val="Zkladntext20"/>
        <w:numPr>
          <w:ilvl w:val="0"/>
          <w:numId w:val="2"/>
        </w:numPr>
        <w:shd w:val="clear" w:color="auto" w:fill="auto"/>
        <w:tabs>
          <w:tab w:val="left" w:pos="202"/>
        </w:tabs>
        <w:ind w:hanging="240"/>
      </w:pPr>
      <w:r>
        <w:t>Podpořte firemní tým touto kompaktní, vysoce výkonnou barevnou tiskárnou, která je ideální až pro 10 uživatelů.</w:t>
      </w:r>
    </w:p>
    <w:p w:rsidR="00FF48C3" w:rsidRDefault="006952FC">
      <w:pPr>
        <w:pStyle w:val="Zkladntext20"/>
        <w:numPr>
          <w:ilvl w:val="0"/>
          <w:numId w:val="2"/>
        </w:numPr>
        <w:shd w:val="clear" w:color="auto" w:fill="auto"/>
        <w:tabs>
          <w:tab w:val="left" w:pos="202"/>
        </w:tabs>
        <w:spacing w:after="200"/>
        <w:ind w:hanging="240"/>
      </w:pPr>
      <w:r>
        <w:t>Méně úkonů, více odvedené práce. Zaměstnanci mohou díky jednoduchým zkratkám plnit běžné úkoly pouhým dotykem.</w:t>
      </w:r>
    </w:p>
    <w:p w:rsidR="00FF48C3" w:rsidRDefault="006952FC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 xml:space="preserve">Bezproblémová správa </w:t>
      </w:r>
      <w:r>
        <w:rPr>
          <w:vertAlign w:val="superscript"/>
        </w:rPr>
        <w:t>3</w:t>
      </w:r>
      <w:bookmarkEnd w:id="4"/>
      <w:bookmarkEnd w:id="5"/>
    </w:p>
    <w:p w:rsidR="00FF48C3" w:rsidRDefault="006952FC">
      <w:pPr>
        <w:pStyle w:val="Zkladntext20"/>
        <w:numPr>
          <w:ilvl w:val="0"/>
          <w:numId w:val="2"/>
        </w:numPr>
        <w:shd w:val="clear" w:color="auto" w:fill="auto"/>
        <w:tabs>
          <w:tab w:val="left" w:pos="202"/>
        </w:tabs>
        <w:spacing w:after="0"/>
        <w:ind w:left="0" w:firstLine="0"/>
      </w:pPr>
      <w:r>
        <w:t>Centralizu</w:t>
      </w:r>
      <w:r>
        <w:t xml:space="preserve">jte správu tisku. HP Web </w:t>
      </w:r>
      <w:proofErr w:type="spellStart"/>
      <w:r>
        <w:t>JetAdmin</w:t>
      </w:r>
      <w:proofErr w:type="spellEnd"/>
      <w:r>
        <w:t xml:space="preserve"> umožňuje snadno přidávat a aktualizovat zařízení</w:t>
      </w:r>
    </w:p>
    <w:p w:rsidR="00FF48C3" w:rsidRDefault="006952FC">
      <w:pPr>
        <w:pStyle w:val="Zkladntext20"/>
        <w:shd w:val="clear" w:color="auto" w:fill="auto"/>
        <w:ind w:left="0" w:firstLine="240"/>
      </w:pPr>
      <w:r>
        <w:t>i řešení.</w:t>
      </w:r>
      <w:r>
        <w:rPr>
          <w:vertAlign w:val="superscript"/>
        </w:rPr>
        <w:t>3</w:t>
      </w:r>
    </w:p>
    <w:p w:rsidR="00FF48C3" w:rsidRDefault="006952FC">
      <w:pPr>
        <w:pStyle w:val="Zkladntext20"/>
        <w:numPr>
          <w:ilvl w:val="0"/>
          <w:numId w:val="2"/>
        </w:numPr>
        <w:shd w:val="clear" w:color="auto" w:fill="auto"/>
        <w:tabs>
          <w:tab w:val="left" w:pos="202"/>
        </w:tabs>
        <w:spacing w:after="200" w:line="319" w:lineRule="auto"/>
        <w:ind w:hanging="240"/>
      </w:pPr>
      <w:r>
        <w:t>Rychle nastavte své tiskárny, ať se můžete lépe soustředit na práci. Usnadněte svému týmu nastavení, ať se může věnovat tomu, na čem záleží.</w:t>
      </w:r>
      <w:r>
        <w:rPr>
          <w:vertAlign w:val="superscript"/>
        </w:rPr>
        <w:t>1</w:t>
      </w:r>
    </w:p>
    <w:p w:rsidR="00FF48C3" w:rsidRDefault="006952FC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rPr>
          <w:lang w:val="en-US" w:eastAsia="en-US" w:bidi="en-US"/>
        </w:rPr>
        <w:t xml:space="preserve">HP </w:t>
      </w:r>
      <w:r>
        <w:t xml:space="preserve">Wolf </w:t>
      </w:r>
      <w:r>
        <w:rPr>
          <w:lang w:val="en-US" w:eastAsia="en-US" w:bidi="en-US"/>
        </w:rPr>
        <w:t xml:space="preserve">Pro </w:t>
      </w:r>
      <w:r>
        <w:rPr>
          <w:lang w:val="en-US" w:eastAsia="en-US" w:bidi="en-US"/>
        </w:rPr>
        <w:t>Security</w:t>
      </w:r>
      <w:bookmarkEnd w:id="6"/>
      <w:bookmarkEnd w:id="7"/>
    </w:p>
    <w:p w:rsidR="00FF48C3" w:rsidRDefault="006952FC">
      <w:pPr>
        <w:pStyle w:val="Zkladntext20"/>
        <w:numPr>
          <w:ilvl w:val="0"/>
          <w:numId w:val="2"/>
        </w:numPr>
        <w:shd w:val="clear" w:color="auto" w:fill="auto"/>
        <w:tabs>
          <w:tab w:val="left" w:pos="202"/>
        </w:tabs>
        <w:ind w:hanging="240"/>
      </w:pPr>
      <w:r>
        <w:t xml:space="preserve">Získejte zabezpečení tiskárny hned po vybalení. </w:t>
      </w:r>
      <w:proofErr w:type="spellStart"/>
      <w:r>
        <w:t>Předkonfigurované</w:t>
      </w:r>
      <w:proofErr w:type="spellEnd"/>
      <w:r>
        <w:t xml:space="preserve"> nastavení znamená, že je vám okamžitě k dispozici.</w:t>
      </w:r>
    </w:p>
    <w:p w:rsidR="00FF48C3" w:rsidRDefault="006952FC">
      <w:pPr>
        <w:pStyle w:val="Zkladntext20"/>
        <w:numPr>
          <w:ilvl w:val="0"/>
          <w:numId w:val="2"/>
        </w:numPr>
        <w:shd w:val="clear" w:color="auto" w:fill="auto"/>
        <w:tabs>
          <w:tab w:val="left" w:pos="202"/>
        </w:tabs>
        <w:spacing w:line="288" w:lineRule="auto"/>
        <w:ind w:left="4980" w:hanging="4980"/>
      </w:pPr>
      <w:r>
        <w:t>Přidejte další vrstvu zabezpečení. Možnost PIN/</w:t>
      </w:r>
      <w:proofErr w:type="spellStart"/>
      <w:r>
        <w:t>Pull</w:t>
      </w:r>
      <w:proofErr w:type="spellEnd"/>
      <w:r>
        <w:t xml:space="preserve"> ověřuje vaše tiskové úlohy, pouze pokud jste přítomni.</w:t>
      </w:r>
    </w:p>
    <w:p w:rsidR="00FF48C3" w:rsidRDefault="006952FC">
      <w:pPr>
        <w:pStyle w:val="Zkladntext20"/>
        <w:numPr>
          <w:ilvl w:val="0"/>
          <w:numId w:val="2"/>
        </w:numPr>
        <w:shd w:val="clear" w:color="auto" w:fill="auto"/>
        <w:tabs>
          <w:tab w:val="left" w:pos="4982"/>
        </w:tabs>
        <w:spacing w:after="200" w:line="288" w:lineRule="auto"/>
        <w:ind w:left="4980"/>
      </w:pPr>
      <w:r>
        <w:t xml:space="preserve">Posilte a </w:t>
      </w:r>
      <w:r>
        <w:t>zjednodušte dodržování standardů. Tento upgrade aplikuje firemní zásady na všechna firemní zařízení.</w:t>
      </w:r>
      <w:r>
        <w:rPr>
          <w:vertAlign w:val="superscript"/>
        </w:rPr>
        <w:t>7</w:t>
      </w:r>
    </w:p>
    <w:p w:rsidR="00FF48C3" w:rsidRDefault="006952FC">
      <w:pPr>
        <w:pStyle w:val="Nadpis20"/>
        <w:keepNext/>
        <w:keepLines/>
        <w:shd w:val="clear" w:color="auto" w:fill="auto"/>
        <w:ind w:left="4760"/>
      </w:pPr>
      <w:bookmarkStart w:id="8" w:name="bookmark8"/>
      <w:bookmarkStart w:id="9" w:name="bookmark9"/>
      <w:r>
        <w:t>Udržitelný tisk</w:t>
      </w:r>
      <w:r>
        <w:rPr>
          <w:vertAlign w:val="superscript"/>
        </w:rPr>
        <w:t>4</w:t>
      </w:r>
      <w:r>
        <w:t>-</w:t>
      </w:r>
      <w:r>
        <w:rPr>
          <w:vertAlign w:val="superscript"/>
        </w:rPr>
        <w:t>12113</w:t>
      </w:r>
      <w:bookmarkEnd w:id="8"/>
      <w:bookmarkEnd w:id="9"/>
    </w:p>
    <w:p w:rsidR="00FF48C3" w:rsidRDefault="006952FC">
      <w:pPr>
        <w:pStyle w:val="Zkladntext20"/>
        <w:numPr>
          <w:ilvl w:val="0"/>
          <w:numId w:val="2"/>
        </w:numPr>
        <w:shd w:val="clear" w:color="auto" w:fill="auto"/>
        <w:tabs>
          <w:tab w:val="left" w:pos="4982"/>
        </w:tabs>
        <w:spacing w:line="319" w:lineRule="auto"/>
        <w:ind w:left="4980"/>
      </w:pPr>
      <w:r>
        <w:t xml:space="preserve">Přepracovaná originální kazeta HP </w:t>
      </w:r>
      <w:proofErr w:type="spellStart"/>
      <w:r>
        <w:t>TerraJet</w:t>
      </w:r>
      <w:proofErr w:type="spellEnd"/>
      <w:r>
        <w:t xml:space="preserve"> obsahuje menší množství plastů a při tisku spotřebovává méně energie.</w:t>
      </w:r>
      <w:r>
        <w:rPr>
          <w:vertAlign w:val="superscript"/>
        </w:rPr>
        <w:t>12,13</w:t>
      </w:r>
    </w:p>
    <w:p w:rsidR="00FF48C3" w:rsidRDefault="006952FC">
      <w:pPr>
        <w:pStyle w:val="Zkladntext20"/>
        <w:numPr>
          <w:ilvl w:val="0"/>
          <w:numId w:val="2"/>
        </w:numPr>
        <w:shd w:val="clear" w:color="auto" w:fill="auto"/>
        <w:tabs>
          <w:tab w:val="left" w:pos="4982"/>
        </w:tabs>
        <w:spacing w:line="319" w:lineRule="auto"/>
        <w:ind w:left="4980"/>
      </w:pPr>
      <w:r>
        <w:t>Omezte spotře</w:t>
      </w:r>
      <w:r>
        <w:t>bu papíru. Výchozí nastavení oboustranného tisku tiskne na obě strany každého listu.</w:t>
      </w:r>
    </w:p>
    <w:p w:rsidR="00515A07" w:rsidRPr="00515A07" w:rsidRDefault="006952FC">
      <w:pPr>
        <w:pStyle w:val="Zkladntext20"/>
        <w:numPr>
          <w:ilvl w:val="0"/>
          <w:numId w:val="2"/>
        </w:numPr>
        <w:shd w:val="clear" w:color="auto" w:fill="auto"/>
        <w:tabs>
          <w:tab w:val="left" w:pos="4982"/>
        </w:tabs>
        <w:spacing w:line="288" w:lineRule="auto"/>
        <w:ind w:left="4980"/>
      </w:pPr>
      <w:r>
        <w:t>Snižte svou ekologickou stopu. Technologie HP Auto-On/Auto-</w:t>
      </w:r>
      <w:proofErr w:type="spellStart"/>
      <w:r>
        <w:t>Off</w:t>
      </w:r>
      <w:proofErr w:type="spellEnd"/>
      <w:r>
        <w:t xml:space="preserve"> optimalizuje spotřebu energie a náklady na tiskárnu.</w:t>
      </w:r>
      <w:r>
        <w:rPr>
          <w:vertAlign w:val="superscript"/>
        </w:rPr>
        <w:t>5</w:t>
      </w:r>
    </w:p>
    <w:p w:rsidR="00515A07" w:rsidRDefault="00515A07" w:rsidP="00515A07">
      <w:pPr>
        <w:pStyle w:val="Zkladntext30"/>
        <w:shd w:val="clear" w:color="auto" w:fill="auto"/>
      </w:pPr>
      <w:r>
        <w:t>Tato tiskárna je určena k použití pouze s kazetami, které mají nový nebo opakovaně použitý čip HP, a využívá dynamická bezpečnostní opatření k blokování kazet s čipem jiného výrobce než HP. Pravideln</w:t>
      </w:r>
      <w:bookmarkStart w:id="10" w:name="_GoBack"/>
      <w:bookmarkEnd w:id="10"/>
      <w:r>
        <w:t xml:space="preserve">é aktualizace firmwaru zajistí zachování účinnosti těchto opatření a zablokování kazet, které dříve fungovaly. Opakovaně použitý čip HP umožňuje využívat opakovaně použité, recyklované a znovu naplněné kazety, </w:t>
      </w:r>
      <w:hyperlink r:id="rId14" w:history="1">
        <w:r>
          <w:rPr>
            <w:lang w:val="en-US" w:eastAsia="en-US" w:bidi="en-US"/>
          </w:rPr>
          <w:t>http://www.hp.com/learn/ds</w:t>
        </w:r>
      </w:hyperlink>
    </w:p>
    <w:p w:rsidR="00515A07" w:rsidRDefault="00515A07" w:rsidP="00515A07">
      <w:pPr>
        <w:pStyle w:val="Zkladntext30"/>
        <w:shd w:val="clear" w:color="auto" w:fill="auto"/>
        <w:spacing w:after="160"/>
      </w:pPr>
      <w:r>
        <w:lastRenderedPageBreak/>
        <w:t>Významné události</w:t>
      </w:r>
    </w:p>
    <w:p w:rsidR="00515A07" w:rsidRDefault="00515A07" w:rsidP="00515A07">
      <w:pPr>
        <w:pStyle w:val="Zkladntext20"/>
        <w:numPr>
          <w:ilvl w:val="0"/>
          <w:numId w:val="2"/>
        </w:numPr>
        <w:shd w:val="clear" w:color="auto" w:fill="auto"/>
        <w:tabs>
          <w:tab w:val="left" w:pos="204"/>
        </w:tabs>
        <w:spacing w:after="40" w:line="314" w:lineRule="auto"/>
        <w:ind w:left="0" w:firstLine="0"/>
        <w:rPr>
          <w:sz w:val="11"/>
          <w:szCs w:val="11"/>
        </w:rPr>
      </w:pPr>
      <w:r>
        <w:rPr>
          <w:b/>
          <w:bCs/>
          <w:sz w:val="11"/>
          <w:szCs w:val="11"/>
        </w:rPr>
        <w:t xml:space="preserve">Vysoká rychlost tisku (33 </w:t>
      </w:r>
      <w:proofErr w:type="spellStart"/>
      <w:r>
        <w:rPr>
          <w:b/>
          <w:bCs/>
          <w:sz w:val="11"/>
          <w:szCs w:val="11"/>
          <w:lang w:val="en-US" w:eastAsia="en-US" w:bidi="en-US"/>
        </w:rPr>
        <w:t>strjmin</w:t>
      </w:r>
      <w:proofErr w:type="spellEnd"/>
      <w:r>
        <w:rPr>
          <w:b/>
          <w:bCs/>
          <w:sz w:val="11"/>
          <w:szCs w:val="11"/>
          <w:lang w:val="en-US" w:eastAsia="en-US" w:bidi="en-US"/>
        </w:rPr>
        <w:t xml:space="preserve"> </w:t>
      </w:r>
      <w:r>
        <w:rPr>
          <w:b/>
          <w:bCs/>
          <w:sz w:val="11"/>
          <w:szCs w:val="11"/>
        </w:rPr>
        <w:t>A4)</w:t>
      </w:r>
    </w:p>
    <w:p w:rsidR="00515A07" w:rsidRDefault="00515A07" w:rsidP="00515A07">
      <w:pPr>
        <w:pStyle w:val="Zkladntext20"/>
        <w:numPr>
          <w:ilvl w:val="0"/>
          <w:numId w:val="2"/>
        </w:numPr>
        <w:shd w:val="clear" w:color="auto" w:fill="auto"/>
        <w:tabs>
          <w:tab w:val="left" w:pos="211"/>
        </w:tabs>
        <w:spacing w:after="40" w:line="314" w:lineRule="auto"/>
        <w:ind w:left="0" w:firstLine="0"/>
        <w:rPr>
          <w:sz w:val="11"/>
          <w:szCs w:val="11"/>
        </w:rPr>
      </w:pPr>
      <w:r>
        <w:rPr>
          <w:b/>
          <w:bCs/>
          <w:sz w:val="11"/>
          <w:szCs w:val="11"/>
          <w:lang w:val="en-US" w:eastAsia="en-US" w:bidi="en-US"/>
        </w:rPr>
        <w:t xml:space="preserve">HP </w:t>
      </w:r>
      <w:r>
        <w:rPr>
          <w:b/>
          <w:bCs/>
          <w:sz w:val="11"/>
          <w:szCs w:val="11"/>
        </w:rPr>
        <w:t xml:space="preserve">Wolf </w:t>
      </w:r>
      <w:r>
        <w:rPr>
          <w:b/>
          <w:bCs/>
          <w:sz w:val="11"/>
          <w:szCs w:val="11"/>
          <w:lang w:val="en-US" w:eastAsia="en-US" w:bidi="en-US"/>
        </w:rPr>
        <w:t>Pro Security</w:t>
      </w:r>
    </w:p>
    <w:p w:rsidR="00515A07" w:rsidRDefault="00515A07" w:rsidP="00515A07">
      <w:pPr>
        <w:pStyle w:val="Zkladntext20"/>
        <w:numPr>
          <w:ilvl w:val="0"/>
          <w:numId w:val="2"/>
        </w:numPr>
        <w:shd w:val="clear" w:color="auto" w:fill="auto"/>
        <w:tabs>
          <w:tab w:val="left" w:pos="208"/>
        </w:tabs>
        <w:spacing w:after="40" w:line="314" w:lineRule="auto"/>
        <w:ind w:left="0" w:firstLine="0"/>
        <w:rPr>
          <w:sz w:val="11"/>
          <w:szCs w:val="11"/>
        </w:rPr>
      </w:pPr>
      <w:r>
        <w:rPr>
          <w:b/>
          <w:bCs/>
          <w:sz w:val="11"/>
          <w:szCs w:val="11"/>
        </w:rPr>
        <w:t>Standardní automatický oboustranný tisk</w:t>
      </w:r>
    </w:p>
    <w:p w:rsidR="00515A07" w:rsidRDefault="00515A07" w:rsidP="00515A07">
      <w:pPr>
        <w:pStyle w:val="Zkladntext20"/>
        <w:numPr>
          <w:ilvl w:val="0"/>
          <w:numId w:val="2"/>
        </w:numPr>
        <w:shd w:val="clear" w:color="auto" w:fill="auto"/>
        <w:tabs>
          <w:tab w:val="left" w:pos="204"/>
        </w:tabs>
        <w:spacing w:after="40" w:line="314" w:lineRule="auto"/>
        <w:ind w:left="0" w:firstLine="0"/>
        <w:rPr>
          <w:sz w:val="11"/>
          <w:szCs w:val="11"/>
        </w:rPr>
      </w:pPr>
      <w:r>
        <w:rPr>
          <w:b/>
          <w:bCs/>
          <w:sz w:val="11"/>
          <w:szCs w:val="11"/>
        </w:rPr>
        <w:t>Vysoký měsíční pracovní cyklus (50 000 stran)</w:t>
      </w:r>
    </w:p>
    <w:p w:rsidR="00515A07" w:rsidRDefault="00515A07" w:rsidP="00515A07">
      <w:pPr>
        <w:pStyle w:val="Zkladntext20"/>
        <w:numPr>
          <w:ilvl w:val="0"/>
          <w:numId w:val="2"/>
        </w:numPr>
        <w:shd w:val="clear" w:color="auto" w:fill="auto"/>
        <w:tabs>
          <w:tab w:val="left" w:pos="204"/>
        </w:tabs>
        <w:spacing w:after="40" w:line="314" w:lineRule="auto"/>
        <w:ind w:hanging="240"/>
        <w:rPr>
          <w:sz w:val="11"/>
          <w:szCs w:val="11"/>
        </w:rPr>
      </w:pPr>
      <w:r>
        <w:rPr>
          <w:b/>
          <w:bCs/>
          <w:sz w:val="11"/>
          <w:szCs w:val="11"/>
        </w:rPr>
        <w:t>Automatický podavač dokumentů na 50 listů s jednoprůchodovým oboustranným skenováním</w:t>
      </w:r>
    </w:p>
    <w:p w:rsidR="00FF48C3" w:rsidRDefault="00FF48C3">
      <w:pPr>
        <w:pStyle w:val="Zkladntext20"/>
        <w:numPr>
          <w:ilvl w:val="0"/>
          <w:numId w:val="2"/>
        </w:numPr>
        <w:shd w:val="clear" w:color="auto" w:fill="auto"/>
        <w:tabs>
          <w:tab w:val="left" w:pos="4982"/>
        </w:tabs>
        <w:spacing w:line="288" w:lineRule="auto"/>
        <w:ind w:left="4980"/>
      </w:pPr>
    </w:p>
    <w:p w:rsidR="00FF48C3" w:rsidRDefault="006952FC">
      <w:pPr>
        <w:pStyle w:val="Zkladntext40"/>
        <w:shd w:val="clear" w:color="auto" w:fill="auto"/>
        <w:spacing w:after="2160"/>
      </w:pPr>
      <w:r>
        <w:t>Popis produktu</w:t>
      </w:r>
    </w:p>
    <w:p w:rsidR="00FF48C3" w:rsidRDefault="006952FC">
      <w:pPr>
        <w:pStyle w:val="Zkladntext20"/>
        <w:numPr>
          <w:ilvl w:val="0"/>
          <w:numId w:val="3"/>
        </w:numPr>
        <w:shd w:val="clear" w:color="auto" w:fill="auto"/>
        <w:tabs>
          <w:tab w:val="left" w:pos="286"/>
        </w:tabs>
        <w:spacing w:after="80" w:line="240" w:lineRule="auto"/>
        <w:ind w:left="0" w:firstLine="0"/>
      </w:pPr>
      <w:r>
        <w:t>Automatický oboustranný tisk a skenová</w:t>
      </w:r>
      <w:r>
        <w:t>ní</w:t>
      </w:r>
    </w:p>
    <w:p w:rsidR="00FF48C3" w:rsidRDefault="006952FC">
      <w:pPr>
        <w:pStyle w:val="Zkladntext20"/>
        <w:numPr>
          <w:ilvl w:val="0"/>
          <w:numId w:val="3"/>
        </w:numPr>
        <w:shd w:val="clear" w:color="auto" w:fill="auto"/>
        <w:tabs>
          <w:tab w:val="left" w:pos="291"/>
        </w:tabs>
        <w:spacing w:after="80" w:line="240" w:lineRule="auto"/>
        <w:ind w:left="0" w:firstLine="0"/>
      </w:pPr>
      <w:r>
        <w:t xml:space="preserve">Rychlost tisku až 33 </w:t>
      </w:r>
      <w:r>
        <w:rPr>
          <w:lang w:val="en-US" w:eastAsia="en-US" w:bidi="en-US"/>
        </w:rPr>
        <w:t xml:space="preserve">str./min </w:t>
      </w:r>
      <w:r>
        <w:t>(A4), standardní kapacita 300 listů</w:t>
      </w:r>
    </w:p>
    <w:p w:rsidR="00FF48C3" w:rsidRDefault="006952FC">
      <w:pPr>
        <w:pStyle w:val="Zkladntext20"/>
        <w:shd w:val="clear" w:color="auto" w:fill="auto"/>
        <w:spacing w:after="80" w:line="240" w:lineRule="auto"/>
        <w:ind w:left="0" w:firstLine="0"/>
      </w:pPr>
      <w:r>
        <w:t>3.4,3" barevný dotykový displej</w:t>
      </w:r>
    </w:p>
    <w:p w:rsidR="00FF48C3" w:rsidRDefault="006952FC">
      <w:pPr>
        <w:pStyle w:val="Zkladntext20"/>
        <w:numPr>
          <w:ilvl w:val="0"/>
          <w:numId w:val="4"/>
        </w:numPr>
        <w:shd w:val="clear" w:color="auto" w:fill="auto"/>
        <w:tabs>
          <w:tab w:val="left" w:pos="291"/>
        </w:tabs>
        <w:spacing w:after="80" w:line="240" w:lineRule="auto"/>
        <w:ind w:left="0" w:firstLine="0"/>
      </w:pPr>
      <w:r>
        <w:t xml:space="preserve">Porty </w:t>
      </w:r>
      <w:r>
        <w:rPr>
          <w:lang w:val="en-US" w:eastAsia="en-US" w:bidi="en-US"/>
        </w:rPr>
        <w:t xml:space="preserve">High-Speed </w:t>
      </w:r>
      <w:r>
        <w:t xml:space="preserve">USB, integrované rozhraní </w:t>
      </w:r>
      <w:r>
        <w:rPr>
          <w:lang w:val="en-US" w:eastAsia="en-US" w:bidi="en-US"/>
        </w:rPr>
        <w:t xml:space="preserve">Fast </w:t>
      </w:r>
      <w:r>
        <w:t>Ethernet</w:t>
      </w:r>
    </w:p>
    <w:p w:rsidR="00FF48C3" w:rsidRDefault="006952FC">
      <w:pPr>
        <w:pStyle w:val="Zkladntext20"/>
        <w:numPr>
          <w:ilvl w:val="0"/>
          <w:numId w:val="4"/>
        </w:numPr>
        <w:shd w:val="clear" w:color="auto" w:fill="auto"/>
        <w:tabs>
          <w:tab w:val="left" w:pos="296"/>
        </w:tabs>
        <w:spacing w:after="80" w:line="240" w:lineRule="auto"/>
        <w:ind w:left="0" w:firstLine="0"/>
      </w:pPr>
      <w:proofErr w:type="spellStart"/>
      <w:r>
        <w:t>Předkonfigurované</w:t>
      </w:r>
      <w:proofErr w:type="spellEnd"/>
      <w:r>
        <w:t xml:space="preserve"> bezpečnostní nastavení</w:t>
      </w:r>
    </w:p>
    <w:p w:rsidR="00FF48C3" w:rsidRDefault="006952FC">
      <w:pPr>
        <w:pStyle w:val="Zkladntext20"/>
        <w:numPr>
          <w:ilvl w:val="0"/>
          <w:numId w:val="4"/>
        </w:numPr>
        <w:shd w:val="clear" w:color="auto" w:fill="auto"/>
        <w:tabs>
          <w:tab w:val="left" w:pos="296"/>
        </w:tabs>
        <w:spacing w:after="80" w:line="240" w:lineRule="auto"/>
        <w:ind w:left="0" w:firstLine="0"/>
      </w:pPr>
      <w:r>
        <w:t xml:space="preserve">Aplikace </w:t>
      </w:r>
      <w:r>
        <w:rPr>
          <w:lang w:val="en-US" w:eastAsia="en-US" w:bidi="en-US"/>
        </w:rPr>
        <w:t xml:space="preserve">HP Smart: </w:t>
      </w:r>
      <w:r>
        <w:t>produktivita ve vašich rukou</w:t>
      </w:r>
    </w:p>
    <w:p w:rsidR="00FF48C3" w:rsidRDefault="006952FC">
      <w:pPr>
        <w:pStyle w:val="Zkladntext20"/>
        <w:numPr>
          <w:ilvl w:val="0"/>
          <w:numId w:val="4"/>
        </w:numPr>
        <w:shd w:val="clear" w:color="auto" w:fill="auto"/>
        <w:tabs>
          <w:tab w:val="left" w:pos="296"/>
        </w:tabs>
        <w:spacing w:after="80" w:line="240" w:lineRule="auto"/>
        <w:ind w:left="0" w:firstLine="0"/>
      </w:pPr>
      <w:r>
        <w:t>Určeno pro pracovní týmy až s 10 uživateli</w:t>
      </w:r>
    </w:p>
    <w:p w:rsidR="00FF48C3" w:rsidRDefault="006952FC">
      <w:pPr>
        <w:pStyle w:val="Zkladntext20"/>
        <w:numPr>
          <w:ilvl w:val="0"/>
          <w:numId w:val="4"/>
        </w:numPr>
        <w:shd w:val="clear" w:color="auto" w:fill="auto"/>
        <w:tabs>
          <w:tab w:val="left" w:pos="296"/>
        </w:tabs>
        <w:spacing w:after="80" w:line="240" w:lineRule="auto"/>
        <w:ind w:left="0" w:firstLine="0"/>
      </w:pPr>
      <w:r>
        <w:t xml:space="preserve">S tonerem HP </w:t>
      </w:r>
      <w:proofErr w:type="spellStart"/>
      <w:r>
        <w:t>TerraJet</w:t>
      </w:r>
      <w:proofErr w:type="spellEnd"/>
      <w:r>
        <w:t xml:space="preserve"> dosáhnete věrnějších barev</w:t>
      </w:r>
    </w:p>
    <w:p w:rsidR="00FF48C3" w:rsidRDefault="006952FC">
      <w:pPr>
        <w:pStyle w:val="Zkladntext20"/>
        <w:numPr>
          <w:ilvl w:val="0"/>
          <w:numId w:val="4"/>
        </w:numPr>
        <w:shd w:val="clear" w:color="auto" w:fill="auto"/>
        <w:tabs>
          <w:tab w:val="left" w:pos="296"/>
        </w:tabs>
        <w:spacing w:after="2080" w:line="240" w:lineRule="auto"/>
        <w:ind w:left="0" w:firstLine="0"/>
      </w:pPr>
      <w:r>
        <w:t>Přímý tisk a skenování přes USB</w:t>
      </w:r>
    </w:p>
    <w:p w:rsidR="00FF48C3" w:rsidRDefault="006952FC">
      <w:pPr>
        <w:pStyle w:val="Zkladntext40"/>
        <w:shd w:val="clear" w:color="auto" w:fill="auto"/>
        <w:spacing w:after="80"/>
      </w:pPr>
      <w:r>
        <w:rPr>
          <w:noProof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4194810</wp:posOffset>
            </wp:positionH>
            <wp:positionV relativeFrom="margin">
              <wp:posOffset>1082675</wp:posOffset>
            </wp:positionV>
            <wp:extent cx="2511425" cy="2407920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51142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23545" distB="1639570" distL="1854835" distR="388620" simplePos="0" relativeHeight="125829382" behindDoc="0" locked="0" layoutInCell="1" allowOverlap="1">
            <wp:simplePos x="0" y="0"/>
            <wp:positionH relativeFrom="page">
              <wp:posOffset>5935345</wp:posOffset>
            </wp:positionH>
            <wp:positionV relativeFrom="margin">
              <wp:posOffset>1506220</wp:posOffset>
            </wp:positionV>
            <wp:extent cx="499745" cy="341630"/>
            <wp:effectExtent l="0" t="0" r="0" b="0"/>
            <wp:wrapSquare wrapText="lef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9974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075690" distB="295910" distL="553085" distR="461645" simplePos="0" relativeHeight="125829383" behindDoc="0" locked="0" layoutInCell="1" allowOverlap="1">
                <wp:simplePos x="0" y="0"/>
                <wp:positionH relativeFrom="page">
                  <wp:posOffset>4633595</wp:posOffset>
                </wp:positionH>
                <wp:positionV relativeFrom="margin">
                  <wp:posOffset>2158365</wp:posOffset>
                </wp:positionV>
                <wp:extent cx="1725295" cy="103314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1033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5"/>
                              <w:gridCol w:w="1128"/>
                              <w:gridCol w:w="1104"/>
                            </w:tblGrid>
                            <w:tr w:rsidR="00FF48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86"/>
                                <w:tblHeader/>
                              </w:trPr>
                              <w:tc>
                                <w:tcPr>
                                  <w:tcW w:w="485" w:type="dxa"/>
                                  <w:shd w:val="clear" w:color="auto" w:fill="1F4A6D"/>
                                </w:tcPr>
                                <w:p w:rsidR="00FF48C3" w:rsidRDefault="006952FC">
                                  <w:pPr>
                                    <w:pStyle w:val="Jin0"/>
                                    <w:pBdr>
                                      <w:top w:val="single" w:sz="0" w:space="0" w:color="174164"/>
                                      <w:left w:val="single" w:sz="0" w:space="0" w:color="174164"/>
                                      <w:bottom w:val="single" w:sz="0" w:space="0" w:color="174164"/>
                                      <w:right w:val="single" w:sz="0" w:space="0" w:color="174164"/>
                                    </w:pBdr>
                                    <w:shd w:val="clear" w:color="auto" w:fill="174164"/>
                                    <w:rPr>
                                      <w:sz w:val="118"/>
                                      <w:szCs w:val="1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8"/>
                                      <w:szCs w:val="118"/>
                                    </w:rPr>
                                    <w:t>r</w:t>
                                  </w:r>
                                </w:p>
                                <w:p w:rsidR="00FF48C3" w:rsidRDefault="006952FC">
                                  <w:pPr>
                                    <w:pStyle w:val="Jin0"/>
                                    <w:pBdr>
                                      <w:top w:val="single" w:sz="0" w:space="0" w:color="174164"/>
                                      <w:left w:val="single" w:sz="0" w:space="0" w:color="174164"/>
                                      <w:bottom w:val="single" w:sz="0" w:space="0" w:color="174164"/>
                                      <w:right w:val="single" w:sz="0" w:space="0" w:color="174164"/>
                                    </w:pBdr>
                                    <w:shd w:val="clear" w:color="auto" w:fill="174164"/>
                                    <w:spacing w:line="180" w:lineRule="auto"/>
                                    <w:ind w:firstLine="220"/>
                                    <w:rPr>
                                      <w:sz w:val="118"/>
                                      <w:szCs w:val="1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8"/>
                                      <w:szCs w:val="1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1F4A6D"/>
                                </w:tcPr>
                                <w:p w:rsidR="00FF48C3" w:rsidRDefault="00FF48C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1F4A6D"/>
                                </w:tcPr>
                                <w:p w:rsidR="00FF48C3" w:rsidRDefault="006952FC">
                                  <w:pPr>
                                    <w:pStyle w:val="Jin0"/>
                                    <w:pBdr>
                                      <w:top w:val="single" w:sz="0" w:space="0" w:color="1B4467"/>
                                      <w:left w:val="single" w:sz="0" w:space="0" w:color="1B4467"/>
                                      <w:bottom w:val="single" w:sz="0" w:space="0" w:color="1B4467"/>
                                      <w:right w:val="single" w:sz="0" w:space="0" w:color="1B4467"/>
                                    </w:pBdr>
                                    <w:shd w:val="clear" w:color="auto" w:fill="1B4467"/>
                                    <w:spacing w:before="100"/>
                                    <w:ind w:right="1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  <w:t>©</w:t>
                                  </w:r>
                                </w:p>
                              </w:tc>
                            </w:tr>
                            <w:tr w:rsidR="00FF48C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</w:trPr>
                              <w:tc>
                                <w:tcPr>
                                  <w:tcW w:w="485" w:type="dxa"/>
                                  <w:shd w:val="clear" w:color="auto" w:fill="1F4A6D"/>
                                  <w:vAlign w:val="bottom"/>
                                </w:tcPr>
                                <w:p w:rsidR="00FF48C3" w:rsidRDefault="006952FC">
                                  <w:pPr>
                                    <w:pStyle w:val="Jin0"/>
                                    <w:pBdr>
                                      <w:top w:val="single" w:sz="0" w:space="0" w:color="2B5D80"/>
                                      <w:left w:val="single" w:sz="0" w:space="0" w:color="2B5D80"/>
                                      <w:bottom w:val="single" w:sz="0" w:space="0" w:color="2B5D80"/>
                                      <w:right w:val="single" w:sz="0" w:space="0" w:color="2B5D80"/>
                                    </w:pBdr>
                                    <w:shd w:val="clear" w:color="auto" w:fill="2B5D80"/>
                                    <w:rPr>
                                      <w:sz w:val="112"/>
                                      <w:szCs w:val="1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2"/>
                                      <w:szCs w:val="11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3D6E91"/>
                                </w:tcPr>
                                <w:p w:rsidR="00FF48C3" w:rsidRDefault="006952FC">
                                  <w:pPr>
                                    <w:pStyle w:val="Jin0"/>
                                    <w:pBdr>
                                      <w:top w:val="single" w:sz="0" w:space="0" w:color="447497"/>
                                      <w:left w:val="single" w:sz="0" w:space="0" w:color="447497"/>
                                      <w:bottom w:val="single" w:sz="0" w:space="0" w:color="447497"/>
                                      <w:right w:val="single" w:sz="0" w:space="0" w:color="447497"/>
                                    </w:pBdr>
                                    <w:shd w:val="clear" w:color="auto" w:fill="447497"/>
                                    <w:ind w:firstLine="28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AE03B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3D6E91"/>
                                </w:tcPr>
                                <w:p w:rsidR="00FF48C3" w:rsidRDefault="006952FC">
                                  <w:pPr>
                                    <w:pStyle w:val="Jin0"/>
                                    <w:pBdr>
                                      <w:top w:val="single" w:sz="0" w:space="0" w:color="36678A"/>
                                      <w:left w:val="single" w:sz="0" w:space="0" w:color="36678A"/>
                                      <w:bottom w:val="single" w:sz="0" w:space="0" w:color="36678A"/>
                                      <w:right w:val="single" w:sz="0" w:space="0" w:color="36678A"/>
                                    </w:pBdr>
                                    <w:shd w:val="clear" w:color="auto" w:fill="36678A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AE03B"/>
                                      <w:sz w:val="24"/>
                                      <w:szCs w:val="24"/>
                                    </w:rPr>
                                    <w:t>[• ‘</w:t>
                                  </w:r>
                                </w:p>
                              </w:tc>
                            </w:tr>
                          </w:tbl>
                          <w:p w:rsidR="00FF48C3" w:rsidRDefault="00FF48C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margin-left:364.85pt;margin-top:169.95pt;width:135.85pt;height:81.35pt;z-index:125829383;visibility:visible;mso-wrap-style:square;mso-wrap-distance-left:43.55pt;mso-wrap-distance-top:84.7pt;mso-wrap-distance-right:36.35pt;mso-wrap-distance-bottom:23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5"/>
                        <w:gridCol w:w="1128"/>
                        <w:gridCol w:w="1104"/>
                      </w:tblGrid>
                      <w:tr w:rsidR="00FF48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86"/>
                          <w:tblHeader/>
                        </w:trPr>
                        <w:tc>
                          <w:tcPr>
                            <w:tcW w:w="485" w:type="dxa"/>
                            <w:shd w:val="clear" w:color="auto" w:fill="1F4A6D"/>
                          </w:tcPr>
                          <w:p w:rsidR="00FF48C3" w:rsidRDefault="006952FC">
                            <w:pPr>
                              <w:pStyle w:val="Jin0"/>
                              <w:pBdr>
                                <w:top w:val="single" w:sz="0" w:space="0" w:color="174164"/>
                                <w:left w:val="single" w:sz="0" w:space="0" w:color="174164"/>
                                <w:bottom w:val="single" w:sz="0" w:space="0" w:color="174164"/>
                                <w:right w:val="single" w:sz="0" w:space="0" w:color="174164"/>
                              </w:pBdr>
                              <w:shd w:val="clear" w:color="auto" w:fill="174164"/>
                              <w:rPr>
                                <w:sz w:val="118"/>
                                <w:szCs w:val="118"/>
                              </w:rPr>
                            </w:pPr>
                            <w:r>
                              <w:rPr>
                                <w:color w:val="FFFFFF"/>
                                <w:sz w:val="118"/>
                                <w:szCs w:val="118"/>
                              </w:rPr>
                              <w:t>r</w:t>
                            </w:r>
                          </w:p>
                          <w:p w:rsidR="00FF48C3" w:rsidRDefault="006952FC">
                            <w:pPr>
                              <w:pStyle w:val="Jin0"/>
                              <w:pBdr>
                                <w:top w:val="single" w:sz="0" w:space="0" w:color="174164"/>
                                <w:left w:val="single" w:sz="0" w:space="0" w:color="174164"/>
                                <w:bottom w:val="single" w:sz="0" w:space="0" w:color="174164"/>
                                <w:right w:val="single" w:sz="0" w:space="0" w:color="174164"/>
                              </w:pBdr>
                              <w:shd w:val="clear" w:color="auto" w:fill="174164"/>
                              <w:spacing w:line="180" w:lineRule="auto"/>
                              <w:ind w:firstLine="220"/>
                              <w:rPr>
                                <w:sz w:val="118"/>
                                <w:szCs w:val="118"/>
                              </w:rPr>
                            </w:pPr>
                            <w:r>
                              <w:rPr>
                                <w:color w:val="FFFFFF"/>
                                <w:sz w:val="118"/>
                                <w:szCs w:val="1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8" w:type="dxa"/>
                            <w:shd w:val="clear" w:color="auto" w:fill="1F4A6D"/>
                          </w:tcPr>
                          <w:p w:rsidR="00FF48C3" w:rsidRDefault="00FF48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</w:tcBorders>
                            <w:shd w:val="clear" w:color="auto" w:fill="1F4A6D"/>
                          </w:tcPr>
                          <w:p w:rsidR="00FF48C3" w:rsidRDefault="006952FC">
                            <w:pPr>
                              <w:pStyle w:val="Jin0"/>
                              <w:pBdr>
                                <w:top w:val="single" w:sz="0" w:space="0" w:color="1B4467"/>
                                <w:left w:val="single" w:sz="0" w:space="0" w:color="1B4467"/>
                                <w:bottom w:val="single" w:sz="0" w:space="0" w:color="1B4467"/>
                                <w:right w:val="single" w:sz="0" w:space="0" w:color="1B4467"/>
                              </w:pBdr>
                              <w:shd w:val="clear" w:color="auto" w:fill="1B4467"/>
                              <w:spacing w:before="100"/>
                              <w:ind w:right="1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©</w:t>
                            </w:r>
                          </w:p>
                        </w:tc>
                      </w:tr>
                      <w:tr w:rsidR="00FF48C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</w:trPr>
                        <w:tc>
                          <w:tcPr>
                            <w:tcW w:w="485" w:type="dxa"/>
                            <w:shd w:val="clear" w:color="auto" w:fill="1F4A6D"/>
                            <w:vAlign w:val="bottom"/>
                          </w:tcPr>
                          <w:p w:rsidR="00FF48C3" w:rsidRDefault="006952FC">
                            <w:pPr>
                              <w:pStyle w:val="Jin0"/>
                              <w:pBdr>
                                <w:top w:val="single" w:sz="0" w:space="0" w:color="2B5D80"/>
                                <w:left w:val="single" w:sz="0" w:space="0" w:color="2B5D80"/>
                                <w:bottom w:val="single" w:sz="0" w:space="0" w:color="2B5D80"/>
                                <w:right w:val="single" w:sz="0" w:space="0" w:color="2B5D80"/>
                              </w:pBdr>
                              <w:shd w:val="clear" w:color="auto" w:fill="2B5D80"/>
                              <w:rPr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color w:val="FFFFFF"/>
                                <w:sz w:val="112"/>
                                <w:szCs w:val="11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28" w:type="dxa"/>
                            <w:shd w:val="clear" w:color="auto" w:fill="3D6E91"/>
                          </w:tcPr>
                          <w:p w:rsidR="00FF48C3" w:rsidRDefault="006952FC">
                            <w:pPr>
                              <w:pStyle w:val="Jin0"/>
                              <w:pBdr>
                                <w:top w:val="single" w:sz="0" w:space="0" w:color="447497"/>
                                <w:left w:val="single" w:sz="0" w:space="0" w:color="447497"/>
                                <w:bottom w:val="single" w:sz="0" w:space="0" w:color="447497"/>
                                <w:right w:val="single" w:sz="0" w:space="0" w:color="447497"/>
                              </w:pBdr>
                              <w:shd w:val="clear" w:color="auto" w:fill="447497"/>
                              <w:ind w:firstLine="2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AE03B"/>
                                <w:sz w:val="24"/>
                                <w:szCs w:val="24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3D6E91"/>
                          </w:tcPr>
                          <w:p w:rsidR="00FF48C3" w:rsidRDefault="006952FC">
                            <w:pPr>
                              <w:pStyle w:val="Jin0"/>
                              <w:pBdr>
                                <w:top w:val="single" w:sz="0" w:space="0" w:color="36678A"/>
                                <w:left w:val="single" w:sz="0" w:space="0" w:color="36678A"/>
                                <w:bottom w:val="single" w:sz="0" w:space="0" w:color="36678A"/>
                                <w:right w:val="single" w:sz="0" w:space="0" w:color="36678A"/>
                              </w:pBdr>
                              <w:shd w:val="clear" w:color="auto" w:fill="36678A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AE03B"/>
                                <w:sz w:val="24"/>
                                <w:szCs w:val="24"/>
                              </w:rPr>
                              <w:t>[• ‘</w:t>
                            </w:r>
                          </w:p>
                        </w:tc>
                      </w:tr>
                    </w:tbl>
                    <w:p w:rsidR="00FF48C3" w:rsidRDefault="00FF48C3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Příslušenství, spotřební materiál a podpora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8477"/>
      </w:tblGrid>
      <w:tr w:rsidR="00FF48C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Spotřební materiál</w:t>
            </w:r>
            <w:r>
              <w:rPr>
                <w:b/>
                <w:bCs/>
                <w:sz w:val="11"/>
                <w:szCs w:val="11"/>
                <w:vertAlign w:val="superscript"/>
              </w:rPr>
              <w:t>4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  <w:spacing w:line="372" w:lineRule="auto"/>
              <w:rPr>
                <w:sz w:val="12"/>
                <w:szCs w:val="12"/>
              </w:rPr>
            </w:pPr>
            <w:r>
              <w:rPr>
                <w:b/>
                <w:bCs/>
                <w:sz w:val="11"/>
                <w:szCs w:val="11"/>
              </w:rPr>
              <w:t xml:space="preserve">W2200A </w:t>
            </w:r>
            <w:r>
              <w:rPr>
                <w:sz w:val="12"/>
                <w:szCs w:val="12"/>
              </w:rPr>
              <w:t xml:space="preserve">Černá originální tonerová kazeta HP </w:t>
            </w:r>
            <w:proofErr w:type="spellStart"/>
            <w:r>
              <w:rPr>
                <w:sz w:val="12"/>
                <w:szCs w:val="12"/>
              </w:rPr>
              <w:t>LaserJet</w:t>
            </w:r>
            <w:proofErr w:type="spellEnd"/>
            <w:r>
              <w:rPr>
                <w:sz w:val="12"/>
                <w:szCs w:val="12"/>
              </w:rPr>
              <w:t xml:space="preserve"> 220A (cca 2 000 stran) </w:t>
            </w:r>
            <w:r>
              <w:rPr>
                <w:b/>
                <w:bCs/>
                <w:sz w:val="11"/>
                <w:szCs w:val="11"/>
              </w:rPr>
              <w:t xml:space="preserve">W2200X </w:t>
            </w:r>
            <w:r>
              <w:rPr>
                <w:sz w:val="12"/>
                <w:szCs w:val="12"/>
              </w:rPr>
              <w:t xml:space="preserve">Černá originální tonerová kazeta HP </w:t>
            </w:r>
            <w:proofErr w:type="spellStart"/>
            <w:r>
              <w:rPr>
                <w:sz w:val="12"/>
                <w:szCs w:val="12"/>
              </w:rPr>
              <w:t>LaserJet</w:t>
            </w:r>
            <w:proofErr w:type="spellEnd"/>
            <w:r>
              <w:rPr>
                <w:sz w:val="12"/>
                <w:szCs w:val="12"/>
              </w:rPr>
              <w:t xml:space="preserve"> 220X (cca 7 500 stran) </w:t>
            </w:r>
            <w:r>
              <w:rPr>
                <w:b/>
                <w:bCs/>
                <w:sz w:val="11"/>
                <w:szCs w:val="11"/>
              </w:rPr>
              <w:t xml:space="preserve">W2201A </w:t>
            </w:r>
            <w:r>
              <w:rPr>
                <w:sz w:val="12"/>
                <w:szCs w:val="12"/>
              </w:rPr>
              <w:t xml:space="preserve">Azurová originální tonerová kazeta HP </w:t>
            </w:r>
            <w:proofErr w:type="spellStart"/>
            <w:r>
              <w:rPr>
                <w:sz w:val="12"/>
                <w:szCs w:val="12"/>
              </w:rPr>
              <w:t>LaserJet</w:t>
            </w:r>
            <w:proofErr w:type="spellEnd"/>
            <w:r>
              <w:rPr>
                <w:sz w:val="12"/>
                <w:szCs w:val="12"/>
              </w:rPr>
              <w:t xml:space="preserve"> 220A (cca 1 800 stran) W22O1XAzurová originální tonerová ka</w:t>
            </w:r>
            <w:r>
              <w:rPr>
                <w:sz w:val="12"/>
                <w:szCs w:val="12"/>
              </w:rPr>
              <w:t xml:space="preserve">zeta HP </w:t>
            </w:r>
            <w:proofErr w:type="spellStart"/>
            <w:r>
              <w:rPr>
                <w:sz w:val="12"/>
                <w:szCs w:val="12"/>
              </w:rPr>
              <w:t>LaserJet</w:t>
            </w:r>
            <w:proofErr w:type="spellEnd"/>
            <w:r>
              <w:rPr>
                <w:sz w:val="12"/>
                <w:szCs w:val="12"/>
              </w:rPr>
              <w:t xml:space="preserve"> 220X (cca 5 500 stran) </w:t>
            </w:r>
            <w:r>
              <w:rPr>
                <w:b/>
                <w:bCs/>
                <w:sz w:val="11"/>
                <w:szCs w:val="11"/>
              </w:rPr>
              <w:t xml:space="preserve">W2202A </w:t>
            </w:r>
            <w:r>
              <w:rPr>
                <w:sz w:val="12"/>
                <w:szCs w:val="12"/>
              </w:rPr>
              <w:t xml:space="preserve">Žlutá originální tonerová kazeta HP </w:t>
            </w:r>
            <w:proofErr w:type="spellStart"/>
            <w:r>
              <w:rPr>
                <w:sz w:val="12"/>
                <w:szCs w:val="12"/>
              </w:rPr>
              <w:t>LaserJet</w:t>
            </w:r>
            <w:proofErr w:type="spellEnd"/>
            <w:r>
              <w:rPr>
                <w:sz w:val="12"/>
                <w:szCs w:val="12"/>
              </w:rPr>
              <w:t xml:space="preserve"> 220A (cca 1 800 stran) </w:t>
            </w:r>
            <w:r>
              <w:rPr>
                <w:b/>
                <w:bCs/>
                <w:sz w:val="11"/>
                <w:szCs w:val="11"/>
              </w:rPr>
              <w:t xml:space="preserve">W2202X </w:t>
            </w:r>
            <w:r>
              <w:rPr>
                <w:sz w:val="12"/>
                <w:szCs w:val="12"/>
              </w:rPr>
              <w:t xml:space="preserve">Žlutá originální tonerová kazeta HP </w:t>
            </w:r>
            <w:proofErr w:type="spellStart"/>
            <w:r>
              <w:rPr>
                <w:sz w:val="12"/>
                <w:szCs w:val="12"/>
              </w:rPr>
              <w:t>LaserJet</w:t>
            </w:r>
            <w:proofErr w:type="spellEnd"/>
            <w:r>
              <w:rPr>
                <w:sz w:val="12"/>
                <w:szCs w:val="12"/>
              </w:rPr>
              <w:t xml:space="preserve"> 220X (cca 5 500 stran) </w:t>
            </w:r>
            <w:r>
              <w:rPr>
                <w:b/>
                <w:bCs/>
                <w:sz w:val="11"/>
                <w:szCs w:val="11"/>
              </w:rPr>
              <w:t xml:space="preserve">W2203A </w:t>
            </w:r>
            <w:r>
              <w:rPr>
                <w:sz w:val="12"/>
                <w:szCs w:val="12"/>
              </w:rPr>
              <w:t xml:space="preserve">Purpurová originální tonerová kazeta HP </w:t>
            </w:r>
            <w:proofErr w:type="spellStart"/>
            <w:r>
              <w:rPr>
                <w:sz w:val="12"/>
                <w:szCs w:val="12"/>
              </w:rPr>
              <w:t>LaserJet</w:t>
            </w:r>
            <w:proofErr w:type="spellEnd"/>
            <w:r>
              <w:rPr>
                <w:sz w:val="12"/>
                <w:szCs w:val="12"/>
              </w:rPr>
              <w:t xml:space="preserve"> 220A (cca </w:t>
            </w:r>
            <w:r>
              <w:rPr>
                <w:sz w:val="12"/>
                <w:szCs w:val="12"/>
              </w:rPr>
              <w:t xml:space="preserve">1 800 stran) </w:t>
            </w:r>
            <w:r>
              <w:rPr>
                <w:b/>
                <w:bCs/>
                <w:sz w:val="11"/>
                <w:szCs w:val="11"/>
              </w:rPr>
              <w:t xml:space="preserve">W2203X </w:t>
            </w:r>
            <w:r>
              <w:rPr>
                <w:sz w:val="12"/>
                <w:szCs w:val="12"/>
              </w:rPr>
              <w:t xml:space="preserve">Purpurová originální tonerová kazeta HP </w:t>
            </w:r>
            <w:proofErr w:type="spellStart"/>
            <w:r>
              <w:rPr>
                <w:sz w:val="12"/>
                <w:szCs w:val="12"/>
              </w:rPr>
              <w:t>LaserJet</w:t>
            </w:r>
            <w:proofErr w:type="spellEnd"/>
            <w:r>
              <w:rPr>
                <w:sz w:val="12"/>
                <w:szCs w:val="12"/>
              </w:rPr>
              <w:t xml:space="preserve"> 220X (cca 5 500 stran)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Příslušenství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1"/>
                <w:szCs w:val="11"/>
              </w:rPr>
              <w:t xml:space="preserve">28N93A </w:t>
            </w:r>
            <w:r>
              <w:rPr>
                <w:sz w:val="12"/>
                <w:szCs w:val="12"/>
              </w:rPr>
              <w:t xml:space="preserve">Zásobník papíru na 550 listů </w:t>
            </w:r>
            <w:r>
              <w:rPr>
                <w:sz w:val="12"/>
                <w:szCs w:val="12"/>
                <w:lang w:val="en-US" w:eastAsia="en-US" w:bidi="en-US"/>
              </w:rPr>
              <w:t xml:space="preserve">HP Color </w:t>
            </w:r>
            <w:proofErr w:type="spellStart"/>
            <w:r>
              <w:rPr>
                <w:sz w:val="12"/>
                <w:szCs w:val="12"/>
              </w:rPr>
              <w:t>LaserJet</w:t>
            </w:r>
            <w:proofErr w:type="spellEnd"/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Servis a podpora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1"/>
                <w:szCs w:val="11"/>
              </w:rPr>
              <w:t xml:space="preserve">U51Z1E </w:t>
            </w:r>
            <w:r>
              <w:rPr>
                <w:sz w:val="12"/>
                <w:szCs w:val="12"/>
              </w:rPr>
              <w:t xml:space="preserve">3letá služba HP s opravou u zákazníka s reakcí další pracovní den </w:t>
            </w:r>
            <w:r>
              <w:rPr>
                <w:sz w:val="12"/>
                <w:szCs w:val="12"/>
                <w:lang w:val="en-US" w:eastAsia="en-US" w:bidi="en-US"/>
              </w:rPr>
              <w:t xml:space="preserve">pro Color </w:t>
            </w:r>
            <w:proofErr w:type="spellStart"/>
            <w:r>
              <w:rPr>
                <w:sz w:val="12"/>
                <w:szCs w:val="12"/>
              </w:rPr>
              <w:t>LaserJet</w:t>
            </w:r>
            <w:proofErr w:type="spellEnd"/>
            <w:r>
              <w:rPr>
                <w:sz w:val="12"/>
                <w:szCs w:val="12"/>
              </w:rPr>
              <w:t xml:space="preserve"> Pro MFP 430x</w:t>
            </w:r>
          </w:p>
          <w:p w:rsidR="00FF48C3" w:rsidRDefault="006952FC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1"/>
                <w:szCs w:val="11"/>
              </w:rPr>
              <w:t>U51ZCPE</w:t>
            </w:r>
            <w:r>
              <w:rPr>
                <w:sz w:val="12"/>
                <w:szCs w:val="12"/>
              </w:rPr>
              <w:t xml:space="preserve">1 létá pozáruční služba HP s opravou u zákazníka s reakcí další pracovní den </w:t>
            </w:r>
            <w:r>
              <w:rPr>
                <w:sz w:val="12"/>
                <w:szCs w:val="12"/>
                <w:lang w:val="en-US" w:eastAsia="en-US" w:bidi="en-US"/>
              </w:rPr>
              <w:t xml:space="preserve">pro Color </w:t>
            </w:r>
            <w:proofErr w:type="spellStart"/>
            <w:r>
              <w:rPr>
                <w:sz w:val="12"/>
                <w:szCs w:val="12"/>
              </w:rPr>
              <w:t>LaserJet</w:t>
            </w:r>
            <w:proofErr w:type="spellEnd"/>
            <w:r>
              <w:rPr>
                <w:sz w:val="12"/>
                <w:szCs w:val="12"/>
              </w:rPr>
              <w:t xml:space="preserve"> Pro MFP 430x</w:t>
            </w:r>
          </w:p>
        </w:tc>
      </w:tr>
    </w:tbl>
    <w:p w:rsidR="00FF48C3" w:rsidRDefault="00FF48C3">
      <w:pPr>
        <w:sectPr w:rsidR="00FF48C3">
          <w:type w:val="continuous"/>
          <w:pgSz w:w="11900" w:h="16840"/>
          <w:pgMar w:top="795" w:right="648" w:bottom="4904" w:left="640" w:header="0" w:footer="3" w:gutter="0"/>
          <w:cols w:space="720"/>
          <w:noEndnote/>
          <w:docGrid w:linePitch="360"/>
        </w:sectPr>
      </w:pPr>
    </w:p>
    <w:p w:rsidR="00FF48C3" w:rsidRDefault="006952FC">
      <w:pPr>
        <w:pStyle w:val="Zkladntext40"/>
        <w:shd w:val="clear" w:color="auto" w:fill="auto"/>
        <w:spacing w:after="180"/>
      </w:pPr>
      <w:r>
        <w:lastRenderedPageBreak/>
        <w:t>Technická specifikace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462"/>
      </w:tblGrid>
      <w:tr w:rsidR="00FF48C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Model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Tiskárna </w:t>
            </w:r>
            <w:r>
              <w:rPr>
                <w:lang w:val="en-US" w:eastAsia="en-US" w:bidi="en-US"/>
              </w:rPr>
              <w:t xml:space="preserve">HP Color </w:t>
            </w:r>
            <w:proofErr w:type="spellStart"/>
            <w:r>
              <w:t>LaserJet</w:t>
            </w:r>
            <w:proofErr w:type="spellEnd"/>
            <w:r>
              <w:t xml:space="preserve"> Pro MFP 43O2fdn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Produktové číslo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jc w:val="both"/>
            </w:pPr>
            <w:r>
              <w:t>4RA84F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Funkce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Tisk, kopírování, skenování, faxování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Ovládací panel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4,3" kapacitní dotyková obrazovka (všechny vstupní funkce)</w:t>
            </w:r>
          </w:p>
        </w:tc>
      </w:tr>
    </w:tbl>
    <w:p w:rsidR="00FF48C3" w:rsidRDefault="006952FC">
      <w:pPr>
        <w:pStyle w:val="Titulektabulky0"/>
        <w:shd w:val="clear" w:color="auto" w:fill="auto"/>
        <w:ind w:left="10"/>
      </w:pPr>
      <w:r>
        <w:t>Tisk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462"/>
      </w:tblGrid>
      <w:tr w:rsidR="00FF48C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Technologie tisku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Laser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Rychlost tisku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322" w:lineRule="auto"/>
            </w:pPr>
            <w:r>
              <w:t xml:space="preserve">Černobíle (A4, normální): Až 33 str./min Barevně (A4, </w:t>
            </w:r>
            <w:proofErr w:type="spellStart"/>
            <w:r>
              <w:t>normálnO</w:t>
            </w:r>
            <w:proofErr w:type="spellEnd"/>
            <w:r>
              <w:t>: Až 33 str./</w:t>
            </w:r>
            <w:proofErr w:type="gramStart"/>
            <w:r>
              <w:t>min ;</w:t>
            </w:r>
            <w:proofErr w:type="gramEnd"/>
            <w:r>
              <w:t xml:space="preserve"> Černobíle (A4, oboustranný): Až 29 obr./min Barevně (A4, oboustranný): Až 29 obr ./min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Vytištění první stránky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322" w:lineRule="auto"/>
            </w:pPr>
            <w:r>
              <w:t>Černobíle (A4, stav připraveno): Již za 9,5 s Ba</w:t>
            </w:r>
            <w:r>
              <w:t>revně (A4, stav připraveno): Již za 10,5 s; Černobíle (A4, režim spánku): Již za 10,2 s Barevně (A4, režim spánku): Již za 10,5s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Rozlišení tisku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Černobíle (nejvyšší kvalita): Až 600 x 600 dpi; Až 38 400 x 600 dpi (vylepšené) Barevně (nejvyšší kvalita): Až</w:t>
            </w:r>
            <w:r>
              <w:t xml:space="preserve"> 600 x 600 dpi; Technologie: Technologie HP </w:t>
            </w:r>
            <w:proofErr w:type="spellStart"/>
            <w:r>
              <w:t>ImageREt</w:t>
            </w:r>
            <w:proofErr w:type="spellEnd"/>
          </w:p>
          <w:p w:rsidR="00FF48C3" w:rsidRDefault="006952FC">
            <w:pPr>
              <w:pStyle w:val="Jin0"/>
              <w:shd w:val="clear" w:color="auto" w:fill="auto"/>
            </w:pPr>
            <w:r>
              <w:t>2400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Měsíční kapacita tisku</w:t>
            </w:r>
            <w:r>
              <w:rPr>
                <w:vertAlign w:val="superscript"/>
              </w:rPr>
              <w:t>7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Až 50 000 stran A4; Doporučený počet stran za </w:t>
            </w:r>
            <w:proofErr w:type="spellStart"/>
            <w:r>
              <w:t>méslc</w:t>
            </w:r>
            <w:proofErr w:type="spellEnd"/>
            <w:r>
              <w:t>: 750 až 4 000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Inteligentní softwarové funkce tiskárny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Automatický oboustranný tisk, řazení, vodoznaky, </w:t>
            </w:r>
            <w:r>
              <w:t>tisknutelné formuláře, tichý režim, režim prémiového tisku HP, podpora široké řady formátů a typů papíru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Standardní tiskové jazyky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HP PCL 6, HP PCL 5e, HP PCL 5c, emulace HP </w:t>
            </w:r>
            <w:proofErr w:type="spellStart"/>
            <w:r>
              <w:t>PostScript</w:t>
            </w:r>
            <w:proofErr w:type="spellEnd"/>
            <w:r>
              <w:t xml:space="preserve"> 3. úrovně, PDF, URF, PWG </w:t>
            </w:r>
            <w:r>
              <w:rPr>
                <w:lang w:val="en-US" w:eastAsia="en-US" w:bidi="en-US"/>
              </w:rPr>
              <w:t xml:space="preserve">Raster, Native </w:t>
            </w:r>
            <w:r>
              <w:t>Office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Fonty a typy písem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84 typů písem </w:t>
            </w:r>
            <w:proofErr w:type="spellStart"/>
            <w:r>
              <w:t>TrueType</w:t>
            </w:r>
            <w:proofErr w:type="spellEnd"/>
            <w:r>
              <w:t xml:space="preserve"> s proměnlivou velikostí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Oblast tisku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Okraje tisku Horní: 4,23 mm, Spodní strana: 4,23 mm, Levý: 4,23 mm, </w:t>
            </w:r>
            <w:r>
              <w:t>Pravý: 4,23 mm; Maximální oblast tisku: 212 x352 mm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Oboustranný tisk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Automaticky</w:t>
            </w:r>
          </w:p>
        </w:tc>
      </w:tr>
    </w:tbl>
    <w:p w:rsidR="00FF48C3" w:rsidRDefault="006952FC">
      <w:pPr>
        <w:pStyle w:val="Titulektabulky0"/>
        <w:shd w:val="clear" w:color="auto" w:fill="auto"/>
        <w:ind w:left="14"/>
      </w:pPr>
      <w:r>
        <w:t>Kopírováni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462"/>
      </w:tblGrid>
      <w:tr w:rsidR="00FF48C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Rychlost kopírování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Černobíle (A4): Až 33 kopií/min; Barevně (A4): Až 33 kopií/min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Specifikace kopírky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290" w:lineRule="auto"/>
            </w:pPr>
            <w:r>
              <w:t xml:space="preserve">Kopírování průkazů; Počet kopií; Změna velikosti </w:t>
            </w:r>
            <w:r>
              <w:t xml:space="preserve">(včetně 2 stránek na list); Zesvětlení/ztmavení; Vylepšení; Původní formát; Okraj pro vazbu; Řazení; Výběr zásobníku; Oboustranný; Uložení aktuálního nastavení; Obnovení továrního nastavení; Kvalita (koncept/standardní/nejlepší); Maximální počet kopií: Až </w:t>
            </w:r>
            <w:r>
              <w:t xml:space="preserve">999 kopií; </w:t>
            </w:r>
            <w:proofErr w:type="spellStart"/>
            <w:r>
              <w:t>Zmenšlt</w:t>
            </w:r>
            <w:proofErr w:type="spellEnd"/>
            <w:r>
              <w:t>/</w:t>
            </w:r>
            <w:proofErr w:type="spellStart"/>
            <w:r>
              <w:t>zvětšít</w:t>
            </w:r>
            <w:proofErr w:type="spellEnd"/>
            <w:r>
              <w:t>: 25 až 400 %</w:t>
            </w:r>
          </w:p>
        </w:tc>
      </w:tr>
    </w:tbl>
    <w:p w:rsidR="00FF48C3" w:rsidRDefault="006952FC">
      <w:pPr>
        <w:pStyle w:val="Titulektabulky0"/>
        <w:shd w:val="clear" w:color="auto" w:fill="auto"/>
        <w:ind w:left="10"/>
      </w:pPr>
      <w:r>
        <w:t>Skenováni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462"/>
      </w:tblGrid>
      <w:tr w:rsidR="00FF48C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Rychlost skenování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Normální (A4): Až 29 str./min; až 26 str./</w:t>
            </w:r>
            <w:proofErr w:type="gramStart"/>
            <w:r>
              <w:t>min ;Oboustranný</w:t>
            </w:r>
            <w:proofErr w:type="gramEnd"/>
            <w:r>
              <w:t xml:space="preserve"> (A4): Rychlost tisku až 44 obr./min (černobíle), až 35 obr./min (barevně)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322" w:lineRule="auto"/>
            </w:pPr>
            <w:r>
              <w:t>Formát uložení skenovaného dokumentu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PDF; JPG; </w:t>
            </w:r>
            <w:r>
              <w:t>TIFF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Technické parametry skeneru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322" w:lineRule="auto"/>
            </w:pPr>
            <w:r>
              <w:t xml:space="preserve">Typ skeneru Plochý skener, automatický podavač </w:t>
            </w:r>
            <w:proofErr w:type="gramStart"/>
            <w:r>
              <w:t>dokumentů ;</w:t>
            </w:r>
            <w:proofErr w:type="gramEnd"/>
            <w:r>
              <w:t xml:space="preserve"> Technologie skenování: Kontaktní obrazový senzor (CIS); Vstupní režimy skenování: Tlačítka skenování, kopírování, e-mailu nebo souborů na předním panelu; Software </w:t>
            </w:r>
            <w:r>
              <w:rPr>
                <w:lang w:val="en-US" w:eastAsia="en-US" w:bidi="en-US"/>
              </w:rPr>
              <w:t xml:space="preserve">HP Scan; </w:t>
            </w:r>
            <w:r>
              <w:t xml:space="preserve">a uživatelská aplikace využívající rozhraní </w:t>
            </w:r>
            <w:r>
              <w:rPr>
                <w:lang w:val="en-US" w:eastAsia="en-US" w:bidi="en-US"/>
              </w:rPr>
              <w:t xml:space="preserve">TWAIN </w:t>
            </w:r>
            <w:r>
              <w:t xml:space="preserve">nebo WIA; </w:t>
            </w:r>
            <w:r>
              <w:rPr>
                <w:lang w:val="en-US" w:eastAsia="en-US" w:bidi="en-US"/>
              </w:rPr>
              <w:t xml:space="preserve">Twain </w:t>
            </w:r>
            <w:r>
              <w:t>verze: Verze 2.3;</w:t>
            </w:r>
          </w:p>
          <w:p w:rsidR="00FF48C3" w:rsidRDefault="006952FC">
            <w:pPr>
              <w:pStyle w:val="Jin0"/>
              <w:shd w:val="clear" w:color="auto" w:fill="auto"/>
              <w:spacing w:line="322" w:lineRule="auto"/>
            </w:pPr>
            <w:r>
              <w:t>Oboustranné skenování prostřednictvím automatického podavače dokumentů: Ano; Optické rozlišeni stenu: Až 1 200 dpi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312" w:lineRule="auto"/>
            </w:pPr>
            <w:r>
              <w:t>Doporučená měsíční kapacita skenování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750 až </w:t>
            </w:r>
            <w:r>
              <w:t>4000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proofErr w:type="spellStart"/>
            <w:r>
              <w:t>Skenovatelná</w:t>
            </w:r>
            <w:proofErr w:type="spellEnd"/>
            <w:r>
              <w:t xml:space="preserve"> oblast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Maximální formáty médii (skenovací deska): 216 x 297 </w:t>
            </w:r>
            <w:proofErr w:type="gramStart"/>
            <w:r>
              <w:t>mm ;</w:t>
            </w:r>
            <w:proofErr w:type="spellStart"/>
            <w:r>
              <w:t>Minimálnl</w:t>
            </w:r>
            <w:proofErr w:type="spellEnd"/>
            <w:proofErr w:type="gramEnd"/>
            <w:r>
              <w:t xml:space="preserve"> formáty médii (ADR: 102 x 152 mm Maximální formáty médii (ADF): 216 x 356 mm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Bitová hloubka / úrovně odstínů šedé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30bitová / 256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Digitální odesílání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Standardně: Skenování do </w:t>
            </w:r>
            <w:proofErr w:type="spellStart"/>
            <w:r>
              <w:t>Sharepointu</w:t>
            </w:r>
            <w:proofErr w:type="spellEnd"/>
            <w:r>
              <w:t xml:space="preserve">; Skenování do </w:t>
            </w:r>
            <w:proofErr w:type="spellStart"/>
            <w:r>
              <w:t>OneDrive</w:t>
            </w:r>
            <w:proofErr w:type="spellEnd"/>
          </w:p>
        </w:tc>
      </w:tr>
    </w:tbl>
    <w:p w:rsidR="00FF48C3" w:rsidRDefault="006952FC">
      <w:pPr>
        <w:pStyle w:val="Titulektabulky0"/>
        <w:shd w:val="clear" w:color="auto" w:fill="auto"/>
        <w:ind w:left="14"/>
      </w:pPr>
      <w:r>
        <w:t>Fax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462"/>
      </w:tblGrid>
      <w:tr w:rsidR="00FF48C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Fax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Ano, 33,6 </w:t>
            </w:r>
            <w:proofErr w:type="spellStart"/>
            <w:r>
              <w:t>kbps</w:t>
            </w:r>
            <w:proofErr w:type="spellEnd"/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Specifikace faxu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proofErr w:type="spellStart"/>
            <w:r>
              <w:t>Pamět</w:t>
            </w:r>
            <w:proofErr w:type="spellEnd"/>
            <w:r>
              <w:t xml:space="preserve"> taxu: Až 500 stran; Rozlišení faxu: Standardně: 200 x 100 dpi; Jemné: Až 203 x 196 dpi; Velmi jemný: Až 300 x 300 dpi; Rychlá volba: Až 100 </w:t>
            </w:r>
            <w:r>
              <w:t>čišel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Rychlost procesoru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1 200 MHz</w:t>
            </w:r>
          </w:p>
        </w:tc>
      </w:tr>
    </w:tbl>
    <w:p w:rsidR="00FF48C3" w:rsidRDefault="006952FC">
      <w:pPr>
        <w:pStyle w:val="Titulektabulky0"/>
        <w:shd w:val="clear" w:color="auto" w:fill="auto"/>
        <w:ind w:left="14"/>
      </w:pPr>
      <w:r>
        <w:t xml:space="preserve">Možnosti </w:t>
      </w:r>
      <w:proofErr w:type="spellStart"/>
      <w:r>
        <w:t>pllpojenl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462"/>
      </w:tblGrid>
      <w:tr w:rsidR="00FF48C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Standardně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  <w:spacing w:line="322" w:lineRule="auto"/>
            </w:pPr>
            <w:r>
              <w:t xml:space="preserve">1 * vysokorychlostní port USB 2.0 (zařízení); 1 * vysokorychlostní port USB 2.0 (hostitel); Okamžitý tisk z USB; Ethernet s automatickým přechodem; 1 * síťový port </w:t>
            </w:r>
            <w:r>
              <w:rPr>
                <w:lang w:val="en-US" w:eastAsia="en-US" w:bidi="en-US"/>
              </w:rPr>
              <w:t xml:space="preserve">Gigabit </w:t>
            </w:r>
            <w:r>
              <w:t>Ethernet 10/1OOTX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Možnost mobilního tisku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Aplikace </w:t>
            </w:r>
            <w:r>
              <w:rPr>
                <w:lang w:val="en-US" w:eastAsia="en-US" w:bidi="en-US"/>
              </w:rPr>
              <w:t xml:space="preserve">HP Smart; </w:t>
            </w:r>
            <w:r>
              <w:t xml:space="preserve">Apple </w:t>
            </w:r>
            <w:proofErr w:type="spellStart"/>
            <w:r>
              <w:t>AirPrint</w:t>
            </w:r>
            <w:proofErr w:type="spellEnd"/>
            <w:r>
              <w:t xml:space="preserve">™; Mobilní aplikace; Certifikace </w:t>
            </w:r>
            <w:proofErr w:type="spellStart"/>
            <w:r>
              <w:t>Mopria</w:t>
            </w:r>
            <w:proofErr w:type="spellEnd"/>
            <w:r>
              <w:t>™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Podporované síťové protokoly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302" w:lineRule="auto"/>
            </w:pPr>
            <w:r>
              <w:t xml:space="preserve">TCP/IP, IPv4, IPv6; Tisk: TCP-IP port 9100 </w:t>
            </w:r>
            <w:r>
              <w:rPr>
                <w:lang w:val="en-US" w:eastAsia="en-US" w:bidi="en-US"/>
              </w:rPr>
              <w:t xml:space="preserve">Direct </w:t>
            </w:r>
            <w:r>
              <w:t xml:space="preserve">Mode, LPD (podpora pouze přímé fronty), Web </w:t>
            </w:r>
            <w:proofErr w:type="spellStart"/>
            <w:r>
              <w:t>Services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Printing, HP Print on the Go (Roam), </w:t>
            </w:r>
            <w:r>
              <w:t xml:space="preserve">Apple </w:t>
            </w:r>
            <w:proofErr w:type="spellStart"/>
            <w:r>
              <w:t>AirPrint</w:t>
            </w:r>
            <w:proofErr w:type="spellEnd"/>
            <w:r>
              <w:t xml:space="preserve">™, </w:t>
            </w:r>
            <w:proofErr w:type="spellStart"/>
            <w:r>
              <w:t>Mopria</w:t>
            </w:r>
            <w:proofErr w:type="spellEnd"/>
            <w:r>
              <w:t xml:space="preserve">, IPP </w:t>
            </w:r>
            <w:r>
              <w:rPr>
                <w:lang w:val="en-US" w:eastAsia="en-US" w:bidi="en-US"/>
              </w:rPr>
              <w:t xml:space="preserve">Print; </w:t>
            </w:r>
            <w:r>
              <w:t>Z</w:t>
            </w:r>
            <w:r>
              <w:t xml:space="preserve">jišťování: SLP, </w:t>
            </w:r>
            <w:proofErr w:type="spellStart"/>
            <w:r>
              <w:t>Bonjour</w:t>
            </w:r>
            <w:proofErr w:type="spellEnd"/>
            <w:r>
              <w:t xml:space="preserve">, Web </w:t>
            </w:r>
            <w:proofErr w:type="spellStart"/>
            <w:r>
              <w:t>Services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Discovery; </w:t>
            </w:r>
            <w:r>
              <w:t xml:space="preserve">Konfigurace IP: IPv4 </w:t>
            </w:r>
            <w:r>
              <w:rPr>
                <w:lang w:val="en-US" w:eastAsia="en-US" w:bidi="en-US"/>
              </w:rPr>
              <w:t xml:space="preserve">(DHCP, </w:t>
            </w:r>
            <w:proofErr w:type="spellStart"/>
            <w:r>
              <w:t>AutolP</w:t>
            </w:r>
            <w:proofErr w:type="spellEnd"/>
            <w:r>
              <w:t xml:space="preserve">, ruční), IPv6 (nestavové </w:t>
            </w:r>
            <w:proofErr w:type="gramStart"/>
            <w:r>
              <w:t>spojení - místní</w:t>
            </w:r>
            <w:proofErr w:type="gramEnd"/>
            <w:r>
              <w:t xml:space="preserve"> a přes směrovač, stavové přes DHCPv6), správa certifikátů a zabezpečení SSL; 5práva: </w:t>
            </w:r>
            <w:proofErr w:type="spellStart"/>
            <w:r>
              <w:t>SNMPvl</w:t>
            </w:r>
            <w:proofErr w:type="spellEnd"/>
            <w:r>
              <w:t xml:space="preserve">, SNMPv2,5NMPv3, HTTP/HTTPS, </w:t>
            </w:r>
            <w:proofErr w:type="spellStart"/>
            <w:r>
              <w:t>Syslog</w:t>
            </w:r>
            <w:proofErr w:type="spellEnd"/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Možnosti připojení k síti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Ano, přes integrované rozhraní 10/100 Base-TX Ethernet, </w:t>
            </w:r>
            <w:r>
              <w:rPr>
                <w:lang w:val="en-US" w:eastAsia="en-US" w:bidi="en-US"/>
              </w:rPr>
              <w:t xml:space="preserve">Gigabit; </w:t>
            </w:r>
            <w:r>
              <w:t>Auto-crossover Ethernet; Ověřování přes rozhraní 802.1 X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Paměť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Standardně: 512 MB NAND </w:t>
            </w:r>
            <w:proofErr w:type="spellStart"/>
            <w:r>
              <w:t>Flash</w:t>
            </w:r>
            <w:proofErr w:type="spellEnd"/>
            <w:r>
              <w:t xml:space="preserve">, 512 MB </w:t>
            </w:r>
            <w:proofErr w:type="gramStart"/>
            <w:r>
              <w:t>DRAM ;</w:t>
            </w:r>
            <w:proofErr w:type="spellStart"/>
            <w:r>
              <w:t>MaxImální</w:t>
            </w:r>
            <w:proofErr w:type="spellEnd"/>
            <w:proofErr w:type="gramEnd"/>
            <w:r>
              <w:t xml:space="preserve">: 512 MB NAND </w:t>
            </w:r>
            <w:proofErr w:type="spellStart"/>
            <w:r>
              <w:t>Flash</w:t>
            </w:r>
            <w:proofErr w:type="spellEnd"/>
            <w:r>
              <w:t>, 512 MB DRAM</w:t>
            </w:r>
          </w:p>
        </w:tc>
      </w:tr>
    </w:tbl>
    <w:p w:rsidR="00FF48C3" w:rsidRDefault="006952FC">
      <w:pPr>
        <w:pStyle w:val="Titulektabulky0"/>
        <w:shd w:val="clear" w:color="auto" w:fill="auto"/>
        <w:ind w:left="14"/>
      </w:pPr>
      <w:r>
        <w:t>Manipulace s médii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462"/>
      </w:tblGrid>
      <w:tr w:rsidR="00FF48C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Počet zásobníků papíru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Standardně: </w:t>
            </w:r>
            <w:proofErr w:type="gramStart"/>
            <w:r>
              <w:t>2 ;</w:t>
            </w:r>
            <w:proofErr w:type="spellStart"/>
            <w:r>
              <w:t>Maximálni</w:t>
            </w:r>
            <w:proofErr w:type="spellEnd"/>
            <w:proofErr w:type="gramEnd"/>
            <w:r>
              <w:t>: 3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Typy médií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Papír (univerzální, brožurový, barevný, lesklý, hlavičkový, fotografický, běžný, předtištěný, předděrovaný, recyklovaný, hrubý), pohlednice, štítky, obálky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Formáty </w:t>
            </w:r>
            <w:r>
              <w:t>médií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317" w:lineRule="auto"/>
            </w:pPr>
            <w:r>
              <w:t>Vlastní (metrika): Jednostranně: Zásobník 1:76,2 x 127 až 216 x 356 mm; Zásobník 2:98 x 148 mm až 216 x 356 mm; Volitelný zásobník 3:100 x 148 až 216 x 356 mm; Oboustranně (všechny zásobníky): 148 x 148 mm až 216 x 356 mm Automatický podavač dokument</w:t>
            </w:r>
            <w:r>
              <w:t xml:space="preserve">ů: </w:t>
            </w:r>
            <w:r>
              <w:rPr>
                <w:lang w:val="en-US" w:eastAsia="en-US" w:bidi="en-US"/>
              </w:rPr>
              <w:t xml:space="preserve">Letter; Legal; </w:t>
            </w:r>
            <w:r>
              <w:t>A4; vlastní formáty 102 x 152 mm až 216 x 356 mm</w:t>
            </w:r>
          </w:p>
        </w:tc>
      </w:tr>
    </w:tbl>
    <w:p w:rsidR="00FF48C3" w:rsidRDefault="006952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462"/>
      </w:tblGrid>
      <w:tr w:rsidR="00FF48C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lastRenderedPageBreak/>
              <w:t>Model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Tiskárna </w:t>
            </w:r>
            <w:r>
              <w:rPr>
                <w:lang w:val="en-US" w:eastAsia="en-US" w:bidi="en-US"/>
              </w:rPr>
              <w:t xml:space="preserve">HP Color </w:t>
            </w:r>
            <w:proofErr w:type="spellStart"/>
            <w:r>
              <w:t>LaserJet</w:t>
            </w:r>
            <w:proofErr w:type="spellEnd"/>
            <w:r>
              <w:t xml:space="preserve"> Pro MFP 43O2fdn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Produktové </w:t>
            </w:r>
            <w:r>
              <w:rPr>
                <w:lang w:val="en-US" w:eastAsia="en-US" w:bidi="en-US"/>
              </w:rPr>
              <w:t>Oslo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4RA84F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Manipulace </w:t>
            </w:r>
            <w:r>
              <w:rPr>
                <w:lang w:val="en-US" w:eastAsia="en-US" w:bidi="en-US"/>
              </w:rPr>
              <w:t xml:space="preserve">s </w:t>
            </w:r>
            <w:r>
              <w:t>médii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312" w:lineRule="auto"/>
            </w:pPr>
            <w:r>
              <w:t xml:space="preserve">Standardní vstup: Víceúčelový zásobník na 50 listů, vstupní zásobník na 250 listů, </w:t>
            </w:r>
            <w:r>
              <w:t>automatický podavač dokumentů (ADF) na 50 listů Standardní výstup: Výstupní zásobník na 150 listů Volitelný vstup: Volitelný zásobník na 550 listů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Hmotnost médií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60 až 163 g/m</w:t>
            </w:r>
            <w:r>
              <w:rPr>
                <w:vertAlign w:val="superscript"/>
              </w:rPr>
              <w:t>2</w:t>
            </w:r>
            <w:r>
              <w:t xml:space="preserve"> (až 176 g/m</w:t>
            </w:r>
            <w:r>
              <w:rPr>
                <w:vertAlign w:val="superscript"/>
              </w:rPr>
              <w:t>2</w:t>
            </w:r>
            <w:r>
              <w:t xml:space="preserve"> s pohlednicemi, až 200 g/m</w:t>
            </w:r>
            <w:r>
              <w:rPr>
                <w:vertAlign w:val="superscript"/>
              </w:rPr>
              <w:t>2</w:t>
            </w:r>
            <w:r>
              <w:t xml:space="preserve"> s lesklým fotopapírem </w:t>
            </w:r>
            <w:r>
              <w:rPr>
                <w:lang w:val="en-US" w:eastAsia="en-US" w:bidi="en-US"/>
              </w:rPr>
              <w:t xml:space="preserve">HP Color </w:t>
            </w:r>
            <w:r>
              <w:t xml:space="preserve">Laser </w:t>
            </w:r>
            <w:r>
              <w:rPr>
                <w:lang w:val="en-US" w:eastAsia="en-US" w:bidi="en-US"/>
              </w:rPr>
              <w:t xml:space="preserve">Glossy </w:t>
            </w:r>
            <w:proofErr w:type="spellStart"/>
            <w:r>
              <w:t>Photo</w:t>
            </w:r>
            <w:proofErr w:type="spellEnd"/>
            <w:r>
              <w:t>)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Vstupní kapacita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312" w:lineRule="auto"/>
            </w:pPr>
            <w:r>
              <w:t xml:space="preserve">Zásobník 1: Listy: 50; obálky: 5 Zásobník 2: Listy: 250; obálky: 10 Zásobník3: Listy: 550 Maximální: Až 850 listů (s volitelným zásobníkem na 550 listů) </w:t>
            </w:r>
            <w:proofErr w:type="spellStart"/>
            <w:proofErr w:type="gramStart"/>
            <w:r>
              <w:t>Automatic</w:t>
            </w:r>
            <w:proofErr w:type="spellEnd"/>
            <w:r>
              <w:t>!^</w:t>
            </w:r>
            <w:proofErr w:type="gramEnd"/>
            <w:r>
              <w:t xml:space="preserve"> podavač dokumentů: Standardně, 50 narovnaných listů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Výstupní kapacita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Standardně: Až 150 listů Obálky: Až 20 obálek Maximální: Až 150 listů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Kompatibilní operační systémy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  <w:spacing w:line="322" w:lineRule="auto"/>
            </w:pPr>
            <w:r>
              <w:t xml:space="preserve">Windows 11; Windows 10; Windows </w:t>
            </w:r>
            <w:proofErr w:type="spellStart"/>
            <w:r>
              <w:t>Client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OS; Android; iOS; </w:t>
            </w:r>
            <w:r>
              <w:t>Mobile 0</w:t>
            </w:r>
            <w:proofErr w:type="gramStart"/>
            <w:r>
              <w:t>S;mac</w:t>
            </w:r>
            <w:proofErr w:type="gramEnd"/>
            <w:r>
              <w:t xml:space="preserve">0510.15 </w:t>
            </w:r>
            <w:r>
              <w:rPr>
                <w:lang w:val="en-US" w:eastAsia="en-US" w:bidi="en-US"/>
              </w:rPr>
              <w:t xml:space="preserve">Catalina; </w:t>
            </w:r>
            <w:r>
              <w:t xml:space="preserve">macOS 11 </w:t>
            </w:r>
            <w:proofErr w:type="spellStart"/>
            <w:r>
              <w:t>BigSur</w:t>
            </w:r>
            <w:proofErr w:type="spellEnd"/>
            <w:r>
              <w:t xml:space="preserve">; macOS 12 </w:t>
            </w:r>
            <w:r>
              <w:rPr>
                <w:lang w:val="en-US" w:eastAsia="en-US" w:bidi="en-US"/>
              </w:rPr>
              <w:t xml:space="preserve">Monterey; </w:t>
            </w:r>
            <w:r>
              <w:t xml:space="preserve">macOS 13 Ventura; macOS 15 </w:t>
            </w:r>
            <w:r>
              <w:rPr>
                <w:lang w:val="en-US" w:eastAsia="en-US" w:bidi="en-US"/>
              </w:rPr>
              <w:t xml:space="preserve">Sequoia; </w:t>
            </w:r>
            <w:r>
              <w:t xml:space="preserve">Linux; </w:t>
            </w:r>
            <w:r>
              <w:rPr>
                <w:lang w:val="en-US" w:eastAsia="en-US" w:bidi="en-US"/>
              </w:rPr>
              <w:t>Citrix; Chrome OS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Kompatibilní sítové operační systémy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Windows Server; macOS 15 </w:t>
            </w:r>
            <w:r>
              <w:rPr>
                <w:lang w:val="en-US" w:eastAsia="en-US" w:bidi="en-US"/>
              </w:rPr>
              <w:t xml:space="preserve">Sequoia; </w:t>
            </w:r>
            <w:r>
              <w:t xml:space="preserve">Linux; </w:t>
            </w:r>
            <w:r>
              <w:rPr>
                <w:lang w:val="en-US" w:eastAsia="en-US" w:bidi="en-US"/>
              </w:rPr>
              <w:t xml:space="preserve">Citrix; </w:t>
            </w:r>
            <w:r>
              <w:t>UNIX; Novell; SAP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Minimální požadavky na systém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302" w:lineRule="auto"/>
            </w:pPr>
            <w:r>
              <w:t xml:space="preserve">Windows: 2 GB volného místa na pevném disku, internetové připojení, </w:t>
            </w:r>
            <w:r>
              <w:rPr>
                <w:lang w:val="en-US" w:eastAsia="en-US" w:bidi="en-US"/>
              </w:rPr>
              <w:t xml:space="preserve">port </w:t>
            </w:r>
            <w:r>
              <w:t xml:space="preserve">U5B, internetový prohlížeč. Další hardwarové požadavky operačního systému jsou k dispozici na adrese </w:t>
            </w:r>
            <w:r>
              <w:rPr>
                <w:lang w:val="en-US" w:eastAsia="en-US" w:bidi="en-US"/>
              </w:rPr>
              <w:t>microsoft.com;</w:t>
            </w:r>
          </w:p>
          <w:p w:rsidR="00FF48C3" w:rsidRDefault="006952FC">
            <w:pPr>
              <w:pStyle w:val="Jin0"/>
              <w:shd w:val="clear" w:color="auto" w:fill="auto"/>
              <w:spacing w:line="302" w:lineRule="auto"/>
            </w:pPr>
            <w:r>
              <w:t>Mac: 2 GB volného místa na pevném disku, internetové připojení, por</w:t>
            </w:r>
            <w:r>
              <w:t xml:space="preserve">t USB, internetový prohlížeč. Další hardwarové požadavky operačního systému jsou k dispozici na adrese </w:t>
            </w:r>
            <w:r>
              <w:rPr>
                <w:lang w:val="en-US" w:eastAsia="en-US" w:bidi="en-US"/>
              </w:rPr>
              <w:t>apple.com;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Software součásti dodávky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Součástí dodávky nejsou žádná softwarová řešení, nachází se pouze na adrese </w:t>
            </w:r>
            <w:hyperlink r:id="rId17" w:history="1">
              <w:r>
                <w:rPr>
                  <w:lang w:val="en-US" w:eastAsia="en-US" w:bidi="en-US"/>
                </w:rPr>
                <w:t>http://hp.com</w:t>
              </w:r>
            </w:hyperlink>
            <w:r>
              <w:rPr>
                <w:lang w:val="en-US" w:eastAsia="en-US" w:bidi="en-US"/>
              </w:rPr>
              <w:t xml:space="preserve"> </w:t>
            </w:r>
            <w:r>
              <w:t xml:space="preserve">a </w:t>
            </w:r>
            <w:hyperlink r:id="rId18" w:history="1">
              <w:r>
                <w:t>http://1</w:t>
              </w:r>
              <w:r>
                <w:rPr>
                  <w:lang w:val="en-US" w:eastAsia="en-US" w:bidi="en-US"/>
                </w:rPr>
                <w:t>23.hp.com</w:t>
              </w:r>
            </w:hyperlink>
            <w:r>
              <w:rPr>
                <w:lang w:val="en-US" w:eastAsia="en-US" w:bidi="en-US"/>
              </w:rPr>
              <w:t>;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Správa tiskárny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298" w:lineRule="auto"/>
            </w:pPr>
            <w:r>
              <w:t xml:space="preserve">Software HP Web </w:t>
            </w:r>
            <w:proofErr w:type="spellStart"/>
            <w:r>
              <w:t>JetAdmin</w:t>
            </w:r>
            <w:proofErr w:type="spellEnd"/>
            <w:r>
              <w:t xml:space="preserve">, </w:t>
            </w:r>
            <w:r>
              <w:rPr>
                <w:lang w:val="en-US" w:eastAsia="en-US" w:bidi="en-US"/>
              </w:rPr>
              <w:t xml:space="preserve">Security </w:t>
            </w:r>
            <w:r>
              <w:t xml:space="preserve">Manager, </w:t>
            </w:r>
            <w:r>
              <w:rPr>
                <w:lang w:val="en-US" w:eastAsia="en-US" w:bidi="en-US"/>
              </w:rPr>
              <w:t xml:space="preserve">HP SNMP Proxy </w:t>
            </w:r>
            <w:r>
              <w:t xml:space="preserve">Agent (součást softwaru HP Web </w:t>
            </w:r>
            <w:proofErr w:type="spellStart"/>
            <w:r>
              <w:t>JetAdmin</w:t>
            </w:r>
            <w:proofErr w:type="spellEnd"/>
            <w:r>
              <w:t xml:space="preserve">), HP WS </w:t>
            </w:r>
            <w:r>
              <w:rPr>
                <w:lang w:val="en-US" w:eastAsia="en-US" w:bidi="en-US"/>
              </w:rPr>
              <w:t xml:space="preserve">Pro Proxy </w:t>
            </w:r>
            <w:r>
              <w:t xml:space="preserve">Agent (součást softwaru HP Web </w:t>
            </w:r>
            <w:proofErr w:type="spellStart"/>
            <w:r>
              <w:t>JetAdmin</w:t>
            </w:r>
            <w:proofErr w:type="spellEnd"/>
            <w:r>
              <w:t xml:space="preserve">), sada prostředků správce chytrých tiskáren pro chytrý univerzální tiskový ovladač HP (Driver </w:t>
            </w:r>
            <w:r>
              <w:rPr>
                <w:lang w:val="en-US" w:eastAsia="en-US" w:bidi="en-US"/>
              </w:rPr>
              <w:t xml:space="preserve">Configuration </w:t>
            </w:r>
            <w:r>
              <w:t xml:space="preserve">Utility, Driver </w:t>
            </w:r>
            <w:r>
              <w:rPr>
                <w:lang w:val="en-US" w:eastAsia="en-US" w:bidi="en-US"/>
              </w:rPr>
              <w:t xml:space="preserve">Deployment </w:t>
            </w:r>
            <w:r>
              <w:t xml:space="preserve">Utility, </w:t>
            </w:r>
            <w:r>
              <w:rPr>
                <w:lang w:val="en-US" w:eastAsia="en-US" w:bidi="en-US"/>
              </w:rPr>
              <w:t>Managed Printing Administrator)</w:t>
            </w:r>
          </w:p>
        </w:tc>
      </w:tr>
    </w:tbl>
    <w:p w:rsidR="00FF48C3" w:rsidRDefault="006952FC">
      <w:pPr>
        <w:pStyle w:val="Titulektabulky0"/>
        <w:shd w:val="clear" w:color="auto" w:fill="auto"/>
        <w:ind w:left="14"/>
      </w:pPr>
      <w:r>
        <w:t>Rozměry a hmotnost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462"/>
      </w:tblGrid>
      <w:tr w:rsidR="00FF48C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Rozměry tiskárny (Š </w:t>
            </w:r>
            <w:r>
              <w:t>x H x V)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Minimální 421 x 427 x 384 mm; Maximální: 421 x 543 x 384 mm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Hmotnost tiskárny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20,41 kg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Provozní prostředí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Teplota: 10 až 32,5 °C Vlhkost: 30-70% relativní vlhkost (bez kondenzace)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Podmínky skladování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Teplota: -20 až 40 °C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Akustické </w:t>
            </w:r>
            <w:r>
              <w:t>vlastnosti</w:t>
            </w:r>
            <w:r>
              <w:rPr>
                <w:vertAlign w:val="superscript"/>
              </w:rPr>
              <w:t>6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Zvukové </w:t>
            </w:r>
            <w:proofErr w:type="gramStart"/>
            <w:r>
              <w:t>emise- napájení</w:t>
            </w:r>
            <w:proofErr w:type="gramEnd"/>
            <w:r>
              <w:t>: 6.1 B(A) Emise akustického tlaku: 50 dB(A)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Napájeni</w:t>
            </w:r>
            <w:r>
              <w:rPr>
                <w:vertAlign w:val="superscript"/>
              </w:rPr>
              <w:t>6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Požadavky: Vstupní napětí 220 V: 220 až 240 V </w:t>
            </w:r>
            <w:r>
              <w:rPr>
                <w:lang w:val="en-US" w:eastAsia="en-US" w:bidi="en-US"/>
              </w:rPr>
              <w:t xml:space="preserve">AC </w:t>
            </w:r>
            <w:r>
              <w:t>(+/-10 %), 50/60 Hz (+/-3 Hz);</w:t>
            </w:r>
          </w:p>
          <w:p w:rsidR="00FF48C3" w:rsidRDefault="006952FC">
            <w:pPr>
              <w:pStyle w:val="Jin0"/>
              <w:shd w:val="clear" w:color="auto" w:fill="auto"/>
              <w:spacing w:line="322" w:lineRule="auto"/>
            </w:pPr>
            <w:r>
              <w:t xml:space="preserve">Spotřeba: 585 W (aktivní tisk), 18 W (pohotovostní režim), 0,8 W (režim </w:t>
            </w:r>
            <w:r>
              <w:t>spánku), 0,8 W (HP Auto-On/Auto-</w:t>
            </w:r>
            <w:proofErr w:type="spellStart"/>
            <w:r>
              <w:t>Off</w:t>
            </w:r>
            <w:proofErr w:type="spellEnd"/>
            <w:r>
              <w:t>), 0,07 W (automatické vypnutí / ruční zapnutí), 0,07 W (vypnuto);</w:t>
            </w:r>
          </w:p>
          <w:p w:rsidR="00FF48C3" w:rsidRDefault="006952FC">
            <w:pPr>
              <w:pStyle w:val="Jin0"/>
              <w:shd w:val="clear" w:color="auto" w:fill="auto"/>
              <w:spacing w:line="322" w:lineRule="auto"/>
            </w:pPr>
            <w:proofErr w:type="spellStart"/>
            <w:r>
              <w:t>Obvyldá</w:t>
            </w:r>
            <w:proofErr w:type="spellEnd"/>
            <w:r>
              <w:t xml:space="preserve"> spotřeba elektřiny (TEC)</w:t>
            </w:r>
            <w:r>
              <w:rPr>
                <w:vertAlign w:val="superscript"/>
              </w:rPr>
              <w:t>1</w:t>
            </w:r>
            <w:r>
              <w:t xml:space="preserve">:1,423 kWh/týden </w:t>
            </w:r>
            <w:r>
              <w:rPr>
                <w:lang w:val="en-US" w:eastAsia="en-US" w:bidi="en-US"/>
              </w:rPr>
              <w:t xml:space="preserve">(Blue </w:t>
            </w:r>
            <w:r>
              <w:t>Angel);</w:t>
            </w:r>
          </w:p>
          <w:p w:rsidR="00FF48C3" w:rsidRDefault="006952FC">
            <w:pPr>
              <w:pStyle w:val="Jin0"/>
              <w:shd w:val="clear" w:color="auto" w:fill="auto"/>
              <w:spacing w:line="322" w:lineRule="auto"/>
            </w:pPr>
            <w:r>
              <w:t>Typ napájení: Interní (integrovaný) zdroj napájení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 xml:space="preserve">Technologie funkce úspory </w:t>
            </w:r>
            <w:r>
              <w:t>energie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</w:pPr>
            <w:r>
              <w:t>HP Auto-On/Auto-</w:t>
            </w:r>
            <w:proofErr w:type="spellStart"/>
            <w:r>
              <w:t>Off</w:t>
            </w:r>
            <w:proofErr w:type="spellEnd"/>
            <w:r>
              <w:t xml:space="preserve">; HP </w:t>
            </w:r>
            <w:proofErr w:type="spellStart"/>
            <w:r>
              <w:t>lnstant</w:t>
            </w:r>
            <w:proofErr w:type="spellEnd"/>
            <w:r>
              <w:t>-on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Certifikáty</w:t>
            </w:r>
            <w:r>
              <w:rPr>
                <w:vertAlign w:val="superscript"/>
              </w:rPr>
              <w:t>2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305" w:lineRule="auto"/>
            </w:pPr>
            <w:r>
              <w:t>UL/</w:t>
            </w:r>
            <w:proofErr w:type="spellStart"/>
            <w:r>
              <w:t>cUL</w:t>
            </w:r>
            <w:proofErr w:type="spellEnd"/>
            <w:r>
              <w:t xml:space="preserve"> (USA/Kanada); RCM (Austrálie); </w:t>
            </w:r>
            <w:proofErr w:type="spellStart"/>
            <w:r>
              <w:t>OznačeníTUV</w:t>
            </w:r>
            <w:proofErr w:type="spellEnd"/>
            <w:r>
              <w:t xml:space="preserve"> a GS (Německo); Ústav průmyslových norem Kambodže; Úřad pro normy, metrologii a inspekci v rámci ministerstva </w:t>
            </w:r>
            <w:proofErr w:type="gramStart"/>
            <w:r>
              <w:t>hospodářství - B5MI</w:t>
            </w:r>
            <w:proofErr w:type="gramEnd"/>
            <w:r>
              <w:t xml:space="preserve"> </w:t>
            </w:r>
            <w:r>
              <w:t>(Tchaj-wan); Povinná certifikace produktů pro Čínu - CCC (Čína); Úřad indických norem - registrace BIS (Indie); PSB (Singapur); Schválení pro země východní Evropy; Označení CE; Další schválení certifikací bezpečnosti a EMK podle požadavků jednotlivých zemí</w:t>
            </w:r>
            <w:r>
              <w:t>.</w:t>
            </w:r>
          </w:p>
          <w:p w:rsidR="00FF48C3" w:rsidRDefault="006952FC">
            <w:pPr>
              <w:pStyle w:val="Jin0"/>
              <w:shd w:val="clear" w:color="auto" w:fill="auto"/>
              <w:spacing w:line="305" w:lineRule="auto"/>
            </w:pPr>
            <w:r>
              <w:t xml:space="preserve">Norma elektromagnetického záření: CISPR 22:2008 (mezinárodní) třída B, CI5PR 32:2015 (mezinárodní) třída A / EN 55032:2015 třída B + A11:2020, CISPR 35:2016 (mezinárodní) / EN 55035:2017, EN 55024:2010 +A1:2015, EN 61000-3-2:2019 třída A, EN </w:t>
            </w:r>
            <w:r>
              <w:t>61000-3-3:2013+A1:2019, FCC 47 CFR část 15 třída A, ICES-003, vydání 7 třída B, Další schválení EMK podle požadavků jednotlivých zemí.</w:t>
            </w:r>
          </w:p>
          <w:p w:rsidR="00FF48C3" w:rsidRDefault="006952FC">
            <w:pPr>
              <w:pStyle w:val="Jin0"/>
              <w:shd w:val="clear" w:color="auto" w:fill="auto"/>
              <w:spacing w:line="305" w:lineRule="auto"/>
            </w:pPr>
            <w:r>
              <w:t xml:space="preserve">Prohlášení </w:t>
            </w:r>
            <w:r>
              <w:rPr>
                <w:lang w:val="en-US" w:eastAsia="en-US" w:bidi="en-US"/>
              </w:rPr>
              <w:t xml:space="preserve">IT </w:t>
            </w:r>
            <w:r>
              <w:t xml:space="preserve">ECO; </w:t>
            </w:r>
            <w:r>
              <w:rPr>
                <w:lang w:val="en-US" w:eastAsia="en-US" w:bidi="en-US"/>
              </w:rPr>
              <w:t xml:space="preserve">Blue </w:t>
            </w:r>
            <w:r>
              <w:t>Angel</w:t>
            </w:r>
          </w:p>
          <w:p w:rsidR="00FF48C3" w:rsidRDefault="006952FC">
            <w:pPr>
              <w:pStyle w:val="Jin0"/>
              <w:shd w:val="clear" w:color="auto" w:fill="auto"/>
              <w:spacing w:line="305" w:lineRule="auto"/>
            </w:pPr>
            <w:r>
              <w:t xml:space="preserve">Kompatibilita se standardem </w:t>
            </w:r>
            <w:r>
              <w:rPr>
                <w:lang w:val="en-US" w:eastAsia="en-US" w:bidi="en-US"/>
              </w:rPr>
              <w:t xml:space="preserve">Blue </w:t>
            </w:r>
            <w:r>
              <w:t xml:space="preserve">Angel Ano, </w:t>
            </w:r>
            <w:r>
              <w:rPr>
                <w:lang w:val="en-US" w:eastAsia="en-US" w:bidi="en-US"/>
              </w:rPr>
              <w:t xml:space="preserve">Blue </w:t>
            </w:r>
            <w:r>
              <w:t>Angel DE-UZ 219 - pouze při použití origin</w:t>
            </w:r>
            <w:r>
              <w:t>álního spotřebního materiálu HP</w:t>
            </w:r>
          </w:p>
          <w:p w:rsidR="00FF48C3" w:rsidRDefault="006952FC">
            <w:pPr>
              <w:pStyle w:val="Jin0"/>
              <w:shd w:val="clear" w:color="auto" w:fill="auto"/>
              <w:spacing w:line="305" w:lineRule="auto"/>
            </w:pPr>
            <w:r>
              <w:t>Kompatibilita v oblasti telekomunikací: Pevná telekomunikace: Pravidla a předpisy FCC 47 CFR část 68. ES 203 021-1 v2.1.1; ES 203 021 -2 v2.1.2; ES 203 021-3 v2.1.2. Další telekomunikační schválení podle požadavků jednotlivý</w:t>
            </w:r>
            <w:r>
              <w:t>ch zemí.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Země původu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</w:pPr>
            <w:r>
              <w:t>Vyrobeno v Číně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Obsah balení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C3" w:rsidRDefault="006952FC">
            <w:pPr>
              <w:pStyle w:val="Jin0"/>
              <w:shd w:val="clear" w:color="auto" w:fill="auto"/>
              <w:spacing w:line="298" w:lineRule="auto"/>
            </w:pPr>
            <w:r>
              <w:t xml:space="preserve">4RA84F Tiskárna </w:t>
            </w:r>
            <w:r>
              <w:rPr>
                <w:lang w:val="en-US" w:eastAsia="en-US" w:bidi="en-US"/>
              </w:rPr>
              <w:t xml:space="preserve">HP Color </w:t>
            </w:r>
            <w:proofErr w:type="spellStart"/>
            <w:r>
              <w:t>LaserJet</w:t>
            </w:r>
            <w:proofErr w:type="spellEnd"/>
            <w:r>
              <w:t xml:space="preserve"> Pro 4302fdn;4předinstalovanétonerové kazety HP </w:t>
            </w:r>
            <w:proofErr w:type="spellStart"/>
            <w:r>
              <w:t>LaserJet</w:t>
            </w:r>
            <w:proofErr w:type="spellEnd"/>
            <w:r>
              <w:t xml:space="preserve"> (černá: 2 000 stran, </w:t>
            </w:r>
            <w:proofErr w:type="spellStart"/>
            <w:r>
              <w:t>zaváděcí-azurová</w:t>
            </w:r>
            <w:proofErr w:type="spellEnd"/>
            <w:r>
              <w:t xml:space="preserve">, purpurová, žlutá: 1 000 stran); Přiložená dokumentace (referenční příručka, průvodce instalací); Záruční list (pokud je požadován); Tiskové ovladače </w:t>
            </w:r>
            <w:proofErr w:type="spellStart"/>
            <w:r>
              <w:t>HPj</w:t>
            </w:r>
            <w:r>
              <w:t>souk</w:t>
            </w:r>
            <w:proofErr w:type="spellEnd"/>
            <w:r>
              <w:t xml:space="preserve"> dispozici na adrese </w:t>
            </w:r>
            <w:hyperlink r:id="rId19" w:history="1">
              <w:r>
                <w:rPr>
                  <w:lang w:val="en-US" w:eastAsia="en-US" w:bidi="en-US"/>
                </w:rPr>
                <w:t>http://www.hp.com/support</w:t>
              </w:r>
            </w:hyperlink>
            <w:r>
              <w:rPr>
                <w:lang w:val="en-US" w:eastAsia="en-US" w:bidi="en-US"/>
              </w:rPr>
              <w:t xml:space="preserve">; </w:t>
            </w:r>
            <w:r>
              <w:t>Napájecí kabel; Faxový kabel (pouze ve Švýcarsku).</w:t>
            </w:r>
          </w:p>
        </w:tc>
      </w:tr>
      <w:tr w:rsidR="00FF48C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48C3" w:rsidRDefault="006952FC">
            <w:pPr>
              <w:pStyle w:val="Jin0"/>
              <w:shd w:val="clear" w:color="auto" w:fill="auto"/>
            </w:pPr>
            <w:r>
              <w:t>Záruka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8C3" w:rsidRDefault="006952FC">
            <w:pPr>
              <w:pStyle w:val="Jin0"/>
              <w:shd w:val="clear" w:color="auto" w:fill="auto"/>
              <w:spacing w:line="276" w:lineRule="auto"/>
            </w:pPr>
            <w:r>
              <w:t xml:space="preserve">1 létá záruka, oprava u zákazníka. Možnosti záruky a podpory se liší v závislosti na produktu, zemi a místních zákonech. Podrobnosti o oceňovaných službách podpory a servisu společnosti HP, které jsou dostupné ve vaší oblasti, získáte na adrese </w:t>
            </w:r>
            <w:hyperlink r:id="rId20" w:history="1">
              <w:r>
                <w:rPr>
                  <w:lang w:val="en-US" w:eastAsia="en-US" w:bidi="en-US"/>
                </w:rPr>
                <w:t>https://hp.com/support</w:t>
              </w:r>
            </w:hyperlink>
            <w:r>
              <w:rPr>
                <w:lang w:val="en-US" w:eastAsia="en-US" w:bidi="en-US"/>
              </w:rPr>
              <w:t xml:space="preserve"> </w:t>
            </w:r>
            <w:r>
              <w:t>nebo u svého smluvního dodavatele.</w:t>
            </w:r>
          </w:p>
        </w:tc>
      </w:tr>
    </w:tbl>
    <w:p w:rsidR="00FF48C3" w:rsidRDefault="00FF48C3">
      <w:pPr>
        <w:sectPr w:rsidR="00FF48C3">
          <w:pgSz w:w="11900" w:h="16840"/>
          <w:pgMar w:top="1062" w:right="649" w:bottom="4652" w:left="639" w:header="0" w:footer="3" w:gutter="0"/>
          <w:cols w:space="720"/>
          <w:noEndnote/>
          <w:docGrid w:linePitch="360"/>
        </w:sectPr>
      </w:pPr>
    </w:p>
    <w:p w:rsidR="00FF48C3" w:rsidRDefault="006952FC">
      <w:pPr>
        <w:pStyle w:val="Nadpis20"/>
        <w:keepNext/>
        <w:keepLines/>
        <w:shd w:val="clear" w:color="auto" w:fill="auto"/>
        <w:spacing w:after="140"/>
        <w:jc w:val="both"/>
      </w:pPr>
      <w:bookmarkStart w:id="11" w:name="bookmark10"/>
      <w:bookmarkStart w:id="12" w:name="bookmark11"/>
      <w:r>
        <w:lastRenderedPageBreak/>
        <w:t xml:space="preserve">Poznámky </w:t>
      </w:r>
      <w:r>
        <w:rPr>
          <w:lang w:val="en-US" w:eastAsia="en-US" w:bidi="en-US"/>
        </w:rPr>
        <w:t xml:space="preserve">pod </w:t>
      </w:r>
      <w:r>
        <w:t>čarou</w:t>
      </w:r>
      <w:bookmarkEnd w:id="11"/>
      <w:bookmarkEnd w:id="12"/>
    </w:p>
    <w:p w:rsidR="00FF48C3" w:rsidRDefault="006952FC">
      <w:pPr>
        <w:pStyle w:val="Zkladntext1"/>
        <w:numPr>
          <w:ilvl w:val="0"/>
          <w:numId w:val="5"/>
        </w:numPr>
        <w:shd w:val="clear" w:color="auto" w:fill="auto"/>
        <w:tabs>
          <w:tab w:val="left" w:pos="198"/>
        </w:tabs>
        <w:jc w:val="both"/>
      </w:pPr>
      <w:r>
        <w:t xml:space="preserve">Standardní tiskový režim pro řadu </w:t>
      </w:r>
      <w:r>
        <w:rPr>
          <w:lang w:val="en-US" w:eastAsia="en-US" w:bidi="en-US"/>
        </w:rPr>
        <w:t xml:space="preserve">HP Color LaserJet Pro s </w:t>
      </w:r>
      <w:r>
        <w:t xml:space="preserve">technologií </w:t>
      </w:r>
      <w:r>
        <w:rPr>
          <w:lang w:val="en-US" w:eastAsia="en-US" w:bidi="en-US"/>
        </w:rPr>
        <w:t xml:space="preserve">HP </w:t>
      </w:r>
      <w:proofErr w:type="spellStart"/>
      <w:r>
        <w:rPr>
          <w:lang w:val="en-US" w:eastAsia="en-US" w:bidi="en-US"/>
        </w:rPr>
        <w:t>TerraJet</w:t>
      </w:r>
      <w:proofErr w:type="spellEnd"/>
      <w:r>
        <w:rPr>
          <w:lang w:val="en-US" w:eastAsia="en-US" w:bidi="en-US"/>
        </w:rPr>
        <w:t xml:space="preserve"> </w:t>
      </w:r>
      <w:r>
        <w:t xml:space="preserve">ve srovnání </w:t>
      </w:r>
      <w:r>
        <w:rPr>
          <w:lang w:val="en-US" w:eastAsia="en-US" w:bidi="en-US"/>
        </w:rPr>
        <w:t xml:space="preserve">s </w:t>
      </w:r>
      <w:r>
        <w:t xml:space="preserve">předchozími generacemi. </w:t>
      </w:r>
      <w:r>
        <w:rPr>
          <w:lang w:val="en-US" w:eastAsia="en-US" w:bidi="en-US"/>
        </w:rPr>
        <w:t>Viz hp.com/recycle.</w:t>
      </w:r>
    </w:p>
    <w:p w:rsidR="00FF48C3" w:rsidRDefault="006952FC">
      <w:pPr>
        <w:pStyle w:val="Zkladntext1"/>
        <w:numPr>
          <w:ilvl w:val="0"/>
          <w:numId w:val="5"/>
        </w:numPr>
        <w:shd w:val="clear" w:color="auto" w:fill="auto"/>
        <w:tabs>
          <w:tab w:val="left" w:pos="203"/>
        </w:tabs>
      </w:pPr>
      <w:r>
        <w:t xml:space="preserve">Aplikace </w:t>
      </w:r>
      <w:r>
        <w:rPr>
          <w:lang w:val="en-US" w:eastAsia="en-US" w:bidi="en-US"/>
        </w:rPr>
        <w:t xml:space="preserve">HP Web </w:t>
      </w:r>
      <w:proofErr w:type="spellStart"/>
      <w:r>
        <w:rPr>
          <w:lang w:val="en-US" w:eastAsia="en-US" w:bidi="en-US"/>
        </w:rPr>
        <w:t>Jetadmin</w:t>
      </w:r>
      <w:proofErr w:type="spellEnd"/>
      <w:r>
        <w:rPr>
          <w:lang w:val="en-US" w:eastAsia="en-US" w:bidi="en-US"/>
        </w:rPr>
        <w:t xml:space="preserve"> </w:t>
      </w:r>
      <w:r>
        <w:t xml:space="preserve">je zdarma ke stažení na stránce </w:t>
      </w:r>
      <w:r>
        <w:rPr>
          <w:lang w:val="en-US" w:eastAsia="en-US" w:bidi="en-US"/>
        </w:rPr>
        <w:t>hp.com/go/</w:t>
      </w:r>
      <w:proofErr w:type="spellStart"/>
      <w:r>
        <w:rPr>
          <w:lang w:val="en-US" w:eastAsia="en-US" w:bidi="en-US"/>
        </w:rPr>
        <w:t>webjetadmin</w:t>
      </w:r>
      <w:proofErr w:type="spellEnd"/>
      <w:r>
        <w:rPr>
          <w:lang w:val="en-US" w:eastAsia="en-US" w:bidi="en-US"/>
        </w:rPr>
        <w:t>.</w:t>
      </w:r>
    </w:p>
    <w:p w:rsidR="00FF48C3" w:rsidRDefault="006952FC">
      <w:pPr>
        <w:pStyle w:val="Zkladntext1"/>
        <w:numPr>
          <w:ilvl w:val="0"/>
          <w:numId w:val="5"/>
        </w:numPr>
        <w:shd w:val="clear" w:color="auto" w:fill="auto"/>
        <w:tabs>
          <w:tab w:val="left" w:pos="203"/>
        </w:tabs>
      </w:pPr>
      <w:r>
        <w:t xml:space="preserve">Aplikace HP Web </w:t>
      </w:r>
      <w:proofErr w:type="spellStart"/>
      <w:r>
        <w:t>Jetadmin</w:t>
      </w:r>
      <w:proofErr w:type="spellEnd"/>
      <w:r>
        <w:t xml:space="preserve"> je zdarma ke stažení na stránce hp.com/go/</w:t>
      </w:r>
      <w:proofErr w:type="spellStart"/>
      <w:r>
        <w:t>webjetadmin</w:t>
      </w:r>
      <w:proofErr w:type="spellEnd"/>
      <w:r>
        <w:t>.</w:t>
      </w:r>
    </w:p>
    <w:p w:rsidR="00FF48C3" w:rsidRDefault="006952FC">
      <w:pPr>
        <w:pStyle w:val="Zkladntext1"/>
        <w:numPr>
          <w:ilvl w:val="0"/>
          <w:numId w:val="5"/>
        </w:numPr>
        <w:shd w:val="clear" w:color="auto" w:fill="auto"/>
        <w:tabs>
          <w:tab w:val="left" w:pos="208"/>
        </w:tabs>
        <w:jc w:val="both"/>
      </w:pPr>
      <w:r>
        <w:t xml:space="preserve">Výpočty společnosti HP vychází z normalizovaných dat TEC podle normy ENERGY STAR® a srovnávají tiskárny řad HP </w:t>
      </w:r>
      <w:proofErr w:type="spellStart"/>
      <w:r>
        <w:t>LaserJet</w:t>
      </w:r>
      <w:proofErr w:type="spellEnd"/>
      <w:r>
        <w:t xml:space="preserve"> 200-500 při uvedení na trh. Viz </w:t>
      </w:r>
      <w:r>
        <w:rPr>
          <w:lang w:val="en-US" w:eastAsia="en-US" w:bidi="en-US"/>
        </w:rPr>
        <w:t>hp.com/</w:t>
      </w:r>
      <w:proofErr w:type="spellStart"/>
      <w:r>
        <w:rPr>
          <w:lang w:val="en-US" w:eastAsia="en-US" w:bidi="en-US"/>
        </w:rPr>
        <w:t>ecosmart</w:t>
      </w:r>
      <w:proofErr w:type="spellEnd"/>
      <w:r>
        <w:rPr>
          <w:lang w:val="en-US" w:eastAsia="en-US" w:bidi="en-US"/>
        </w:rPr>
        <w:t>.</w:t>
      </w:r>
    </w:p>
    <w:p w:rsidR="00FF48C3" w:rsidRDefault="006952FC">
      <w:pPr>
        <w:pStyle w:val="Zkladntext1"/>
        <w:numPr>
          <w:ilvl w:val="0"/>
          <w:numId w:val="5"/>
        </w:numPr>
        <w:shd w:val="clear" w:color="auto" w:fill="auto"/>
        <w:tabs>
          <w:tab w:val="left" w:pos="208"/>
        </w:tabs>
      </w:pPr>
      <w:r>
        <w:t>Technologie HP Auto-On/Auto-</w:t>
      </w:r>
      <w:proofErr w:type="spellStart"/>
      <w:r>
        <w:t>Off</w:t>
      </w:r>
      <w:proofErr w:type="spellEnd"/>
      <w:r>
        <w:t xml:space="preserve"> závisí na tiskárně a nastavení. Může vyžadovat aktualiz</w:t>
      </w:r>
      <w:r>
        <w:t>aci firmwaru.</w:t>
      </w:r>
    </w:p>
    <w:p w:rsidR="00FF48C3" w:rsidRDefault="006952FC">
      <w:pPr>
        <w:pStyle w:val="Zkladntext1"/>
        <w:numPr>
          <w:ilvl w:val="0"/>
          <w:numId w:val="5"/>
        </w:numPr>
        <w:shd w:val="clear" w:color="auto" w:fill="auto"/>
        <w:tabs>
          <w:tab w:val="left" w:pos="208"/>
        </w:tabs>
      </w:pPr>
      <w:r>
        <w:t>Technologie HP Auto-On/Auto-</w:t>
      </w:r>
      <w:proofErr w:type="spellStart"/>
      <w:r>
        <w:t>Off</w:t>
      </w:r>
      <w:proofErr w:type="spellEnd"/>
      <w:r>
        <w:t xml:space="preserve"> závisí na tiskárně a na nastavení, může vyžadovat upgrade firmwaru.</w:t>
      </w:r>
    </w:p>
    <w:p w:rsidR="00FF48C3" w:rsidRDefault="006952FC">
      <w:pPr>
        <w:pStyle w:val="Zkladntext1"/>
        <w:numPr>
          <w:ilvl w:val="0"/>
          <w:numId w:val="5"/>
        </w:numPr>
        <w:shd w:val="clear" w:color="auto" w:fill="auto"/>
        <w:tabs>
          <w:tab w:val="left" w:pos="213"/>
        </w:tabs>
        <w:jc w:val="both"/>
      </w:pPr>
      <w:r>
        <w:t xml:space="preserve">Aplikaci </w:t>
      </w:r>
      <w:r>
        <w:rPr>
          <w:lang w:val="en-US" w:eastAsia="en-US" w:bidi="en-US"/>
        </w:rPr>
        <w:t xml:space="preserve">HP </w:t>
      </w:r>
      <w:proofErr w:type="spellStart"/>
      <w:r>
        <w:rPr>
          <w:lang w:val="en-US" w:eastAsia="en-US" w:bidi="en-US"/>
        </w:rPr>
        <w:t>JetAdvantage</w:t>
      </w:r>
      <w:proofErr w:type="spellEnd"/>
      <w:r>
        <w:rPr>
          <w:lang w:val="en-US" w:eastAsia="en-US" w:bidi="en-US"/>
        </w:rPr>
        <w:t xml:space="preserve"> Security </w:t>
      </w:r>
      <w:r>
        <w:t>Manager je třeba zakoupit samostatně. Další informace naleznete na adrese hp.com/go/</w:t>
      </w:r>
      <w:proofErr w:type="spellStart"/>
      <w:r>
        <w:t>securitymanager</w:t>
      </w:r>
      <w:proofErr w:type="spellEnd"/>
      <w:r>
        <w:t>.</w:t>
      </w:r>
    </w:p>
    <w:p w:rsidR="00FF48C3" w:rsidRDefault="006952FC">
      <w:pPr>
        <w:pStyle w:val="Zkladntext1"/>
        <w:numPr>
          <w:ilvl w:val="0"/>
          <w:numId w:val="6"/>
        </w:numPr>
        <w:shd w:val="clear" w:color="auto" w:fill="auto"/>
        <w:tabs>
          <w:tab w:val="left" w:pos="251"/>
        </w:tabs>
        <w:jc w:val="both"/>
      </w:pPr>
      <w:r>
        <w:t>Snížený</w:t>
      </w:r>
      <w:r>
        <w:t xml:space="preserve"> podíl plastů </w:t>
      </w:r>
      <w:proofErr w:type="spellStart"/>
      <w:r>
        <w:t>najedno</w:t>
      </w:r>
      <w:proofErr w:type="spellEnd"/>
      <w:r>
        <w:t xml:space="preserve"> stránku se vypočítává na základě hmotnosti kazety v gramech a uvedené výtěžnosti kazet HP </w:t>
      </w:r>
      <w:proofErr w:type="spellStart"/>
      <w:r>
        <w:t>TerraJet</w:t>
      </w:r>
      <w:proofErr w:type="spellEnd"/>
      <w:r>
        <w:t xml:space="preserve"> ve srovnání s předchozími generacemi. Viz </w:t>
      </w:r>
      <w:r>
        <w:rPr>
          <w:lang w:val="en-US" w:eastAsia="en-US" w:bidi="en-US"/>
        </w:rPr>
        <w:t>hp.com/</w:t>
      </w:r>
      <w:proofErr w:type="spellStart"/>
      <w:r>
        <w:rPr>
          <w:lang w:val="en-US" w:eastAsia="en-US" w:bidi="en-US"/>
        </w:rPr>
        <w:t>TerraJet</w:t>
      </w:r>
      <w:proofErr w:type="spellEnd"/>
      <w:r>
        <w:rPr>
          <w:lang w:val="en-US" w:eastAsia="en-US" w:bidi="en-US"/>
        </w:rPr>
        <w:t>/</w:t>
      </w:r>
      <w:proofErr w:type="spellStart"/>
      <w:r>
        <w:rPr>
          <w:lang w:val="en-US" w:eastAsia="en-US" w:bidi="en-US"/>
        </w:rPr>
        <w:t>plasticreductions</w:t>
      </w:r>
      <w:proofErr w:type="spellEnd"/>
      <w:r>
        <w:rPr>
          <w:lang w:val="en-US" w:eastAsia="en-US" w:bidi="en-US"/>
        </w:rPr>
        <w:t>.</w:t>
      </w:r>
    </w:p>
    <w:p w:rsidR="00FF48C3" w:rsidRDefault="006952FC">
      <w:pPr>
        <w:pStyle w:val="Zkladntext1"/>
        <w:numPr>
          <w:ilvl w:val="0"/>
          <w:numId w:val="6"/>
        </w:numPr>
        <w:shd w:val="clear" w:color="auto" w:fill="auto"/>
        <w:tabs>
          <w:tab w:val="left" w:pos="256"/>
        </w:tabs>
        <w:spacing w:after="80"/>
        <w:jc w:val="both"/>
      </w:pPr>
      <w:r>
        <w:t>Výpočty společnosti HP vychází z normalizovaných dat TEC p</w:t>
      </w:r>
      <w:r>
        <w:t xml:space="preserve">odle normy </w:t>
      </w:r>
      <w:proofErr w:type="spellStart"/>
      <w:r>
        <w:t>Energy</w:t>
      </w:r>
      <w:proofErr w:type="spellEnd"/>
      <w:r>
        <w:t xml:space="preserve"> Star® pro kazety HP </w:t>
      </w:r>
      <w:proofErr w:type="spellStart"/>
      <w:r>
        <w:t>TerraJet</w:t>
      </w:r>
      <w:proofErr w:type="spellEnd"/>
      <w:r>
        <w:t xml:space="preserve"> ve srovnání s předchozími generacemi. Viz </w:t>
      </w:r>
      <w:r>
        <w:rPr>
          <w:lang w:val="en-US" w:eastAsia="en-US" w:bidi="en-US"/>
        </w:rPr>
        <w:t>hp.com/</w:t>
      </w:r>
      <w:proofErr w:type="spellStart"/>
      <w:r>
        <w:rPr>
          <w:lang w:val="en-US" w:eastAsia="en-US" w:bidi="en-US"/>
        </w:rPr>
        <w:t>TerraJet</w:t>
      </w:r>
      <w:proofErr w:type="spellEnd"/>
      <w:r>
        <w:rPr>
          <w:lang w:val="en-US" w:eastAsia="en-US" w:bidi="en-US"/>
        </w:rPr>
        <w:t>/</w:t>
      </w:r>
      <w:proofErr w:type="spellStart"/>
      <w:r>
        <w:rPr>
          <w:lang w:val="en-US" w:eastAsia="en-US" w:bidi="en-US"/>
        </w:rPr>
        <w:t>energysaving</w:t>
      </w:r>
      <w:proofErr w:type="spellEnd"/>
      <w:r>
        <w:rPr>
          <w:lang w:val="en-US" w:eastAsia="en-US" w:bidi="en-US"/>
        </w:rPr>
        <w:t>.</w:t>
      </w:r>
    </w:p>
    <w:p w:rsidR="00FF48C3" w:rsidRDefault="006952FC">
      <w:pPr>
        <w:pStyle w:val="Nadpis20"/>
        <w:keepNext/>
        <w:keepLines/>
        <w:shd w:val="clear" w:color="auto" w:fill="auto"/>
        <w:spacing w:after="140"/>
        <w:jc w:val="both"/>
      </w:pPr>
      <w:bookmarkStart w:id="13" w:name="bookmark12"/>
      <w:bookmarkStart w:id="14" w:name="bookmark13"/>
      <w:r>
        <w:t>Právní omezení pro technické údaje</w:t>
      </w:r>
      <w:bookmarkEnd w:id="13"/>
      <w:bookmarkEnd w:id="14"/>
    </w:p>
    <w:p w:rsidR="00FF48C3" w:rsidRDefault="006952FC">
      <w:pPr>
        <w:pStyle w:val="Zkladntext1"/>
        <w:numPr>
          <w:ilvl w:val="0"/>
          <w:numId w:val="7"/>
        </w:numPr>
        <w:shd w:val="clear" w:color="auto" w:fill="auto"/>
        <w:tabs>
          <w:tab w:val="left" w:pos="198"/>
        </w:tabs>
        <w:jc w:val="both"/>
      </w:pPr>
      <w:r>
        <w:t>Typická spotřeba elektřiny představuje typické množství elektřiny spotřebované výrobkem za 1 týden, mě</w:t>
      </w:r>
      <w:r>
        <w:t xml:space="preserve">řeno v kilowatthodinách </w:t>
      </w:r>
      <w:r>
        <w:rPr>
          <w:lang w:val="en-US" w:eastAsia="en-US" w:bidi="en-US"/>
        </w:rPr>
        <w:t xml:space="preserve">(kWh). </w:t>
      </w:r>
      <w:r>
        <w:t xml:space="preserve">Data TEC podle normy </w:t>
      </w:r>
      <w:r>
        <w:rPr>
          <w:lang w:val="en-US" w:eastAsia="en-US" w:bidi="en-US"/>
        </w:rPr>
        <w:t xml:space="preserve">Blue </w:t>
      </w:r>
      <w:r>
        <w:t xml:space="preserve">Angel vychází z výsledků testů při 230V napětí. Data TEC podle normy ENERGY STAR vychází z výsledků testů při 115V napětí. Upozorňujeme, že produkty řady HP </w:t>
      </w:r>
      <w:proofErr w:type="spellStart"/>
      <w:r>
        <w:t>LaserJet</w:t>
      </w:r>
      <w:proofErr w:type="spellEnd"/>
      <w:r>
        <w:t xml:space="preserve"> Pro 4201 a MFP 4301 mají v USA ce</w:t>
      </w:r>
      <w:r>
        <w:t xml:space="preserve">rtifikaci ENERGY STAR 3.0 a funkčně </w:t>
      </w:r>
      <w:proofErr w:type="spellStart"/>
      <w:r>
        <w:t>ekvivalentníprodukty</w:t>
      </w:r>
      <w:proofErr w:type="spellEnd"/>
      <w:r>
        <w:t xml:space="preserve"> řady HP </w:t>
      </w:r>
      <w:proofErr w:type="spellStart"/>
      <w:r>
        <w:t>LaserJet</w:t>
      </w:r>
      <w:proofErr w:type="spellEnd"/>
      <w:r>
        <w:t xml:space="preserve"> Pro 4202 a MFP 4302 splňují limity energetické účinnosti podle ekoznačky.</w:t>
      </w:r>
    </w:p>
    <w:p w:rsidR="00FF48C3" w:rsidRDefault="006952FC">
      <w:pPr>
        <w:pStyle w:val="Zkladntext1"/>
        <w:numPr>
          <w:ilvl w:val="0"/>
          <w:numId w:val="7"/>
        </w:numPr>
        <w:shd w:val="clear" w:color="auto" w:fill="auto"/>
        <w:tabs>
          <w:tab w:val="left" w:pos="203"/>
        </w:tabs>
        <w:jc w:val="both"/>
      </w:pPr>
      <w:r>
        <w:t xml:space="preserve">Registrace EPEAT* ve vybraných oblastech. Registrace EPEAT se v jednotlivých zemích liší. Informace o stavu </w:t>
      </w:r>
      <w:r>
        <w:t xml:space="preserve">registrace v jednotlivých zemích naleznete na stránce </w:t>
      </w:r>
      <w:hyperlink r:id="rId21" w:history="1">
        <w:r>
          <w:rPr>
            <w:lang w:val="en-US" w:eastAsia="en-US" w:bidi="en-US"/>
          </w:rPr>
          <w:t>http://www.epeat.net</w:t>
        </w:r>
      </w:hyperlink>
      <w:r>
        <w:rPr>
          <w:lang w:val="en-US" w:eastAsia="en-US" w:bidi="en-US"/>
        </w:rPr>
        <w:t>.</w:t>
      </w:r>
    </w:p>
    <w:p w:rsidR="00FF48C3" w:rsidRDefault="006952FC">
      <w:pPr>
        <w:pStyle w:val="Zkladntext1"/>
        <w:numPr>
          <w:ilvl w:val="0"/>
          <w:numId w:val="7"/>
        </w:numPr>
        <w:shd w:val="clear" w:color="auto" w:fill="auto"/>
        <w:tabs>
          <w:tab w:val="left" w:pos="203"/>
        </w:tabs>
        <w:jc w:val="both"/>
      </w:pPr>
      <w:r>
        <w:t xml:space="preserve">Informace o výtěžnosti kazet dodaných s tiskárnou jsou k dispozici na adrese </w:t>
      </w:r>
      <w:hyperlink r:id="rId22" w:history="1">
        <w:r>
          <w:rPr>
            <w:lang w:val="en-US" w:eastAsia="en-US" w:bidi="en-US"/>
          </w:rPr>
          <w:t>http://www.hp.com/go/tone</w:t>
        </w:r>
        <w:r>
          <w:rPr>
            <w:lang w:val="en-US" w:eastAsia="en-US" w:bidi="en-US"/>
          </w:rPr>
          <w:t>ryield</w:t>
        </w:r>
      </w:hyperlink>
      <w:r>
        <w:rPr>
          <w:lang w:val="en-US" w:eastAsia="en-US" w:bidi="en-US"/>
        </w:rPr>
        <w:t xml:space="preserve">. </w:t>
      </w:r>
      <w:r>
        <w:t>Měřené hodnoty výtěžnosti odpovídají normě ISO/IEC 19798 při nepřetržitém tisku. Skutečná výtěžnost značně závisí na tištěném obsahu a dalších faktorech.</w:t>
      </w:r>
    </w:p>
    <w:p w:rsidR="00FF48C3" w:rsidRDefault="006952FC">
      <w:pPr>
        <w:pStyle w:val="Zkladntext1"/>
        <w:numPr>
          <w:ilvl w:val="0"/>
          <w:numId w:val="8"/>
        </w:numPr>
        <w:shd w:val="clear" w:color="auto" w:fill="auto"/>
        <w:tabs>
          <w:tab w:val="left" w:pos="208"/>
        </w:tabs>
        <w:jc w:val="both"/>
      </w:pPr>
      <w:r>
        <w:t>Hodnoty vychází z výsledků testů při 115V napětí založeném na testovací metodě ES.</w:t>
      </w:r>
    </w:p>
    <w:p w:rsidR="00FF48C3" w:rsidRDefault="006952FC">
      <w:pPr>
        <w:pStyle w:val="Zkladntext1"/>
        <w:numPr>
          <w:ilvl w:val="0"/>
          <w:numId w:val="8"/>
        </w:numPr>
        <w:shd w:val="clear" w:color="auto" w:fill="auto"/>
        <w:tabs>
          <w:tab w:val="left" w:pos="213"/>
        </w:tabs>
      </w:pPr>
      <w:r>
        <w:t>Testovaná konfigurace: Základní model, jednostranný tisk, papír A4 při průměrné rychlosti 33 str./min.</w:t>
      </w:r>
    </w:p>
    <w:p w:rsidR="00FF48C3" w:rsidRDefault="006952FC">
      <w:pPr>
        <w:pStyle w:val="Zkladntext1"/>
        <w:numPr>
          <w:ilvl w:val="0"/>
          <w:numId w:val="8"/>
        </w:numPr>
        <w:shd w:val="clear" w:color="auto" w:fill="auto"/>
        <w:tabs>
          <w:tab w:val="left" w:pos="213"/>
        </w:tabs>
        <w:spacing w:after="10260"/>
        <w:jc w:val="both"/>
      </w:pPr>
      <w:r>
        <w:t>Provozní zátěž je definována jako maximální počet stran za měsíc při tisku obrázků. Tato hodnota poskytuje srovnání odolnosti produktu s jinými zařízením</w:t>
      </w:r>
      <w:r>
        <w:t xml:space="preserve">i HP </w:t>
      </w:r>
      <w:proofErr w:type="spellStart"/>
      <w:r>
        <w:t>LaserJet</w:t>
      </w:r>
      <w:proofErr w:type="spellEnd"/>
      <w:r>
        <w:t xml:space="preserve"> nebo </w:t>
      </w:r>
      <w:r>
        <w:rPr>
          <w:lang w:val="en-US" w:eastAsia="en-US" w:bidi="en-US"/>
        </w:rPr>
        <w:t xml:space="preserve">HP Color </w:t>
      </w:r>
      <w:proofErr w:type="spellStart"/>
      <w:r>
        <w:t>LaserJet</w:t>
      </w:r>
      <w:proofErr w:type="spellEnd"/>
      <w:r>
        <w:t xml:space="preserve"> a umožňuje zvolit vhodné nasazení tiskáren a multifunkčních zařízení, aby byly uspokojeny požadavky připojených jednotlivců nebo skupin.</w:t>
      </w:r>
    </w:p>
    <w:p w:rsidR="00FF48C3" w:rsidRDefault="006952FC">
      <w:pPr>
        <w:pStyle w:val="Zkladntext1"/>
        <w:shd w:val="clear" w:color="auto" w:fill="auto"/>
        <w:spacing w:line="302" w:lineRule="auto"/>
      </w:pPr>
      <w:r>
        <w:t xml:space="preserve">© Copyright 2025 </w:t>
      </w:r>
      <w:r>
        <w:rPr>
          <w:lang w:val="en-US" w:eastAsia="en-US" w:bidi="en-US"/>
        </w:rPr>
        <w:t xml:space="preserve">HP Development Company, L.P. </w:t>
      </w:r>
      <w:r>
        <w:t>Uvedené informace se mohou změnit be</w:t>
      </w:r>
      <w:r>
        <w:t>z předchozího upozornění. Jediná záruka k produktům a službám společnosti HP je určena výslovnými záručními podmínkami přiloženými k těmto produktům a službám. Ze žádných zde uvedených informací nelze vyvodit existenci dalších záruk. Společnost HP nenese o</w:t>
      </w:r>
      <w:r>
        <w:t>dpovědnost za technické nebo redakční chyby ani za opomenutí vyskytující se v tomto dokumentu.</w:t>
      </w:r>
    </w:p>
    <w:p w:rsidR="00FF48C3" w:rsidRDefault="006952FC">
      <w:pPr>
        <w:pStyle w:val="Zkladntext1"/>
        <w:shd w:val="clear" w:color="auto" w:fill="auto"/>
        <w:spacing w:after="140" w:line="302" w:lineRule="auto"/>
      </w:pPr>
      <w:proofErr w:type="spellStart"/>
      <w:r>
        <w:t>cz</w:t>
      </w:r>
      <w:proofErr w:type="spellEnd"/>
      <w:r>
        <w:t>-cs Únor 2025</w:t>
      </w:r>
    </w:p>
    <w:sectPr w:rsidR="00FF48C3">
      <w:pgSz w:w="11900" w:h="16840"/>
      <w:pgMar w:top="1182" w:right="668" w:bottom="1091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2FC" w:rsidRDefault="006952FC">
      <w:r>
        <w:separator/>
      </w:r>
    </w:p>
  </w:endnote>
  <w:endnote w:type="continuationSeparator" w:id="0">
    <w:p w:rsidR="006952FC" w:rsidRDefault="0069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C3" w:rsidRDefault="006952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10430510</wp:posOffset>
              </wp:positionV>
              <wp:extent cx="103505" cy="641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48C3" w:rsidRDefault="006952FC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3.10000000000002pt;margin-top:821.29999999999995pt;width:8.1500000000000004pt;height:5.0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C3" w:rsidRDefault="006952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10424795</wp:posOffset>
              </wp:positionV>
              <wp:extent cx="98425" cy="673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48C3" w:rsidRDefault="006952FC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3.44999999999999pt;margin-top:820.85000000000002pt;width:7.75pt;height:5.29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2FC" w:rsidRDefault="006952FC"/>
  </w:footnote>
  <w:footnote w:type="continuationSeparator" w:id="0">
    <w:p w:rsidR="006952FC" w:rsidRDefault="00695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C3" w:rsidRDefault="006952F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433705</wp:posOffset>
              </wp:positionH>
              <wp:positionV relativeFrom="page">
                <wp:posOffset>356235</wp:posOffset>
              </wp:positionV>
              <wp:extent cx="200279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79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48C3" w:rsidRDefault="006952FC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cs-CZ" w:eastAsia="cs-CZ" w:bidi="cs-CZ"/>
                            </w:rPr>
                            <w:t xml:space="preserve">Datový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list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cs-CZ" w:eastAsia="cs-CZ" w:bidi="cs-CZ"/>
                            </w:rPr>
                            <w:t xml:space="preserve">I Tiskárna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HP Color LaserJet Pro MFP 4302fdn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4.149999999999999pt;margin-top:28.050000000000001pt;width:157.69999999999999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Datový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</w:rPr>
                      <w:t xml:space="preserve">list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I Tiskárna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</w:rPr>
                      <w:t>HP Color LaserJet Pro MFP 4302fdn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C3" w:rsidRDefault="00FF48C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0A6B"/>
    <w:multiLevelType w:val="multilevel"/>
    <w:tmpl w:val="A056AC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50552D"/>
    <w:multiLevelType w:val="multilevel"/>
    <w:tmpl w:val="E4485A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E96AC4"/>
    <w:multiLevelType w:val="multilevel"/>
    <w:tmpl w:val="6B36891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3D0D67"/>
    <w:multiLevelType w:val="multilevel"/>
    <w:tmpl w:val="B62E8EA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A83676"/>
    <w:multiLevelType w:val="multilevel"/>
    <w:tmpl w:val="0994C4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2D72AC"/>
    <w:multiLevelType w:val="multilevel"/>
    <w:tmpl w:val="0D3E48B4"/>
    <w:lvl w:ilvl="0">
      <w:start w:val="1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49302F"/>
    <w:multiLevelType w:val="multilevel"/>
    <w:tmpl w:val="5AC83696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D25004"/>
    <w:multiLevelType w:val="multilevel"/>
    <w:tmpl w:val="FAC2880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C3"/>
    <w:rsid w:val="00515A07"/>
    <w:rsid w:val="006952FC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DDBC"/>
  <w15:docId w15:val="{D6558BB3-DEFB-4320-B202-C135642D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095D4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0095D4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0"/>
    </w:pPr>
    <w:rPr>
      <w:rFonts w:ascii="Arial" w:eastAsia="Arial" w:hAnsi="Arial" w:cs="Arial"/>
      <w:color w:val="0095D4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83" w:lineRule="auto"/>
      <w:outlineLvl w:val="0"/>
    </w:pPr>
    <w:rPr>
      <w:rFonts w:ascii="Arial" w:eastAsia="Arial" w:hAnsi="Arial" w:cs="Arial"/>
      <w:sz w:val="50"/>
      <w:szCs w:val="5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71" w:lineRule="auto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12" w:lineRule="auto"/>
      <w:ind w:left="240" w:hanging="200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color w:val="0095D4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4" w:lineRule="auto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://123.hp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peat.ne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hp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hp.com/suppo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hp.com/suppor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hp.com/learn/ds" TargetMode="External"/><Relationship Id="rId22" Type="http://schemas.openxmlformats.org/officeDocument/2006/relationships/hyperlink" Target="http://www.hp.com/go/toneryiel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2388</Words>
  <Characters>14092</Characters>
  <Application>Microsoft Office Word</Application>
  <DocSecurity>0</DocSecurity>
  <Lines>117</Lines>
  <Paragraphs>32</Paragraphs>
  <ScaleCrop>false</ScaleCrop>
  <Company>SZPI</Company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c08638061.pdf</dc:title>
  <dc:subject/>
  <dc:creator>Dalibor Jane_x000d_ek</dc:creator>
  <cp:keywords/>
  <cp:lastModifiedBy>Bernatová Jana, Mgr.DiS.</cp:lastModifiedBy>
  <cp:revision>2</cp:revision>
  <dcterms:created xsi:type="dcterms:W3CDTF">2025-05-19T09:10:00Z</dcterms:created>
  <dcterms:modified xsi:type="dcterms:W3CDTF">2025-05-19T09:12:00Z</dcterms:modified>
</cp:coreProperties>
</file>