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606A" w14:textId="77777777" w:rsidR="00993B05" w:rsidRDefault="00000000" w:rsidP="00CE6A6F">
      <w:pPr>
        <w:spacing w:after="0" w:line="259" w:lineRule="auto"/>
        <w:ind w:left="163" w:right="0"/>
        <w:jc w:val="center"/>
        <w:rPr>
          <w:b/>
          <w:bCs/>
          <w:sz w:val="28"/>
          <w:szCs w:val="28"/>
        </w:rPr>
      </w:pPr>
      <w:r w:rsidRPr="002B2D52">
        <w:rPr>
          <w:b/>
          <w:bCs/>
          <w:sz w:val="28"/>
          <w:szCs w:val="28"/>
        </w:rPr>
        <w:t>SMLOUVA O UMĚLECKÉ SPOLUPRÁCI</w:t>
      </w:r>
    </w:p>
    <w:p w14:paraId="00074A5B" w14:textId="77777777" w:rsidR="009C6DFD" w:rsidRPr="002B2D52" w:rsidRDefault="009C6DFD" w:rsidP="00CE6A6F">
      <w:pPr>
        <w:spacing w:after="0" w:line="259" w:lineRule="auto"/>
        <w:ind w:left="163" w:right="0"/>
        <w:jc w:val="center"/>
        <w:rPr>
          <w:b/>
          <w:bCs/>
          <w:sz w:val="28"/>
          <w:szCs w:val="28"/>
        </w:rPr>
      </w:pPr>
    </w:p>
    <w:p w14:paraId="759673EE" w14:textId="77777777" w:rsidR="00CE6A6F" w:rsidRPr="00076724" w:rsidRDefault="00CE6A6F" w:rsidP="00CE6A6F">
      <w:pPr>
        <w:spacing w:after="0" w:line="259" w:lineRule="auto"/>
        <w:ind w:left="163" w:right="0"/>
        <w:jc w:val="center"/>
        <w:rPr>
          <w:sz w:val="22"/>
          <w:szCs w:val="22"/>
        </w:rPr>
      </w:pPr>
    </w:p>
    <w:p w14:paraId="15A490D4" w14:textId="77777777" w:rsidR="0015154D" w:rsidRPr="00076724" w:rsidRDefault="0015154D" w:rsidP="00CE6A6F">
      <w:pPr>
        <w:spacing w:after="0" w:line="259" w:lineRule="auto"/>
        <w:ind w:left="163" w:right="0"/>
        <w:jc w:val="center"/>
        <w:rPr>
          <w:sz w:val="22"/>
          <w:szCs w:val="22"/>
        </w:rPr>
      </w:pPr>
    </w:p>
    <w:p w14:paraId="7B11C02B" w14:textId="77777777" w:rsidR="009C52BA" w:rsidRPr="00076724" w:rsidRDefault="00000000" w:rsidP="00183232">
      <w:pPr>
        <w:ind w:left="708" w:firstLine="74"/>
        <w:rPr>
          <w:sz w:val="22"/>
          <w:szCs w:val="22"/>
        </w:rPr>
      </w:pPr>
      <w:r w:rsidRPr="00076724">
        <w:rPr>
          <w:b/>
          <w:bCs/>
          <w:sz w:val="22"/>
          <w:szCs w:val="22"/>
        </w:rPr>
        <w:t>Císařské lázně, příspěvková organizace</w:t>
      </w:r>
      <w:r w:rsidRPr="00076724">
        <w:rPr>
          <w:sz w:val="22"/>
          <w:szCs w:val="22"/>
        </w:rPr>
        <w:t xml:space="preserve"> </w:t>
      </w:r>
    </w:p>
    <w:p w14:paraId="7F0DB982" w14:textId="77777777" w:rsidR="00B87AD5" w:rsidRPr="00076724" w:rsidRDefault="00000000" w:rsidP="00183232">
      <w:pPr>
        <w:ind w:left="708" w:firstLine="74"/>
        <w:rPr>
          <w:sz w:val="22"/>
          <w:szCs w:val="22"/>
        </w:rPr>
      </w:pPr>
      <w:r w:rsidRPr="00076724">
        <w:rPr>
          <w:sz w:val="22"/>
          <w:szCs w:val="22"/>
        </w:rPr>
        <w:t xml:space="preserve">zastoupená paní Kateřinou Adámkovou, ředitelkou </w:t>
      </w:r>
      <w:r w:rsidRPr="00076724">
        <w:rPr>
          <w:noProof/>
          <w:sz w:val="22"/>
          <w:szCs w:val="22"/>
        </w:rPr>
        <w:drawing>
          <wp:inline distT="0" distB="0" distL="0" distR="0" wp14:anchorId="65A9DB25" wp14:editId="4049024B">
            <wp:extent cx="48768" cy="30489"/>
            <wp:effectExtent l="0" t="0" r="0" b="0"/>
            <wp:docPr id="14544" name="Picture 14544"/>
            <wp:cNvGraphicFramePr/>
            <a:graphic xmlns:a="http://schemas.openxmlformats.org/drawingml/2006/main">
              <a:graphicData uri="http://schemas.openxmlformats.org/drawingml/2006/picture">
                <pic:pic xmlns:pic="http://schemas.openxmlformats.org/drawingml/2006/picture">
                  <pic:nvPicPr>
                    <pic:cNvPr id="14544" name="Picture 14544"/>
                    <pic:cNvPicPr/>
                  </pic:nvPicPr>
                  <pic:blipFill>
                    <a:blip r:embed="rId8"/>
                    <a:stretch>
                      <a:fillRect/>
                    </a:stretch>
                  </pic:blipFill>
                  <pic:spPr>
                    <a:xfrm>
                      <a:off x="0" y="0"/>
                      <a:ext cx="48768" cy="30489"/>
                    </a:xfrm>
                    <a:prstGeom prst="rect">
                      <a:avLst/>
                    </a:prstGeom>
                  </pic:spPr>
                </pic:pic>
              </a:graphicData>
            </a:graphic>
          </wp:inline>
        </w:drawing>
      </w:r>
    </w:p>
    <w:p w14:paraId="6379C7CE" w14:textId="3166EB0C" w:rsidR="009F54DC" w:rsidRPr="00076724" w:rsidRDefault="00000000" w:rsidP="0015154D">
      <w:pPr>
        <w:spacing w:line="264" w:lineRule="auto"/>
        <w:ind w:left="709" w:right="2325" w:firstLine="74"/>
        <w:jc w:val="left"/>
        <w:rPr>
          <w:sz w:val="22"/>
          <w:szCs w:val="22"/>
        </w:rPr>
      </w:pPr>
      <w:r w:rsidRPr="00076724">
        <w:rPr>
          <w:sz w:val="22"/>
          <w:szCs w:val="22"/>
        </w:rPr>
        <w:t>se</w:t>
      </w:r>
      <w:r w:rsidR="00B87AD5" w:rsidRPr="00076724">
        <w:rPr>
          <w:sz w:val="22"/>
          <w:szCs w:val="22"/>
        </w:rPr>
        <w:t xml:space="preserve"> </w:t>
      </w:r>
      <w:r w:rsidRPr="00076724">
        <w:rPr>
          <w:sz w:val="22"/>
          <w:szCs w:val="22"/>
        </w:rPr>
        <w:t>sídlem: Mariánskolázeňská 306/2, 360 01</w:t>
      </w:r>
      <w:r w:rsidR="00EC0417" w:rsidRPr="00076724">
        <w:rPr>
          <w:sz w:val="22"/>
          <w:szCs w:val="22"/>
        </w:rPr>
        <w:t xml:space="preserve"> </w:t>
      </w:r>
      <w:r w:rsidRPr="00076724">
        <w:rPr>
          <w:sz w:val="22"/>
          <w:szCs w:val="22"/>
        </w:rPr>
        <w:t>Karlovy</w:t>
      </w:r>
      <w:r w:rsidR="0015154D" w:rsidRPr="00076724">
        <w:rPr>
          <w:sz w:val="22"/>
          <w:szCs w:val="22"/>
        </w:rPr>
        <w:t xml:space="preserve"> </w:t>
      </w:r>
      <w:r w:rsidRPr="00076724">
        <w:rPr>
          <w:sz w:val="22"/>
          <w:szCs w:val="22"/>
        </w:rPr>
        <w:t>V</w:t>
      </w:r>
      <w:r w:rsidR="009F54DC" w:rsidRPr="00076724">
        <w:rPr>
          <w:sz w:val="22"/>
          <w:szCs w:val="22"/>
        </w:rPr>
        <w:t>ary</w:t>
      </w:r>
    </w:p>
    <w:p w14:paraId="21ECB0A8" w14:textId="4F3FF3D3" w:rsidR="00993B05" w:rsidRPr="00076724" w:rsidRDefault="00000000" w:rsidP="00183232">
      <w:pPr>
        <w:ind w:left="708" w:firstLine="74"/>
        <w:rPr>
          <w:sz w:val="22"/>
          <w:szCs w:val="22"/>
        </w:rPr>
      </w:pPr>
      <w:r w:rsidRPr="00076724">
        <w:rPr>
          <w:sz w:val="22"/>
          <w:szCs w:val="22"/>
        </w:rPr>
        <w:t>IČO: 75153033</w:t>
      </w:r>
    </w:p>
    <w:p w14:paraId="244E0E66" w14:textId="3F347FC3" w:rsidR="00183232" w:rsidRPr="00076724" w:rsidRDefault="00000000" w:rsidP="0015154D">
      <w:pPr>
        <w:spacing w:after="0" w:line="264" w:lineRule="auto"/>
        <w:ind w:left="778" w:right="0"/>
        <w:rPr>
          <w:sz w:val="22"/>
          <w:szCs w:val="22"/>
        </w:rPr>
      </w:pPr>
      <w:r w:rsidRPr="00076724">
        <w:rPr>
          <w:sz w:val="22"/>
          <w:szCs w:val="22"/>
        </w:rPr>
        <w:t>(dále jen CL)</w:t>
      </w:r>
    </w:p>
    <w:p w14:paraId="3F48429C" w14:textId="77777777" w:rsidR="0015154D" w:rsidRPr="00076724" w:rsidRDefault="0015154D" w:rsidP="0015154D">
      <w:pPr>
        <w:spacing w:after="0" w:line="264" w:lineRule="auto"/>
        <w:ind w:left="778" w:right="0"/>
        <w:rPr>
          <w:sz w:val="22"/>
          <w:szCs w:val="22"/>
        </w:rPr>
      </w:pPr>
    </w:p>
    <w:p w14:paraId="1CCBC93E" w14:textId="2ECA4CA8" w:rsidR="0015154D" w:rsidRPr="00076724" w:rsidRDefault="0015154D" w:rsidP="0015154D">
      <w:pPr>
        <w:spacing w:after="0" w:line="264" w:lineRule="auto"/>
        <w:ind w:left="778" w:right="0"/>
        <w:rPr>
          <w:sz w:val="22"/>
          <w:szCs w:val="22"/>
        </w:rPr>
      </w:pPr>
      <w:r w:rsidRPr="00076724">
        <w:rPr>
          <w:sz w:val="22"/>
          <w:szCs w:val="22"/>
        </w:rPr>
        <w:t>a</w:t>
      </w:r>
    </w:p>
    <w:p w14:paraId="1F5AF25C" w14:textId="77777777" w:rsidR="0015154D" w:rsidRPr="00076724" w:rsidRDefault="0015154D" w:rsidP="0015154D">
      <w:pPr>
        <w:spacing w:after="0" w:line="264" w:lineRule="auto"/>
        <w:ind w:left="778" w:right="0"/>
        <w:rPr>
          <w:sz w:val="22"/>
          <w:szCs w:val="22"/>
        </w:rPr>
      </w:pPr>
    </w:p>
    <w:p w14:paraId="47FA1C1F" w14:textId="77777777" w:rsidR="00993B05" w:rsidRPr="00076724" w:rsidRDefault="00000000" w:rsidP="00390FC7">
      <w:pPr>
        <w:spacing w:line="264" w:lineRule="auto"/>
        <w:ind w:left="768" w:right="0"/>
        <w:rPr>
          <w:b/>
          <w:bCs/>
          <w:sz w:val="22"/>
          <w:szCs w:val="22"/>
        </w:rPr>
      </w:pPr>
      <w:r w:rsidRPr="00076724">
        <w:rPr>
          <w:b/>
          <w:bCs/>
          <w:sz w:val="22"/>
          <w:szCs w:val="22"/>
        </w:rPr>
        <w:t>Karlovarský symfonický orchestr, p. o.</w:t>
      </w:r>
    </w:p>
    <w:p w14:paraId="4C50BFB0" w14:textId="77777777" w:rsidR="00B43AE3" w:rsidRPr="00076724" w:rsidRDefault="00000000" w:rsidP="00FF4819">
      <w:pPr>
        <w:spacing w:line="264" w:lineRule="auto"/>
        <w:ind w:left="760" w:right="737"/>
        <w:rPr>
          <w:sz w:val="22"/>
          <w:szCs w:val="22"/>
        </w:rPr>
      </w:pPr>
      <w:r w:rsidRPr="00076724">
        <w:rPr>
          <w:sz w:val="22"/>
          <w:szCs w:val="22"/>
        </w:rPr>
        <w:t xml:space="preserve">zastoupená paní MgA. Michaelou Moc </w:t>
      </w:r>
      <w:proofErr w:type="spellStart"/>
      <w:r w:rsidRPr="00076724">
        <w:rPr>
          <w:sz w:val="22"/>
          <w:szCs w:val="22"/>
        </w:rPr>
        <w:t>Káčerkovou</w:t>
      </w:r>
      <w:proofErr w:type="spellEnd"/>
      <w:r w:rsidRPr="00076724">
        <w:rPr>
          <w:sz w:val="22"/>
          <w:szCs w:val="22"/>
        </w:rPr>
        <w:t xml:space="preserve">, M. </w:t>
      </w:r>
      <w:proofErr w:type="spellStart"/>
      <w:r w:rsidRPr="00076724">
        <w:rPr>
          <w:sz w:val="22"/>
          <w:szCs w:val="22"/>
        </w:rPr>
        <w:t>Mus</w:t>
      </w:r>
      <w:proofErr w:type="spellEnd"/>
      <w:r w:rsidRPr="00076724">
        <w:rPr>
          <w:sz w:val="22"/>
          <w:szCs w:val="22"/>
        </w:rPr>
        <w:t>., ředitelkou</w:t>
      </w:r>
    </w:p>
    <w:p w14:paraId="3F1FD972" w14:textId="77777777" w:rsidR="00B43AE3" w:rsidRPr="00076724" w:rsidRDefault="00000000" w:rsidP="00FF4819">
      <w:pPr>
        <w:spacing w:line="264" w:lineRule="auto"/>
        <w:ind w:left="760" w:right="737"/>
        <w:rPr>
          <w:sz w:val="22"/>
          <w:szCs w:val="22"/>
        </w:rPr>
      </w:pPr>
      <w:r w:rsidRPr="00076724">
        <w:rPr>
          <w:sz w:val="22"/>
          <w:szCs w:val="22"/>
        </w:rPr>
        <w:t xml:space="preserve">se sídlem Husovo náměstí 2, 360 01 Karlovy Vary </w:t>
      </w:r>
    </w:p>
    <w:p w14:paraId="6115B849" w14:textId="5388B8A1" w:rsidR="00993B05" w:rsidRPr="00076724" w:rsidRDefault="00000000" w:rsidP="00FF4819">
      <w:pPr>
        <w:spacing w:line="264" w:lineRule="auto"/>
        <w:ind w:left="760" w:right="737"/>
        <w:rPr>
          <w:sz w:val="22"/>
          <w:szCs w:val="22"/>
        </w:rPr>
      </w:pPr>
      <w:r w:rsidRPr="00076724">
        <w:rPr>
          <w:sz w:val="22"/>
          <w:szCs w:val="22"/>
        </w:rPr>
        <w:t>IČO: 635 54 585</w:t>
      </w:r>
    </w:p>
    <w:p w14:paraId="194BBF5C" w14:textId="77777777" w:rsidR="00993B05" w:rsidRPr="00076724" w:rsidRDefault="00000000">
      <w:pPr>
        <w:spacing w:after="919"/>
        <w:ind w:left="758" w:right="0"/>
        <w:rPr>
          <w:sz w:val="22"/>
          <w:szCs w:val="22"/>
        </w:rPr>
      </w:pPr>
      <w:r w:rsidRPr="00076724">
        <w:rPr>
          <w:sz w:val="22"/>
          <w:szCs w:val="22"/>
        </w:rPr>
        <w:t>(dále jen KSO)</w:t>
      </w:r>
    </w:p>
    <w:p w14:paraId="09F8E30C" w14:textId="77777777" w:rsidR="00993B05" w:rsidRPr="00076724" w:rsidRDefault="00000000">
      <w:pPr>
        <w:spacing w:after="249" w:line="259" w:lineRule="auto"/>
        <w:ind w:left="437" w:right="346" w:hanging="10"/>
        <w:jc w:val="center"/>
        <w:rPr>
          <w:sz w:val="22"/>
          <w:szCs w:val="22"/>
        </w:rPr>
      </w:pPr>
      <w:r w:rsidRPr="00076724">
        <w:rPr>
          <w:sz w:val="22"/>
          <w:szCs w:val="22"/>
        </w:rPr>
        <w:t>uzavírají následující smlouvu:</w:t>
      </w:r>
      <w:r w:rsidRPr="00076724">
        <w:rPr>
          <w:noProof/>
          <w:sz w:val="22"/>
          <w:szCs w:val="22"/>
        </w:rPr>
        <w:drawing>
          <wp:inline distT="0" distB="0" distL="0" distR="0" wp14:anchorId="4BE9C7A5" wp14:editId="629CDAF5">
            <wp:extent cx="9144" cy="67075"/>
            <wp:effectExtent l="0" t="0" r="0" b="0"/>
            <wp:docPr id="14546" name="Picture 14546"/>
            <wp:cNvGraphicFramePr/>
            <a:graphic xmlns:a="http://schemas.openxmlformats.org/drawingml/2006/main">
              <a:graphicData uri="http://schemas.openxmlformats.org/drawingml/2006/picture">
                <pic:pic xmlns:pic="http://schemas.openxmlformats.org/drawingml/2006/picture">
                  <pic:nvPicPr>
                    <pic:cNvPr id="14546" name="Picture 14546"/>
                    <pic:cNvPicPr/>
                  </pic:nvPicPr>
                  <pic:blipFill>
                    <a:blip r:embed="rId9"/>
                    <a:stretch>
                      <a:fillRect/>
                    </a:stretch>
                  </pic:blipFill>
                  <pic:spPr>
                    <a:xfrm>
                      <a:off x="0" y="0"/>
                      <a:ext cx="9144" cy="67075"/>
                    </a:xfrm>
                    <a:prstGeom prst="rect">
                      <a:avLst/>
                    </a:prstGeom>
                  </pic:spPr>
                </pic:pic>
              </a:graphicData>
            </a:graphic>
          </wp:inline>
        </w:drawing>
      </w:r>
    </w:p>
    <w:p w14:paraId="2C2B06CC" w14:textId="77777777" w:rsidR="00993B05" w:rsidRPr="00076724" w:rsidRDefault="00000000">
      <w:pPr>
        <w:spacing w:after="145" w:line="259" w:lineRule="auto"/>
        <w:ind w:left="437" w:right="0" w:hanging="10"/>
        <w:jc w:val="center"/>
        <w:rPr>
          <w:b/>
          <w:bCs/>
          <w:sz w:val="22"/>
          <w:szCs w:val="22"/>
        </w:rPr>
      </w:pPr>
      <w:r w:rsidRPr="00076724">
        <w:rPr>
          <w:b/>
          <w:bCs/>
          <w:sz w:val="22"/>
          <w:szCs w:val="22"/>
        </w:rPr>
        <w:t>l. Předmět smlouvy</w:t>
      </w:r>
    </w:p>
    <w:p w14:paraId="09B085DF" w14:textId="77777777" w:rsidR="00993B05" w:rsidRPr="00076724" w:rsidRDefault="00000000">
      <w:pPr>
        <w:spacing w:after="260"/>
        <w:ind w:left="9" w:right="0"/>
        <w:rPr>
          <w:sz w:val="22"/>
          <w:szCs w:val="22"/>
        </w:rPr>
      </w:pPr>
      <w:r w:rsidRPr="00076724">
        <w:rPr>
          <w:sz w:val="22"/>
          <w:szCs w:val="22"/>
        </w:rPr>
        <w:t>Společné uspořádání koncertu u příležitosti 130. výročí otevření Císařských lázní a jubilejní 190. sezony Karlovarského symfonického orchestru v Císařských lázních dne 17. 5. 2025 s programem:</w:t>
      </w:r>
    </w:p>
    <w:p w14:paraId="540C739C" w14:textId="77777777" w:rsidR="00993B05" w:rsidRPr="00076724" w:rsidRDefault="00000000">
      <w:pPr>
        <w:ind w:left="9" w:right="0"/>
        <w:rPr>
          <w:b/>
          <w:bCs/>
          <w:sz w:val="22"/>
          <w:szCs w:val="22"/>
        </w:rPr>
      </w:pPr>
      <w:r w:rsidRPr="00076724">
        <w:rPr>
          <w:b/>
          <w:bCs/>
          <w:sz w:val="22"/>
          <w:szCs w:val="22"/>
        </w:rPr>
        <w:t xml:space="preserve">19.30 / sál Atrium — koncert se sólisty Václavem Hudečkem a Michaelou </w:t>
      </w:r>
      <w:proofErr w:type="spellStart"/>
      <w:r w:rsidRPr="00076724">
        <w:rPr>
          <w:b/>
          <w:bCs/>
          <w:sz w:val="22"/>
          <w:szCs w:val="22"/>
        </w:rPr>
        <w:t>Fukačovou</w:t>
      </w:r>
      <w:proofErr w:type="spellEnd"/>
      <w:r w:rsidRPr="00076724">
        <w:rPr>
          <w:b/>
          <w:bCs/>
          <w:sz w:val="22"/>
          <w:szCs w:val="22"/>
        </w:rPr>
        <w:t>, dirigentem Ondřejem Vrabcem a moderátorem Markem Ebenem.</w:t>
      </w:r>
    </w:p>
    <w:p w14:paraId="79955428" w14:textId="77777777" w:rsidR="009C6DFD" w:rsidRDefault="00000000">
      <w:pPr>
        <w:ind w:left="9" w:right="2270"/>
        <w:rPr>
          <w:sz w:val="22"/>
          <w:szCs w:val="22"/>
        </w:rPr>
      </w:pPr>
      <w:r w:rsidRPr="00076724">
        <w:rPr>
          <w:b/>
          <w:bCs/>
          <w:sz w:val="22"/>
          <w:szCs w:val="22"/>
        </w:rPr>
        <w:t>Program koncertu — výběr částí z děl Antonína Dvořáka a Johannese Brahmse:</w:t>
      </w:r>
      <w:r w:rsidRPr="00076724">
        <w:rPr>
          <w:sz w:val="22"/>
          <w:szCs w:val="22"/>
        </w:rPr>
        <w:t xml:space="preserve"> </w:t>
      </w:r>
    </w:p>
    <w:p w14:paraId="7CBBF8F7" w14:textId="32BC36F6" w:rsidR="00993B05" w:rsidRPr="00076724" w:rsidRDefault="00000000">
      <w:pPr>
        <w:ind w:left="9" w:right="2270"/>
        <w:rPr>
          <w:sz w:val="22"/>
          <w:szCs w:val="22"/>
        </w:rPr>
      </w:pPr>
      <w:proofErr w:type="gramStart"/>
      <w:r w:rsidRPr="00076724">
        <w:rPr>
          <w:sz w:val="22"/>
          <w:szCs w:val="22"/>
        </w:rPr>
        <w:t>Dvořák :</w:t>
      </w:r>
      <w:proofErr w:type="gramEnd"/>
      <w:r w:rsidRPr="00076724">
        <w:rPr>
          <w:sz w:val="22"/>
          <w:szCs w:val="22"/>
        </w:rPr>
        <w:t xml:space="preserve"> Suita A </w:t>
      </w:r>
      <w:proofErr w:type="gramStart"/>
      <w:r w:rsidRPr="00076724">
        <w:rPr>
          <w:sz w:val="22"/>
          <w:szCs w:val="22"/>
        </w:rPr>
        <w:t>dur - Finále</w:t>
      </w:r>
      <w:proofErr w:type="gramEnd"/>
    </w:p>
    <w:p w14:paraId="524B1F01" w14:textId="77777777" w:rsidR="00993B05" w:rsidRPr="00076724" w:rsidRDefault="00000000">
      <w:pPr>
        <w:ind w:left="9" w:right="0"/>
        <w:rPr>
          <w:sz w:val="22"/>
          <w:szCs w:val="22"/>
        </w:rPr>
      </w:pPr>
      <w:proofErr w:type="gramStart"/>
      <w:r w:rsidRPr="00076724">
        <w:rPr>
          <w:sz w:val="22"/>
          <w:szCs w:val="22"/>
        </w:rPr>
        <w:t>Dvořák :</w:t>
      </w:r>
      <w:proofErr w:type="gramEnd"/>
      <w:r w:rsidRPr="00076724">
        <w:rPr>
          <w:sz w:val="22"/>
          <w:szCs w:val="22"/>
        </w:rPr>
        <w:t xml:space="preserve"> Koncert pro violoncello h moll 2. věta</w:t>
      </w:r>
    </w:p>
    <w:p w14:paraId="26F14C32" w14:textId="77777777" w:rsidR="00993B05" w:rsidRPr="00076724" w:rsidRDefault="00000000">
      <w:pPr>
        <w:ind w:left="9" w:right="0"/>
        <w:rPr>
          <w:sz w:val="22"/>
          <w:szCs w:val="22"/>
        </w:rPr>
      </w:pPr>
      <w:proofErr w:type="gramStart"/>
      <w:r w:rsidRPr="00076724">
        <w:rPr>
          <w:sz w:val="22"/>
          <w:szCs w:val="22"/>
        </w:rPr>
        <w:t>Dvořák :</w:t>
      </w:r>
      <w:proofErr w:type="gramEnd"/>
      <w:r w:rsidRPr="00076724">
        <w:rPr>
          <w:sz w:val="22"/>
          <w:szCs w:val="22"/>
        </w:rPr>
        <w:t xml:space="preserve"> Slovanský tanec č. 7</w:t>
      </w:r>
    </w:p>
    <w:p w14:paraId="1204E40C" w14:textId="77777777" w:rsidR="00993B05" w:rsidRPr="00076724" w:rsidRDefault="00000000">
      <w:pPr>
        <w:ind w:left="9" w:right="0"/>
        <w:rPr>
          <w:sz w:val="22"/>
          <w:szCs w:val="22"/>
        </w:rPr>
      </w:pPr>
      <w:proofErr w:type="gramStart"/>
      <w:r w:rsidRPr="00076724">
        <w:rPr>
          <w:sz w:val="22"/>
          <w:szCs w:val="22"/>
        </w:rPr>
        <w:t>Dvořák :</w:t>
      </w:r>
      <w:proofErr w:type="gramEnd"/>
      <w:r w:rsidRPr="00076724">
        <w:rPr>
          <w:sz w:val="22"/>
          <w:szCs w:val="22"/>
        </w:rPr>
        <w:t xml:space="preserve"> Romance pro housle</w:t>
      </w:r>
    </w:p>
    <w:p w14:paraId="60AD5794" w14:textId="77777777" w:rsidR="00993B05" w:rsidRPr="00076724" w:rsidRDefault="00000000">
      <w:pPr>
        <w:ind w:left="9" w:right="0"/>
        <w:rPr>
          <w:sz w:val="22"/>
          <w:szCs w:val="22"/>
        </w:rPr>
      </w:pPr>
      <w:proofErr w:type="gramStart"/>
      <w:r w:rsidRPr="00076724">
        <w:rPr>
          <w:sz w:val="22"/>
          <w:szCs w:val="22"/>
        </w:rPr>
        <w:t>Dvořák :</w:t>
      </w:r>
      <w:proofErr w:type="gramEnd"/>
      <w:r w:rsidRPr="00076724">
        <w:rPr>
          <w:sz w:val="22"/>
          <w:szCs w:val="22"/>
        </w:rPr>
        <w:t xml:space="preserve"> Legendy č. 3 a č. 5</w:t>
      </w:r>
    </w:p>
    <w:p w14:paraId="7505C3F2" w14:textId="77777777" w:rsidR="00993B05" w:rsidRPr="00076724" w:rsidRDefault="00000000">
      <w:pPr>
        <w:ind w:left="9" w:right="0"/>
        <w:rPr>
          <w:sz w:val="22"/>
          <w:szCs w:val="22"/>
        </w:rPr>
      </w:pPr>
      <w:r w:rsidRPr="00076724">
        <w:rPr>
          <w:sz w:val="22"/>
          <w:szCs w:val="22"/>
        </w:rPr>
        <w:t>Brahms: Dvojkoncert pro housle a violoncello 2. věta</w:t>
      </w:r>
    </w:p>
    <w:p w14:paraId="793B0C6D" w14:textId="77777777" w:rsidR="00993B05" w:rsidRPr="00076724" w:rsidRDefault="00000000">
      <w:pPr>
        <w:ind w:left="9" w:right="0"/>
        <w:rPr>
          <w:sz w:val="22"/>
          <w:szCs w:val="22"/>
        </w:rPr>
      </w:pPr>
      <w:r w:rsidRPr="00076724">
        <w:rPr>
          <w:sz w:val="22"/>
          <w:szCs w:val="22"/>
        </w:rPr>
        <w:t>Brahms: Uherský tanec č. 19 a č. 21</w:t>
      </w:r>
    </w:p>
    <w:p w14:paraId="6958B8FE" w14:textId="77777777" w:rsidR="00993B05" w:rsidRPr="00076724" w:rsidRDefault="00000000">
      <w:pPr>
        <w:spacing w:after="300"/>
        <w:ind w:left="9" w:right="0"/>
        <w:rPr>
          <w:sz w:val="22"/>
          <w:szCs w:val="22"/>
        </w:rPr>
      </w:pPr>
      <w:r w:rsidRPr="00076724">
        <w:rPr>
          <w:sz w:val="22"/>
          <w:szCs w:val="22"/>
        </w:rPr>
        <w:t>(dále jen Koncert)</w:t>
      </w:r>
    </w:p>
    <w:p w14:paraId="0BBDCACF" w14:textId="77777777" w:rsidR="00993B05" w:rsidRPr="00076724" w:rsidRDefault="00000000">
      <w:pPr>
        <w:spacing w:after="553"/>
        <w:ind w:left="9" w:right="0"/>
        <w:rPr>
          <w:b/>
          <w:bCs/>
          <w:sz w:val="22"/>
          <w:szCs w:val="22"/>
        </w:rPr>
      </w:pPr>
      <w:r w:rsidRPr="00076724">
        <w:rPr>
          <w:b/>
          <w:bCs/>
          <w:sz w:val="22"/>
          <w:szCs w:val="22"/>
        </w:rPr>
        <w:t>22.00 resp. po skončení Koncertu / Obrazárna Císařských lázní — číše vína pro 30 pozvaných VIP</w:t>
      </w:r>
    </w:p>
    <w:p w14:paraId="0B1A1535" w14:textId="38614555" w:rsidR="00993B05" w:rsidRPr="00076724" w:rsidRDefault="00CE6A6F">
      <w:pPr>
        <w:spacing w:after="174" w:line="259" w:lineRule="auto"/>
        <w:ind w:left="437" w:right="437" w:hanging="10"/>
        <w:jc w:val="center"/>
        <w:rPr>
          <w:b/>
          <w:bCs/>
          <w:sz w:val="22"/>
          <w:szCs w:val="22"/>
        </w:rPr>
      </w:pPr>
      <w:r w:rsidRPr="00076724">
        <w:rPr>
          <w:b/>
          <w:bCs/>
          <w:sz w:val="22"/>
          <w:szCs w:val="22"/>
        </w:rPr>
        <w:t>II</w:t>
      </w:r>
      <w:r w:rsidR="00000000" w:rsidRPr="00076724">
        <w:rPr>
          <w:b/>
          <w:bCs/>
          <w:sz w:val="22"/>
          <w:szCs w:val="22"/>
        </w:rPr>
        <w:t>. Podmínky realizace předmětu smlouvy</w:t>
      </w:r>
    </w:p>
    <w:p w14:paraId="02AC59F7" w14:textId="77777777" w:rsidR="00993B05" w:rsidRPr="006A1946" w:rsidRDefault="00000000">
      <w:pPr>
        <w:numPr>
          <w:ilvl w:val="0"/>
          <w:numId w:val="1"/>
        </w:numPr>
        <w:ind w:right="936" w:hanging="346"/>
        <w:jc w:val="left"/>
        <w:rPr>
          <w:b/>
          <w:bCs/>
          <w:sz w:val="22"/>
          <w:szCs w:val="22"/>
        </w:rPr>
      </w:pPr>
      <w:r w:rsidRPr="006A1946">
        <w:rPr>
          <w:b/>
          <w:bCs/>
          <w:sz w:val="22"/>
          <w:szCs w:val="22"/>
        </w:rPr>
        <w:t>KSO zajistí na své náklady:</w:t>
      </w:r>
    </w:p>
    <w:p w14:paraId="2C7FEE54" w14:textId="7D5AE934" w:rsidR="00571112" w:rsidRPr="00076724" w:rsidRDefault="00000000">
      <w:pPr>
        <w:numPr>
          <w:ilvl w:val="2"/>
          <w:numId w:val="2"/>
        </w:numPr>
        <w:ind w:right="2172" w:hanging="365"/>
        <w:rPr>
          <w:sz w:val="22"/>
          <w:szCs w:val="22"/>
        </w:rPr>
      </w:pPr>
      <w:r w:rsidRPr="00076724">
        <w:rPr>
          <w:sz w:val="22"/>
          <w:szCs w:val="22"/>
        </w:rPr>
        <w:t xml:space="preserve">honoráře účinkujících sólistů, moderátora a dirigenta  </w:t>
      </w:r>
    </w:p>
    <w:p w14:paraId="67CD29FC" w14:textId="77777777" w:rsidR="00571112" w:rsidRPr="00076724" w:rsidRDefault="00000000">
      <w:pPr>
        <w:numPr>
          <w:ilvl w:val="2"/>
          <w:numId w:val="2"/>
        </w:numPr>
        <w:ind w:right="2172" w:hanging="365"/>
        <w:rPr>
          <w:sz w:val="22"/>
          <w:szCs w:val="22"/>
        </w:rPr>
      </w:pPr>
      <w:r w:rsidRPr="00076724">
        <w:rPr>
          <w:sz w:val="22"/>
          <w:szCs w:val="22"/>
        </w:rPr>
        <w:t>notový materiál</w:t>
      </w:r>
    </w:p>
    <w:p w14:paraId="364C6743" w14:textId="704C656F" w:rsidR="002A0C67" w:rsidRPr="00076724" w:rsidRDefault="00000000">
      <w:pPr>
        <w:numPr>
          <w:ilvl w:val="2"/>
          <w:numId w:val="2"/>
        </w:numPr>
        <w:ind w:right="2172" w:hanging="365"/>
        <w:rPr>
          <w:sz w:val="22"/>
          <w:szCs w:val="22"/>
        </w:rPr>
      </w:pPr>
      <w:r w:rsidRPr="00076724">
        <w:rPr>
          <w:sz w:val="22"/>
          <w:szCs w:val="22"/>
        </w:rPr>
        <w:t xml:space="preserve">nazkoušení programu  </w:t>
      </w:r>
    </w:p>
    <w:p w14:paraId="3B6407F6" w14:textId="5CB62D56" w:rsidR="002A0C67" w:rsidRPr="00076724" w:rsidRDefault="00000000">
      <w:pPr>
        <w:numPr>
          <w:ilvl w:val="2"/>
          <w:numId w:val="2"/>
        </w:numPr>
        <w:ind w:right="2172" w:hanging="365"/>
        <w:rPr>
          <w:sz w:val="22"/>
          <w:szCs w:val="22"/>
        </w:rPr>
      </w:pPr>
      <w:r w:rsidRPr="00076724">
        <w:rPr>
          <w:sz w:val="22"/>
          <w:szCs w:val="22"/>
        </w:rPr>
        <w:t xml:space="preserve">pořadatelskou službu na Koncertu </w:t>
      </w:r>
    </w:p>
    <w:p w14:paraId="227D9805" w14:textId="6D017D0D" w:rsidR="002A0C67" w:rsidRPr="00076724" w:rsidRDefault="00000000">
      <w:pPr>
        <w:numPr>
          <w:ilvl w:val="2"/>
          <w:numId w:val="2"/>
        </w:numPr>
        <w:ind w:right="2172" w:hanging="365"/>
        <w:rPr>
          <w:sz w:val="22"/>
          <w:szCs w:val="22"/>
        </w:rPr>
      </w:pPr>
      <w:r w:rsidRPr="00076724">
        <w:rPr>
          <w:sz w:val="22"/>
          <w:szCs w:val="22"/>
        </w:rPr>
        <w:t xml:space="preserve">tištěné programy Koncertu  </w:t>
      </w:r>
    </w:p>
    <w:p w14:paraId="290405B0" w14:textId="53F61482" w:rsidR="00993B05" w:rsidRPr="00076724" w:rsidRDefault="00000000">
      <w:pPr>
        <w:numPr>
          <w:ilvl w:val="2"/>
          <w:numId w:val="2"/>
        </w:numPr>
        <w:ind w:right="2172" w:hanging="365"/>
        <w:rPr>
          <w:sz w:val="22"/>
          <w:szCs w:val="22"/>
        </w:rPr>
      </w:pPr>
      <w:r w:rsidRPr="00076724">
        <w:rPr>
          <w:sz w:val="22"/>
          <w:szCs w:val="22"/>
        </w:rPr>
        <w:t>fotografa Koncertu</w:t>
      </w:r>
    </w:p>
    <w:p w14:paraId="1A5B0A2F" w14:textId="77777777" w:rsidR="00993B05" w:rsidRPr="00076724" w:rsidRDefault="00000000" w:rsidP="00F3675D">
      <w:pPr>
        <w:numPr>
          <w:ilvl w:val="2"/>
          <w:numId w:val="2"/>
        </w:numPr>
        <w:spacing w:line="264" w:lineRule="auto"/>
        <w:ind w:left="1406" w:right="284" w:hanging="363"/>
        <w:rPr>
          <w:sz w:val="22"/>
          <w:szCs w:val="22"/>
        </w:rPr>
      </w:pPr>
      <w:r w:rsidRPr="00076724">
        <w:rPr>
          <w:sz w:val="22"/>
          <w:szCs w:val="22"/>
        </w:rPr>
        <w:lastRenderedPageBreak/>
        <w:t>propagaci Koncertu (včetně zajištění tisku) na všech standardních místech, která KSO využívá pro své koncerty (velkoformátové plakáty ve vitrínách lázeňského centra, letáky a malé plakáty, umístěné ve všech distribučních místech KSO = hotely, školy, městské a krajské příspěvkové organizace aj., promo na sociálních sítích KSO, informace o koncertu na webu KSO, v měsíčním DL programu KSO, v Radničních listech a Kamelotu.</w:t>
      </w:r>
    </w:p>
    <w:p w14:paraId="31A25E01" w14:textId="05ADB7CF" w:rsidR="00993B05" w:rsidRPr="00A5192D" w:rsidRDefault="00000000" w:rsidP="00A5192D">
      <w:pPr>
        <w:pStyle w:val="Odstavecseseznamem"/>
        <w:numPr>
          <w:ilvl w:val="2"/>
          <w:numId w:val="2"/>
        </w:numPr>
        <w:spacing w:after="658"/>
        <w:ind w:right="0"/>
        <w:rPr>
          <w:sz w:val="22"/>
          <w:szCs w:val="22"/>
        </w:rPr>
      </w:pPr>
      <w:r w:rsidRPr="00A5192D">
        <w:rPr>
          <w:sz w:val="22"/>
          <w:szCs w:val="22"/>
        </w:rPr>
        <w:t>Květiny pro účinkující</w:t>
      </w:r>
    </w:p>
    <w:p w14:paraId="60325BE0" w14:textId="77777777" w:rsidR="006A1946" w:rsidRPr="00982F6E" w:rsidRDefault="00000000">
      <w:pPr>
        <w:numPr>
          <w:ilvl w:val="0"/>
          <w:numId w:val="1"/>
        </w:numPr>
        <w:spacing w:after="11" w:line="231" w:lineRule="auto"/>
        <w:ind w:right="936" w:hanging="346"/>
        <w:jc w:val="left"/>
        <w:rPr>
          <w:b/>
          <w:bCs/>
          <w:sz w:val="22"/>
          <w:szCs w:val="22"/>
        </w:rPr>
      </w:pPr>
      <w:r w:rsidRPr="00982F6E">
        <w:rPr>
          <w:b/>
          <w:bCs/>
          <w:sz w:val="22"/>
          <w:szCs w:val="22"/>
        </w:rPr>
        <w:t>CL zajistí na své náklady:</w:t>
      </w:r>
    </w:p>
    <w:p w14:paraId="192BC4E5" w14:textId="52CF0144" w:rsidR="00982F6E" w:rsidRPr="00982F6E" w:rsidRDefault="00000000" w:rsidP="00982F6E">
      <w:pPr>
        <w:pStyle w:val="Odstavecseseznamem"/>
        <w:numPr>
          <w:ilvl w:val="0"/>
          <w:numId w:val="5"/>
        </w:numPr>
        <w:spacing w:after="11" w:line="231" w:lineRule="auto"/>
        <w:ind w:right="936"/>
        <w:jc w:val="left"/>
        <w:rPr>
          <w:sz w:val="22"/>
          <w:szCs w:val="22"/>
        </w:rPr>
      </w:pPr>
      <w:r w:rsidRPr="00982F6E">
        <w:rPr>
          <w:sz w:val="22"/>
          <w:szCs w:val="22"/>
        </w:rPr>
        <w:t xml:space="preserve">Prostory pro číši vína </w:t>
      </w:r>
      <w:r w:rsidRPr="00982F6E">
        <w:rPr>
          <w:sz w:val="22"/>
          <w:szCs w:val="22"/>
        </w:rPr>
        <w:tab/>
      </w:r>
    </w:p>
    <w:p w14:paraId="5C1A4CB9" w14:textId="77777777" w:rsidR="007309C0" w:rsidRDefault="00000000" w:rsidP="00B66CAB">
      <w:pPr>
        <w:pStyle w:val="Odstavecseseznamem"/>
        <w:numPr>
          <w:ilvl w:val="0"/>
          <w:numId w:val="5"/>
        </w:numPr>
        <w:spacing w:after="11" w:line="231" w:lineRule="auto"/>
        <w:ind w:right="936"/>
        <w:jc w:val="left"/>
        <w:rPr>
          <w:sz w:val="22"/>
          <w:szCs w:val="22"/>
        </w:rPr>
      </w:pPr>
      <w:r w:rsidRPr="00B66CAB">
        <w:rPr>
          <w:sz w:val="22"/>
          <w:szCs w:val="22"/>
        </w:rPr>
        <w:t>propagaci Koncertu v rámci obvyklé propagace kulturních akcí v Císařských lázní</w:t>
      </w:r>
    </w:p>
    <w:p w14:paraId="2E336AA5" w14:textId="77777777" w:rsidR="007309C0" w:rsidRDefault="00000000" w:rsidP="00B66CAB">
      <w:pPr>
        <w:pStyle w:val="Odstavecseseznamem"/>
        <w:numPr>
          <w:ilvl w:val="0"/>
          <w:numId w:val="5"/>
        </w:numPr>
        <w:spacing w:after="11" w:line="231" w:lineRule="auto"/>
        <w:ind w:right="936"/>
        <w:jc w:val="left"/>
        <w:rPr>
          <w:sz w:val="22"/>
          <w:szCs w:val="22"/>
        </w:rPr>
      </w:pPr>
      <w:r w:rsidRPr="00B66CAB">
        <w:rPr>
          <w:sz w:val="22"/>
          <w:szCs w:val="22"/>
        </w:rPr>
        <w:t xml:space="preserve">nazvučení moderace (2 bezdrátové mikrofony) </w:t>
      </w:r>
    </w:p>
    <w:p w14:paraId="1FA6CECF" w14:textId="77777777" w:rsidR="00C2333C" w:rsidRDefault="00000000" w:rsidP="00C2333C">
      <w:pPr>
        <w:pStyle w:val="Odstavecseseznamem"/>
        <w:numPr>
          <w:ilvl w:val="0"/>
          <w:numId w:val="5"/>
        </w:numPr>
        <w:spacing w:after="11" w:line="231" w:lineRule="auto"/>
        <w:ind w:right="936"/>
        <w:jc w:val="left"/>
        <w:rPr>
          <w:sz w:val="22"/>
          <w:szCs w:val="22"/>
        </w:rPr>
      </w:pPr>
      <w:r w:rsidRPr="00B66CAB">
        <w:rPr>
          <w:sz w:val="22"/>
          <w:szCs w:val="22"/>
        </w:rPr>
        <w:t>nasvícení Koncertu externími světly</w:t>
      </w:r>
    </w:p>
    <w:p w14:paraId="08DCFA70" w14:textId="77777777" w:rsidR="00C2333C" w:rsidRDefault="00000000" w:rsidP="00C2333C">
      <w:pPr>
        <w:pStyle w:val="Odstavecseseznamem"/>
        <w:numPr>
          <w:ilvl w:val="0"/>
          <w:numId w:val="5"/>
        </w:numPr>
        <w:spacing w:after="11" w:line="231" w:lineRule="auto"/>
        <w:ind w:right="936"/>
        <w:jc w:val="left"/>
        <w:rPr>
          <w:sz w:val="22"/>
          <w:szCs w:val="22"/>
        </w:rPr>
      </w:pPr>
      <w:r w:rsidRPr="00C2333C">
        <w:rPr>
          <w:sz w:val="22"/>
          <w:szCs w:val="22"/>
        </w:rPr>
        <w:t>Projekci názvu Koncertu na konstrukci za účinkujícími</w:t>
      </w:r>
    </w:p>
    <w:p w14:paraId="69DB9F75" w14:textId="362A1E66" w:rsidR="00993B05" w:rsidRDefault="00000000" w:rsidP="00C2333C">
      <w:pPr>
        <w:pStyle w:val="Odstavecseseznamem"/>
        <w:numPr>
          <w:ilvl w:val="0"/>
          <w:numId w:val="5"/>
        </w:numPr>
        <w:spacing w:after="11" w:line="231" w:lineRule="auto"/>
        <w:ind w:right="936"/>
        <w:jc w:val="left"/>
        <w:rPr>
          <w:sz w:val="22"/>
          <w:szCs w:val="22"/>
        </w:rPr>
      </w:pPr>
      <w:r w:rsidRPr="00C2333C">
        <w:rPr>
          <w:sz w:val="22"/>
          <w:szCs w:val="22"/>
        </w:rPr>
        <w:t xml:space="preserve">Občerstvení pro číši vína (víno, nealko, </w:t>
      </w:r>
      <w:proofErr w:type="spellStart"/>
      <w:r w:rsidRPr="00C2333C">
        <w:rPr>
          <w:sz w:val="22"/>
          <w:szCs w:val="22"/>
        </w:rPr>
        <w:t>kanapky</w:t>
      </w:r>
      <w:proofErr w:type="spellEnd"/>
      <w:r w:rsidRPr="00C2333C">
        <w:rPr>
          <w:sz w:val="22"/>
          <w:szCs w:val="22"/>
        </w:rPr>
        <w:t>)</w:t>
      </w:r>
    </w:p>
    <w:p w14:paraId="73B6C4C6" w14:textId="77777777" w:rsidR="00C2333C" w:rsidRDefault="00C2333C" w:rsidP="00C2333C">
      <w:pPr>
        <w:spacing w:after="11" w:line="231" w:lineRule="auto"/>
        <w:ind w:right="936"/>
        <w:jc w:val="left"/>
        <w:rPr>
          <w:sz w:val="22"/>
          <w:szCs w:val="22"/>
        </w:rPr>
      </w:pPr>
    </w:p>
    <w:p w14:paraId="1D233DD6" w14:textId="77777777" w:rsidR="00C2333C" w:rsidRPr="00C2333C" w:rsidRDefault="00C2333C" w:rsidP="00C2333C">
      <w:pPr>
        <w:spacing w:after="11" w:line="231" w:lineRule="auto"/>
        <w:ind w:right="936"/>
        <w:jc w:val="left"/>
        <w:rPr>
          <w:sz w:val="22"/>
          <w:szCs w:val="22"/>
        </w:rPr>
      </w:pPr>
    </w:p>
    <w:p w14:paraId="29814244" w14:textId="7565CF05" w:rsidR="00993B05" w:rsidRPr="005068F1" w:rsidRDefault="00C2333C">
      <w:pPr>
        <w:spacing w:after="199" w:line="259" w:lineRule="auto"/>
        <w:ind w:left="437" w:right="538" w:hanging="10"/>
        <w:jc w:val="center"/>
        <w:rPr>
          <w:b/>
          <w:bCs/>
          <w:sz w:val="22"/>
          <w:szCs w:val="22"/>
        </w:rPr>
      </w:pPr>
      <w:r w:rsidRPr="005068F1">
        <w:rPr>
          <w:b/>
          <w:bCs/>
          <w:sz w:val="22"/>
          <w:szCs w:val="22"/>
        </w:rPr>
        <w:t>III</w:t>
      </w:r>
      <w:r w:rsidR="00000000" w:rsidRPr="005068F1">
        <w:rPr>
          <w:b/>
          <w:bCs/>
          <w:sz w:val="22"/>
          <w:szCs w:val="22"/>
        </w:rPr>
        <w:t>. Finanční podmínky</w:t>
      </w:r>
    </w:p>
    <w:p w14:paraId="5ED800B8" w14:textId="77777777" w:rsidR="00993B05" w:rsidRPr="00076724" w:rsidRDefault="00000000">
      <w:pPr>
        <w:numPr>
          <w:ilvl w:val="0"/>
          <w:numId w:val="3"/>
        </w:numPr>
        <w:spacing w:after="254"/>
        <w:ind w:left="1029" w:right="0" w:hanging="374"/>
        <w:rPr>
          <w:sz w:val="22"/>
          <w:szCs w:val="22"/>
        </w:rPr>
      </w:pPr>
      <w:r w:rsidRPr="00076724">
        <w:rPr>
          <w:sz w:val="22"/>
          <w:szCs w:val="22"/>
        </w:rPr>
        <w:t>Koncert je zadán v prodejním systému Císařských lázní.</w:t>
      </w:r>
    </w:p>
    <w:p w14:paraId="1FA080C4" w14:textId="27BE2350" w:rsidR="00993B05" w:rsidRPr="00076724" w:rsidRDefault="00000000">
      <w:pPr>
        <w:numPr>
          <w:ilvl w:val="0"/>
          <w:numId w:val="3"/>
        </w:numPr>
        <w:spacing w:after="262"/>
        <w:ind w:left="1029" w:right="0" w:hanging="374"/>
        <w:rPr>
          <w:sz w:val="22"/>
          <w:szCs w:val="22"/>
        </w:rPr>
      </w:pPr>
      <w:r w:rsidRPr="00076724">
        <w:rPr>
          <w:sz w:val="22"/>
          <w:szCs w:val="22"/>
        </w:rPr>
        <w:t xml:space="preserve">CL zašle do 5 pracovních dnů od konání Koncertu KSO na mailovou adresu </w:t>
      </w:r>
      <w:proofErr w:type="spellStart"/>
      <w:r w:rsidR="005068F1">
        <w:rPr>
          <w:sz w:val="22"/>
          <w:szCs w:val="22"/>
          <w:u w:val="single" w:color="000000"/>
        </w:rPr>
        <w:t>xxx</w:t>
      </w:r>
      <w:proofErr w:type="spellEnd"/>
      <w:r w:rsidRPr="00076724">
        <w:rPr>
          <w:sz w:val="22"/>
          <w:szCs w:val="22"/>
          <w:u w:val="single" w:color="000000"/>
        </w:rPr>
        <w:t xml:space="preserve"> </w:t>
      </w:r>
      <w:r w:rsidRPr="00076724">
        <w:rPr>
          <w:sz w:val="22"/>
          <w:szCs w:val="22"/>
        </w:rPr>
        <w:t xml:space="preserve">vyúčtování tržby z koncertu. KSO vystaví CL fakturu na </w:t>
      </w:r>
      <w:proofErr w:type="gramStart"/>
      <w:r w:rsidRPr="00076724">
        <w:rPr>
          <w:sz w:val="22"/>
          <w:szCs w:val="22"/>
        </w:rPr>
        <w:t>80%</w:t>
      </w:r>
      <w:proofErr w:type="gramEnd"/>
      <w:r w:rsidRPr="00076724">
        <w:rPr>
          <w:sz w:val="22"/>
          <w:szCs w:val="22"/>
        </w:rPr>
        <w:t xml:space="preserve"> z celkové tržby na pokrytí nákladů uvedených v bodu </w:t>
      </w:r>
      <w:r w:rsidR="00BF48D4">
        <w:rPr>
          <w:sz w:val="22"/>
          <w:szCs w:val="22"/>
        </w:rPr>
        <w:t>II</w:t>
      </w:r>
      <w:r w:rsidRPr="00076724">
        <w:rPr>
          <w:sz w:val="22"/>
          <w:szCs w:val="22"/>
        </w:rPr>
        <w:t>. 1. této smlouvy.</w:t>
      </w:r>
    </w:p>
    <w:p w14:paraId="6B78A496" w14:textId="77777777" w:rsidR="00993B05" w:rsidRPr="00076724" w:rsidRDefault="00000000">
      <w:pPr>
        <w:numPr>
          <w:ilvl w:val="0"/>
          <w:numId w:val="3"/>
        </w:numPr>
        <w:spacing w:after="158"/>
        <w:ind w:left="1029" w:right="0" w:hanging="374"/>
        <w:rPr>
          <w:sz w:val="22"/>
          <w:szCs w:val="22"/>
        </w:rPr>
      </w:pPr>
      <w:r w:rsidRPr="00076724">
        <w:rPr>
          <w:sz w:val="22"/>
          <w:szCs w:val="22"/>
        </w:rPr>
        <w:t>CL i KSO budou mít k dispozici po 10 ks volných vstupenek na Koncert pro své VIP hosty.</w:t>
      </w:r>
    </w:p>
    <w:p w14:paraId="0E4EEFFA" w14:textId="77777777" w:rsidR="00993B05" w:rsidRPr="00076724" w:rsidRDefault="00000000">
      <w:pPr>
        <w:numPr>
          <w:ilvl w:val="0"/>
          <w:numId w:val="3"/>
        </w:numPr>
        <w:spacing w:after="835"/>
        <w:ind w:left="1029" w:right="0" w:hanging="374"/>
        <w:rPr>
          <w:sz w:val="22"/>
          <w:szCs w:val="22"/>
        </w:rPr>
      </w:pPr>
      <w:r w:rsidRPr="00076724">
        <w:rPr>
          <w:sz w:val="22"/>
          <w:szCs w:val="22"/>
        </w:rPr>
        <w:t>Rozpočet Koncertu je Přílohou č. 1 této Smlouvy.</w:t>
      </w:r>
      <w:r w:rsidRPr="00076724">
        <w:rPr>
          <w:noProof/>
          <w:sz w:val="22"/>
          <w:szCs w:val="22"/>
        </w:rPr>
        <w:drawing>
          <wp:inline distT="0" distB="0" distL="0" distR="0" wp14:anchorId="18F1CF7A" wp14:editId="0FB146ED">
            <wp:extent cx="3048" cy="3049"/>
            <wp:effectExtent l="0" t="0" r="0" b="0"/>
            <wp:docPr id="3839" name="Picture 3839"/>
            <wp:cNvGraphicFramePr/>
            <a:graphic xmlns:a="http://schemas.openxmlformats.org/drawingml/2006/main">
              <a:graphicData uri="http://schemas.openxmlformats.org/drawingml/2006/picture">
                <pic:pic xmlns:pic="http://schemas.openxmlformats.org/drawingml/2006/picture">
                  <pic:nvPicPr>
                    <pic:cNvPr id="3839" name="Picture 3839"/>
                    <pic:cNvPicPr/>
                  </pic:nvPicPr>
                  <pic:blipFill>
                    <a:blip r:embed="rId10"/>
                    <a:stretch>
                      <a:fillRect/>
                    </a:stretch>
                  </pic:blipFill>
                  <pic:spPr>
                    <a:xfrm>
                      <a:off x="0" y="0"/>
                      <a:ext cx="3048" cy="3049"/>
                    </a:xfrm>
                    <a:prstGeom prst="rect">
                      <a:avLst/>
                    </a:prstGeom>
                  </pic:spPr>
                </pic:pic>
              </a:graphicData>
            </a:graphic>
          </wp:inline>
        </w:drawing>
      </w:r>
    </w:p>
    <w:p w14:paraId="05590970" w14:textId="3C8A444B" w:rsidR="00993B05" w:rsidRPr="00527C83" w:rsidRDefault="00527C83">
      <w:pPr>
        <w:spacing w:after="170" w:line="259" w:lineRule="auto"/>
        <w:ind w:left="0" w:right="134"/>
        <w:jc w:val="center"/>
        <w:rPr>
          <w:b/>
          <w:bCs/>
          <w:sz w:val="22"/>
          <w:szCs w:val="22"/>
        </w:rPr>
      </w:pPr>
      <w:r w:rsidRPr="00527C83">
        <w:rPr>
          <w:b/>
          <w:bCs/>
          <w:sz w:val="22"/>
          <w:szCs w:val="22"/>
        </w:rPr>
        <w:t xml:space="preserve">IV. </w:t>
      </w:r>
      <w:r w:rsidR="00000000" w:rsidRPr="00527C83">
        <w:rPr>
          <w:b/>
          <w:bCs/>
          <w:sz w:val="22"/>
          <w:szCs w:val="22"/>
        </w:rPr>
        <w:t>Společná a závěrečná ustanovení</w:t>
      </w:r>
    </w:p>
    <w:p w14:paraId="43CBC955" w14:textId="77777777" w:rsidR="00993B05" w:rsidRPr="00076724" w:rsidRDefault="00000000">
      <w:pPr>
        <w:numPr>
          <w:ilvl w:val="0"/>
          <w:numId w:val="4"/>
        </w:numPr>
        <w:ind w:right="0" w:hanging="360"/>
        <w:rPr>
          <w:sz w:val="22"/>
          <w:szCs w:val="22"/>
        </w:rPr>
      </w:pPr>
      <w:r w:rsidRPr="00076724">
        <w:rPr>
          <w:sz w:val="22"/>
          <w:szCs w:val="22"/>
        </w:rPr>
        <w:t>Smlouva se řídí právním řádem České republiky.</w:t>
      </w:r>
    </w:p>
    <w:p w14:paraId="7BF78BD4" w14:textId="77777777" w:rsidR="00993B05" w:rsidRPr="00076724" w:rsidRDefault="00000000">
      <w:pPr>
        <w:numPr>
          <w:ilvl w:val="0"/>
          <w:numId w:val="4"/>
        </w:numPr>
        <w:ind w:right="0" w:hanging="360"/>
        <w:rPr>
          <w:sz w:val="22"/>
          <w:szCs w:val="22"/>
        </w:rPr>
      </w:pPr>
      <w:r w:rsidRPr="00076724">
        <w:rPr>
          <w:sz w:val="22"/>
          <w:szCs w:val="22"/>
        </w:rPr>
        <w:t>Tato smlouva byla uzavřena na základě zákona č. 89/2014 Sb., občanského zákoníku (dále jen občanský zákoník) a veškeré záležitosti touto Smlouvou výslovně neupravené se řídí příslušnými ustanoveními občanského zákoníku.</w:t>
      </w:r>
    </w:p>
    <w:p w14:paraId="62BC4EEE" w14:textId="77777777" w:rsidR="00993B05" w:rsidRPr="00076724" w:rsidRDefault="00000000">
      <w:pPr>
        <w:numPr>
          <w:ilvl w:val="0"/>
          <w:numId w:val="4"/>
        </w:numPr>
        <w:ind w:right="0" w:hanging="360"/>
        <w:rPr>
          <w:sz w:val="22"/>
          <w:szCs w:val="22"/>
        </w:rPr>
      </w:pPr>
      <w:r w:rsidRPr="00076724">
        <w:rPr>
          <w:sz w:val="22"/>
          <w:szCs w:val="22"/>
        </w:rPr>
        <w:t>V případě sporů souvisejících s tímto závazkovým vztahem se smluvní strany vždy pokusí o smírné řešení. Nedojde-li k takovému řešení a není-li dále uvedeno jinak, rozhodne o sporu místně a věcně příslušný soud.</w:t>
      </w:r>
    </w:p>
    <w:p w14:paraId="6D2CF7AB" w14:textId="77777777" w:rsidR="00993B05" w:rsidRPr="00076724" w:rsidRDefault="00000000">
      <w:pPr>
        <w:numPr>
          <w:ilvl w:val="0"/>
          <w:numId w:val="4"/>
        </w:numPr>
        <w:ind w:right="0" w:hanging="360"/>
        <w:rPr>
          <w:sz w:val="22"/>
          <w:szCs w:val="22"/>
        </w:rPr>
      </w:pPr>
      <w:r w:rsidRPr="00076724">
        <w:rPr>
          <w:sz w:val="22"/>
          <w:szCs w:val="22"/>
        </w:rPr>
        <w:t>Tato smlouva nabývá platnosti a účinnosti podpisem obou smluvních stran.</w:t>
      </w:r>
    </w:p>
    <w:p w14:paraId="71265AF2" w14:textId="13E34EC4" w:rsidR="00993B05" w:rsidRPr="00076724" w:rsidRDefault="00000000">
      <w:pPr>
        <w:numPr>
          <w:ilvl w:val="0"/>
          <w:numId w:val="4"/>
        </w:numPr>
        <w:ind w:right="0" w:hanging="360"/>
        <w:rPr>
          <w:sz w:val="22"/>
          <w:szCs w:val="22"/>
        </w:rPr>
      </w:pPr>
      <w:r w:rsidRPr="00076724">
        <w:rPr>
          <w:sz w:val="22"/>
          <w:szCs w:val="22"/>
        </w:rPr>
        <w:t xml:space="preserve">Tuto smlouvu lze měnit pouze na základě písemných dodatků podepsaných oběma smluvními stranami, přičemž v takovém případě se za písemnou formu považuje pouze listina s příslušným obsahem podepsaná oběma smluvními stranami, nikoliv výměna emailových či jiných elektronických zpráv. Ustanovení </w:t>
      </w:r>
      <w:r w:rsidR="007B655E">
        <w:rPr>
          <w:sz w:val="22"/>
          <w:szCs w:val="22"/>
        </w:rPr>
        <w:t>§</w:t>
      </w:r>
      <w:r w:rsidRPr="00076724">
        <w:rPr>
          <w:sz w:val="22"/>
          <w:szCs w:val="22"/>
        </w:rPr>
        <w:t xml:space="preserve"> 562 občanského zákoníku se tedy neuplatní. </w:t>
      </w:r>
      <w:r w:rsidRPr="00076724">
        <w:rPr>
          <w:noProof/>
          <w:sz w:val="22"/>
          <w:szCs w:val="22"/>
        </w:rPr>
        <w:drawing>
          <wp:inline distT="0" distB="0" distL="0" distR="0" wp14:anchorId="1EFAB024" wp14:editId="124417D8">
            <wp:extent cx="21337" cy="12195"/>
            <wp:effectExtent l="0" t="0" r="0" b="0"/>
            <wp:docPr id="3857" name="Picture 3857"/>
            <wp:cNvGraphicFramePr/>
            <a:graphic xmlns:a="http://schemas.openxmlformats.org/drawingml/2006/main">
              <a:graphicData uri="http://schemas.openxmlformats.org/drawingml/2006/picture">
                <pic:pic xmlns:pic="http://schemas.openxmlformats.org/drawingml/2006/picture">
                  <pic:nvPicPr>
                    <pic:cNvPr id="3857" name="Picture 3857"/>
                    <pic:cNvPicPr/>
                  </pic:nvPicPr>
                  <pic:blipFill>
                    <a:blip r:embed="rId11"/>
                    <a:stretch>
                      <a:fillRect/>
                    </a:stretch>
                  </pic:blipFill>
                  <pic:spPr>
                    <a:xfrm>
                      <a:off x="0" y="0"/>
                      <a:ext cx="21337" cy="12195"/>
                    </a:xfrm>
                    <a:prstGeom prst="rect">
                      <a:avLst/>
                    </a:prstGeom>
                  </pic:spPr>
                </pic:pic>
              </a:graphicData>
            </a:graphic>
          </wp:inline>
        </w:drawing>
      </w:r>
    </w:p>
    <w:p w14:paraId="677BF19E" w14:textId="77777777" w:rsidR="00993B05" w:rsidRPr="00076724" w:rsidRDefault="00000000">
      <w:pPr>
        <w:numPr>
          <w:ilvl w:val="0"/>
          <w:numId w:val="4"/>
        </w:numPr>
        <w:ind w:right="0" w:hanging="360"/>
        <w:rPr>
          <w:sz w:val="22"/>
          <w:szCs w:val="22"/>
        </w:rPr>
      </w:pPr>
      <w:r w:rsidRPr="00076724">
        <w:rPr>
          <w:sz w:val="22"/>
          <w:szCs w:val="22"/>
        </w:rPr>
        <w:t>Smluvní strany berou na vědomí, že tato smlouva je uzavírána v době a za podmínek existence epidemiologické situace související s výskytem onemocnění COVlD-19 způsobené koronavirem s označením SARS-COV-2 v České republice i na území ostatních států, kdy orgány veřejné moci na tento stav reagují mj. vydáváním restriktivních právních předpisů a opatření omezujících např. volný pohyb osob, zboží a služeb, shromažďování osob, pořádání kulturních akcí či nařizujících karanténní opatření, používání ochranných prostředků dýchacích cest, nouzový stav atd. (dále jen "Situace"). Smluvní strany považují vliv Situace na pořádání Koncertu za tzv. vyšší moc, tj. za mimořádnou okolnost, kterou nemohly předvídat ani ovlivnit.</w:t>
      </w:r>
    </w:p>
    <w:p w14:paraId="18F13668" w14:textId="43B83AA5" w:rsidR="00993B05" w:rsidRPr="00076724" w:rsidRDefault="00000000">
      <w:pPr>
        <w:numPr>
          <w:ilvl w:val="0"/>
          <w:numId w:val="4"/>
        </w:numPr>
        <w:ind w:right="0" w:hanging="360"/>
        <w:rPr>
          <w:sz w:val="22"/>
          <w:szCs w:val="22"/>
        </w:rPr>
      </w:pPr>
      <w:r w:rsidRPr="00076724">
        <w:rPr>
          <w:sz w:val="22"/>
          <w:szCs w:val="22"/>
        </w:rPr>
        <w:t xml:space="preserve">Ukáže-li se některé ustanovení této smlouvy neplatným, neúčinným, zdánlivým (nicotným) nebo nevymahatelným, posoudí se vliv této vady na ostatní ustanovení smlouvy obdobně podle </w:t>
      </w:r>
      <w:r w:rsidR="00864F17">
        <w:rPr>
          <w:sz w:val="22"/>
          <w:szCs w:val="22"/>
        </w:rPr>
        <w:t>§</w:t>
      </w:r>
      <w:r w:rsidRPr="00076724">
        <w:rPr>
          <w:sz w:val="22"/>
          <w:szCs w:val="22"/>
        </w:rPr>
        <w:t xml:space="preserve"> 576 občanského zákoníku a tato skutečnost tak nebude mít vliv na platnost, účinnost a vymahatelnost zbývajících ustanovení smlouvy. V takovém případě nahradí smluvní strany takové ustanovení ustanovením novým, které se svým obsahem a účelem bude nejvíce blížit obsahu a účelu nahrazeného ustanovení, a to bez zbytečného odkladu po požádání kterékoliv ze smluvních stran.</w:t>
      </w:r>
    </w:p>
    <w:p w14:paraId="78C0FEDB" w14:textId="77777777" w:rsidR="00993B05" w:rsidRPr="00076724" w:rsidRDefault="00000000">
      <w:pPr>
        <w:numPr>
          <w:ilvl w:val="0"/>
          <w:numId w:val="4"/>
        </w:numPr>
        <w:ind w:right="0" w:hanging="360"/>
        <w:rPr>
          <w:sz w:val="22"/>
          <w:szCs w:val="22"/>
        </w:rPr>
      </w:pPr>
      <w:r w:rsidRPr="00076724">
        <w:rPr>
          <w:sz w:val="22"/>
          <w:szCs w:val="22"/>
        </w:rPr>
        <w:t>Tato smlouva byla vyhotovena ve dvou (2) stejnopisech, z nichž každý z účastníků obdrží po jednom vyhotovení po jejím podpisu oběma účastníky této Smlouvy.</w:t>
      </w:r>
    </w:p>
    <w:p w14:paraId="1EFE17EA" w14:textId="77777777" w:rsidR="00993B05" w:rsidRPr="00076724" w:rsidRDefault="00000000">
      <w:pPr>
        <w:numPr>
          <w:ilvl w:val="0"/>
          <w:numId w:val="4"/>
        </w:numPr>
        <w:ind w:right="0" w:hanging="360"/>
        <w:rPr>
          <w:sz w:val="22"/>
          <w:szCs w:val="22"/>
        </w:rPr>
      </w:pPr>
      <w:r w:rsidRPr="00076724">
        <w:rPr>
          <w:sz w:val="22"/>
          <w:szCs w:val="22"/>
        </w:rPr>
        <w:t>Je-li tato Smlouva vyhotovena ve více jazykových verzích, rozhodující je české znění této Smlouvy.</w:t>
      </w:r>
    </w:p>
    <w:p w14:paraId="14E82555" w14:textId="77777777" w:rsidR="00993B05" w:rsidRPr="00076724" w:rsidRDefault="00000000">
      <w:pPr>
        <w:numPr>
          <w:ilvl w:val="0"/>
          <w:numId w:val="4"/>
        </w:numPr>
        <w:ind w:right="0" w:hanging="360"/>
        <w:rPr>
          <w:sz w:val="22"/>
          <w:szCs w:val="22"/>
        </w:rPr>
      </w:pPr>
      <w:r w:rsidRPr="00076724">
        <w:rPr>
          <w:sz w:val="22"/>
          <w:szCs w:val="22"/>
        </w:rPr>
        <w:t>Smluvní strany svými podpisy potvrzují, že po projednání Smlouvy a po seznámení se s jejím textem, se shodly na jejím obsahu ve všech bodech, a Smlouvu uzavírají na základě své pravé a svobodné vůle a porozuměly obsahu Smlouvy. Smluvní strany dále potvrzují, že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Smluvní strana úmyslně uvedla druhou stranu ve skutkový omyl ohledně předmětu této Smlouvy.</w:t>
      </w:r>
    </w:p>
    <w:p w14:paraId="224C14B5" w14:textId="0A82FDC1" w:rsidR="00993B05" w:rsidRPr="000144CF" w:rsidRDefault="00000000" w:rsidP="000144CF">
      <w:pPr>
        <w:numPr>
          <w:ilvl w:val="0"/>
          <w:numId w:val="4"/>
        </w:numPr>
        <w:spacing w:line="264" w:lineRule="auto"/>
        <w:ind w:left="1015" w:right="0" w:hanging="357"/>
        <w:rPr>
          <w:sz w:val="22"/>
          <w:szCs w:val="22"/>
        </w:rPr>
        <w:sectPr w:rsidR="00993B05" w:rsidRPr="000144CF">
          <w:pgSz w:w="11904" w:h="16834"/>
          <w:pgMar w:top="743" w:right="912" w:bottom="742" w:left="653" w:header="708" w:footer="708" w:gutter="0"/>
          <w:cols w:space="708"/>
        </w:sectPr>
      </w:pPr>
      <w:r w:rsidRPr="00076724">
        <w:rPr>
          <w:sz w:val="22"/>
          <w:szCs w:val="22"/>
        </w:rPr>
        <w:t>Na základě nařízení Evropského parlamentu a Rady (EU) 2019/1937 ze dne 23. 10. 2019 0 ochraně osob oznamujících porušení práva a ekonomické zájmy Evropské unie, v souladu se zákonem 171/2023 Sb. a dalšími právními předpisy, s cílem minimalizovat riziko vzniku materiálních, nebo morálních škod a ve snaze vytvořit dobré podmínky pro zdravé pracovní vztahy, jak mezi zaměstnanci, tak i mezi pracovními partnery, má naše organizace zaveden proces pro ochranu oznamovatelů a zřízen vnitřní oznamovací systém. Bližší informace jsou uvedeny na stránkách naš</w:t>
      </w:r>
      <w:r w:rsidR="000144CF">
        <w:rPr>
          <w:sz w:val="22"/>
          <w:szCs w:val="22"/>
        </w:rPr>
        <w:t>í</w:t>
      </w:r>
      <w:r w:rsidR="00C011FD">
        <w:rPr>
          <w:sz w:val="22"/>
          <w:szCs w:val="22"/>
        </w:rPr>
        <w:t xml:space="preserve"> organizace (www.kso.cz).</w:t>
      </w:r>
    </w:p>
    <w:p w14:paraId="476152F6" w14:textId="77777777" w:rsidR="00390FC7" w:rsidRDefault="00390FC7">
      <w:pPr>
        <w:spacing w:after="47" w:line="259" w:lineRule="auto"/>
        <w:ind w:left="0" w:right="0"/>
        <w:jc w:val="left"/>
        <w:rPr>
          <w:sz w:val="22"/>
          <w:szCs w:val="22"/>
        </w:rPr>
      </w:pPr>
    </w:p>
    <w:p w14:paraId="1B1DA1E5" w14:textId="77777777" w:rsidR="00C011FD" w:rsidRDefault="00C011FD">
      <w:pPr>
        <w:spacing w:after="47" w:line="259" w:lineRule="auto"/>
        <w:ind w:left="0" w:right="0"/>
        <w:jc w:val="left"/>
        <w:rPr>
          <w:sz w:val="22"/>
          <w:szCs w:val="22"/>
        </w:rPr>
      </w:pPr>
    </w:p>
    <w:p w14:paraId="3F15CD3E" w14:textId="77777777" w:rsidR="00C011FD" w:rsidRDefault="00C011FD">
      <w:pPr>
        <w:spacing w:after="47" w:line="259" w:lineRule="auto"/>
        <w:ind w:left="0" w:right="0"/>
        <w:jc w:val="left"/>
        <w:rPr>
          <w:sz w:val="22"/>
          <w:szCs w:val="22"/>
        </w:rPr>
      </w:pPr>
    </w:p>
    <w:p w14:paraId="4D3A1E5F" w14:textId="77777777" w:rsidR="00C011FD" w:rsidRDefault="00C011FD">
      <w:pPr>
        <w:spacing w:after="47" w:line="259" w:lineRule="auto"/>
        <w:ind w:left="0" w:right="0"/>
        <w:jc w:val="left"/>
        <w:rPr>
          <w:sz w:val="22"/>
          <w:szCs w:val="22"/>
        </w:rPr>
      </w:pPr>
    </w:p>
    <w:p w14:paraId="690AB730" w14:textId="77777777" w:rsidR="00C011FD" w:rsidRDefault="00C011FD">
      <w:pPr>
        <w:spacing w:after="47" w:line="259" w:lineRule="auto"/>
        <w:ind w:left="0" w:right="0"/>
        <w:jc w:val="left"/>
        <w:rPr>
          <w:sz w:val="22"/>
          <w:szCs w:val="22"/>
        </w:rPr>
      </w:pPr>
    </w:p>
    <w:p w14:paraId="5AF2B082" w14:textId="7C1D2B7F" w:rsidR="00C011FD" w:rsidRDefault="00505D2F">
      <w:pPr>
        <w:spacing w:after="47" w:line="259" w:lineRule="auto"/>
        <w:ind w:left="0" w:right="0"/>
        <w:jc w:val="left"/>
        <w:rPr>
          <w:sz w:val="22"/>
          <w:szCs w:val="22"/>
        </w:rPr>
      </w:pPr>
      <w:r>
        <w:rPr>
          <w:sz w:val="22"/>
          <w:szCs w:val="22"/>
        </w:rPr>
        <w:t>Datum: 12.5.2025</w:t>
      </w:r>
    </w:p>
    <w:p w14:paraId="305B9371" w14:textId="77777777" w:rsidR="00505D2F" w:rsidRDefault="00505D2F">
      <w:pPr>
        <w:spacing w:after="47" w:line="259" w:lineRule="auto"/>
        <w:ind w:left="0" w:right="0"/>
        <w:jc w:val="left"/>
        <w:rPr>
          <w:sz w:val="22"/>
          <w:szCs w:val="22"/>
        </w:rPr>
      </w:pPr>
    </w:p>
    <w:p w14:paraId="1D2A3D06" w14:textId="77777777" w:rsidR="00505D2F" w:rsidRDefault="00505D2F">
      <w:pPr>
        <w:spacing w:after="47" w:line="259" w:lineRule="auto"/>
        <w:ind w:left="0" w:right="0"/>
        <w:jc w:val="left"/>
        <w:rPr>
          <w:sz w:val="22"/>
          <w:szCs w:val="22"/>
        </w:rPr>
      </w:pPr>
    </w:p>
    <w:p w14:paraId="109A03AF" w14:textId="77777777" w:rsidR="00505D2F" w:rsidRDefault="00505D2F">
      <w:pPr>
        <w:spacing w:after="47" w:line="259" w:lineRule="auto"/>
        <w:ind w:left="0" w:right="0"/>
        <w:jc w:val="left"/>
        <w:rPr>
          <w:sz w:val="22"/>
          <w:szCs w:val="22"/>
        </w:rPr>
      </w:pPr>
    </w:p>
    <w:p w14:paraId="45174302" w14:textId="77777777" w:rsidR="00505D2F" w:rsidRDefault="00505D2F">
      <w:pPr>
        <w:spacing w:after="47" w:line="259" w:lineRule="auto"/>
        <w:ind w:left="0" w:right="0"/>
        <w:jc w:val="left"/>
        <w:rPr>
          <w:sz w:val="22"/>
          <w:szCs w:val="22"/>
        </w:rPr>
      </w:pPr>
    </w:p>
    <w:p w14:paraId="4BCF0F45" w14:textId="77777777" w:rsidR="00505D2F" w:rsidRDefault="00505D2F">
      <w:pPr>
        <w:spacing w:after="47" w:line="259" w:lineRule="auto"/>
        <w:ind w:left="0" w:right="0"/>
        <w:jc w:val="left"/>
        <w:rPr>
          <w:sz w:val="22"/>
          <w:szCs w:val="22"/>
        </w:rPr>
      </w:pPr>
    </w:p>
    <w:p w14:paraId="7808B0F6" w14:textId="4325A7BF" w:rsidR="00505D2F" w:rsidRDefault="00505D2F">
      <w:pPr>
        <w:spacing w:after="47" w:line="259" w:lineRule="auto"/>
        <w:ind w:left="0" w:right="0"/>
        <w:jc w:val="left"/>
        <w:rPr>
          <w:sz w:val="22"/>
          <w:szCs w:val="22"/>
        </w:rPr>
      </w:pPr>
      <w:r>
        <w:rPr>
          <w:sz w:val="22"/>
          <w:szCs w:val="22"/>
        </w:rPr>
        <w:t>Kateřina Adámková</w:t>
      </w:r>
      <w:r>
        <w:rPr>
          <w:sz w:val="22"/>
          <w:szCs w:val="22"/>
        </w:rPr>
        <w:tab/>
      </w:r>
      <w:r>
        <w:rPr>
          <w:sz w:val="22"/>
          <w:szCs w:val="22"/>
        </w:rPr>
        <w:tab/>
      </w:r>
      <w:r>
        <w:rPr>
          <w:sz w:val="22"/>
          <w:szCs w:val="22"/>
        </w:rPr>
        <w:tab/>
      </w:r>
      <w:r>
        <w:rPr>
          <w:sz w:val="22"/>
          <w:szCs w:val="22"/>
        </w:rPr>
        <w:tab/>
      </w:r>
      <w:r>
        <w:rPr>
          <w:sz w:val="22"/>
          <w:szCs w:val="22"/>
        </w:rPr>
        <w:tab/>
      </w:r>
      <w:r>
        <w:rPr>
          <w:sz w:val="22"/>
          <w:szCs w:val="22"/>
        </w:rPr>
        <w:tab/>
        <w:t>Michaela Moc Káčerková</w:t>
      </w:r>
    </w:p>
    <w:p w14:paraId="3F9B6F5F" w14:textId="60FDEA8C" w:rsidR="00505D2F" w:rsidRDefault="00505D2F">
      <w:pPr>
        <w:spacing w:after="47" w:line="259" w:lineRule="auto"/>
        <w:ind w:left="0" w:right="0"/>
        <w:jc w:val="left"/>
        <w:rPr>
          <w:sz w:val="22"/>
          <w:szCs w:val="22"/>
        </w:rPr>
      </w:pPr>
      <w:r>
        <w:rPr>
          <w:sz w:val="22"/>
          <w:szCs w:val="22"/>
        </w:rPr>
        <w:t>Za Císařské lázně, příspěvková organizace</w:t>
      </w:r>
      <w:r>
        <w:rPr>
          <w:sz w:val="22"/>
          <w:szCs w:val="22"/>
        </w:rPr>
        <w:tab/>
      </w:r>
      <w:r>
        <w:rPr>
          <w:sz w:val="22"/>
          <w:szCs w:val="22"/>
        </w:rPr>
        <w:tab/>
      </w:r>
      <w:r>
        <w:rPr>
          <w:sz w:val="22"/>
          <w:szCs w:val="22"/>
        </w:rPr>
        <w:tab/>
        <w:t xml:space="preserve">za Karlovarský symfonický orchestr </w:t>
      </w:r>
      <w:proofErr w:type="spellStart"/>
      <w:r>
        <w:rPr>
          <w:sz w:val="22"/>
          <w:szCs w:val="22"/>
        </w:rPr>
        <w:t>p.o</w:t>
      </w:r>
      <w:proofErr w:type="spellEnd"/>
      <w:r>
        <w:rPr>
          <w:sz w:val="22"/>
          <w:szCs w:val="22"/>
        </w:rPr>
        <w:t>.</w:t>
      </w:r>
    </w:p>
    <w:p w14:paraId="2AB9C2E1" w14:textId="77777777" w:rsidR="00C011FD" w:rsidRDefault="00C011FD">
      <w:pPr>
        <w:spacing w:after="47" w:line="259" w:lineRule="auto"/>
        <w:ind w:left="0" w:right="0"/>
        <w:jc w:val="left"/>
        <w:rPr>
          <w:sz w:val="22"/>
          <w:szCs w:val="22"/>
        </w:rPr>
      </w:pPr>
    </w:p>
    <w:p w14:paraId="4F9361DF" w14:textId="77777777" w:rsidR="00C011FD" w:rsidRDefault="00C011FD">
      <w:pPr>
        <w:spacing w:after="47" w:line="259" w:lineRule="auto"/>
        <w:ind w:left="0" w:right="0"/>
        <w:jc w:val="left"/>
        <w:rPr>
          <w:sz w:val="22"/>
          <w:szCs w:val="22"/>
        </w:rPr>
      </w:pPr>
    </w:p>
    <w:p w14:paraId="03D53DF0" w14:textId="77777777" w:rsidR="00C011FD" w:rsidRDefault="00C011FD">
      <w:pPr>
        <w:spacing w:after="47" w:line="259" w:lineRule="auto"/>
        <w:ind w:left="0" w:right="0"/>
        <w:jc w:val="left"/>
        <w:rPr>
          <w:sz w:val="22"/>
          <w:szCs w:val="22"/>
        </w:rPr>
      </w:pPr>
    </w:p>
    <w:p w14:paraId="2749C0A8" w14:textId="77777777" w:rsidR="00C011FD" w:rsidRDefault="00C011FD">
      <w:pPr>
        <w:spacing w:after="47" w:line="259" w:lineRule="auto"/>
        <w:ind w:left="0" w:right="0"/>
        <w:jc w:val="left"/>
        <w:rPr>
          <w:sz w:val="22"/>
          <w:szCs w:val="22"/>
        </w:rPr>
      </w:pPr>
    </w:p>
    <w:p w14:paraId="276AB79E" w14:textId="77777777" w:rsidR="00C011FD" w:rsidRDefault="00C011FD">
      <w:pPr>
        <w:spacing w:after="47" w:line="259" w:lineRule="auto"/>
        <w:ind w:left="0" w:right="0"/>
        <w:jc w:val="left"/>
        <w:rPr>
          <w:sz w:val="22"/>
          <w:szCs w:val="22"/>
        </w:rPr>
      </w:pPr>
    </w:p>
    <w:p w14:paraId="26BD01AE" w14:textId="77777777" w:rsidR="00C011FD" w:rsidRDefault="00C011FD">
      <w:pPr>
        <w:spacing w:after="47" w:line="259" w:lineRule="auto"/>
        <w:ind w:left="0" w:right="0"/>
        <w:jc w:val="left"/>
        <w:rPr>
          <w:sz w:val="22"/>
          <w:szCs w:val="22"/>
        </w:rPr>
      </w:pPr>
    </w:p>
    <w:p w14:paraId="716FB2CF" w14:textId="77777777" w:rsidR="00C011FD" w:rsidRDefault="00C011FD">
      <w:pPr>
        <w:spacing w:after="47" w:line="259" w:lineRule="auto"/>
        <w:ind w:left="0" w:right="0"/>
        <w:jc w:val="left"/>
        <w:rPr>
          <w:sz w:val="22"/>
          <w:szCs w:val="22"/>
        </w:rPr>
      </w:pPr>
    </w:p>
    <w:p w14:paraId="53EFC276" w14:textId="77777777" w:rsidR="00C011FD" w:rsidRDefault="00C011FD">
      <w:pPr>
        <w:spacing w:after="47" w:line="259" w:lineRule="auto"/>
        <w:ind w:left="0" w:right="0"/>
        <w:jc w:val="left"/>
        <w:rPr>
          <w:sz w:val="22"/>
          <w:szCs w:val="22"/>
        </w:rPr>
      </w:pPr>
    </w:p>
    <w:p w14:paraId="288361EA" w14:textId="77777777" w:rsidR="00C011FD" w:rsidRDefault="00C011FD">
      <w:pPr>
        <w:spacing w:after="47" w:line="259" w:lineRule="auto"/>
        <w:ind w:left="0" w:right="0"/>
        <w:jc w:val="left"/>
        <w:rPr>
          <w:sz w:val="22"/>
          <w:szCs w:val="22"/>
        </w:rPr>
      </w:pPr>
    </w:p>
    <w:p w14:paraId="423E4239" w14:textId="77777777" w:rsidR="00C011FD" w:rsidRDefault="00C011FD">
      <w:pPr>
        <w:spacing w:after="47" w:line="259" w:lineRule="auto"/>
        <w:ind w:left="0" w:right="0"/>
        <w:jc w:val="left"/>
        <w:rPr>
          <w:sz w:val="22"/>
          <w:szCs w:val="22"/>
        </w:rPr>
      </w:pPr>
    </w:p>
    <w:p w14:paraId="574F478A" w14:textId="77777777" w:rsidR="00C011FD" w:rsidRDefault="00C011FD">
      <w:pPr>
        <w:spacing w:after="47" w:line="259" w:lineRule="auto"/>
        <w:ind w:left="0" w:right="0"/>
        <w:jc w:val="left"/>
        <w:rPr>
          <w:sz w:val="22"/>
          <w:szCs w:val="22"/>
        </w:rPr>
      </w:pPr>
    </w:p>
    <w:p w14:paraId="7D421591" w14:textId="77777777" w:rsidR="00C011FD" w:rsidRDefault="00C011FD">
      <w:pPr>
        <w:spacing w:after="47" w:line="259" w:lineRule="auto"/>
        <w:ind w:left="0" w:right="0"/>
        <w:jc w:val="left"/>
        <w:rPr>
          <w:sz w:val="22"/>
          <w:szCs w:val="22"/>
        </w:rPr>
      </w:pPr>
    </w:p>
    <w:p w14:paraId="6AD183A9" w14:textId="77777777" w:rsidR="00C011FD" w:rsidRDefault="00C011FD">
      <w:pPr>
        <w:spacing w:after="47" w:line="259" w:lineRule="auto"/>
        <w:ind w:left="0" w:right="0"/>
        <w:jc w:val="left"/>
        <w:rPr>
          <w:sz w:val="22"/>
          <w:szCs w:val="22"/>
        </w:rPr>
      </w:pPr>
    </w:p>
    <w:p w14:paraId="09ADB27E" w14:textId="77777777" w:rsidR="00C011FD" w:rsidRDefault="00C011FD">
      <w:pPr>
        <w:spacing w:after="47" w:line="259" w:lineRule="auto"/>
        <w:ind w:left="0" w:right="0"/>
        <w:jc w:val="left"/>
        <w:rPr>
          <w:sz w:val="22"/>
          <w:szCs w:val="22"/>
        </w:rPr>
      </w:pPr>
    </w:p>
    <w:p w14:paraId="66B55ABC" w14:textId="74CA0045" w:rsidR="00194F24" w:rsidRDefault="00194F24" w:rsidP="00194F24">
      <w:pPr>
        <w:spacing w:after="47" w:line="259" w:lineRule="auto"/>
        <w:ind w:left="0" w:right="0"/>
        <w:jc w:val="center"/>
        <w:rPr>
          <w:b/>
          <w:bCs/>
          <w:sz w:val="22"/>
          <w:szCs w:val="22"/>
        </w:rPr>
      </w:pPr>
      <w:r w:rsidRPr="00194F24">
        <w:rPr>
          <w:b/>
          <w:bCs/>
          <w:sz w:val="22"/>
          <w:szCs w:val="22"/>
        </w:rPr>
        <w:t>PŘÍLOHA Č. 1 smlouvy</w:t>
      </w:r>
    </w:p>
    <w:p w14:paraId="39C035BC" w14:textId="77777777" w:rsidR="00194F24" w:rsidRDefault="00194F24" w:rsidP="00194F24">
      <w:pPr>
        <w:spacing w:after="47" w:line="259" w:lineRule="auto"/>
        <w:ind w:left="0" w:right="0"/>
        <w:jc w:val="center"/>
        <w:rPr>
          <w:b/>
          <w:bCs/>
          <w:sz w:val="22"/>
          <w:szCs w:val="22"/>
        </w:rPr>
      </w:pPr>
    </w:p>
    <w:p w14:paraId="57CE5392" w14:textId="77777777" w:rsidR="00194F24" w:rsidRDefault="00194F24" w:rsidP="00194F24">
      <w:pPr>
        <w:spacing w:after="47" w:line="259" w:lineRule="auto"/>
        <w:ind w:left="0" w:right="0"/>
        <w:jc w:val="center"/>
        <w:rPr>
          <w:b/>
          <w:bCs/>
          <w:sz w:val="22"/>
          <w:szCs w:val="22"/>
        </w:rPr>
      </w:pPr>
    </w:p>
    <w:p w14:paraId="501E615E" w14:textId="77777777" w:rsidR="00194F24" w:rsidRPr="00194F24" w:rsidRDefault="00194F24" w:rsidP="00194F24">
      <w:pPr>
        <w:spacing w:after="47" w:line="259" w:lineRule="auto"/>
        <w:ind w:left="0" w:right="0"/>
        <w:jc w:val="center"/>
        <w:rPr>
          <w:b/>
          <w:bCs/>
          <w:sz w:val="22"/>
          <w:szCs w:val="22"/>
        </w:rPr>
      </w:pPr>
    </w:p>
    <w:p w14:paraId="58FB16F1" w14:textId="1B19C9D9" w:rsidR="00993B05" w:rsidRDefault="00000000">
      <w:pPr>
        <w:spacing w:after="47" w:line="259" w:lineRule="auto"/>
        <w:ind w:left="0" w:right="0"/>
        <w:jc w:val="left"/>
        <w:rPr>
          <w:b/>
          <w:bCs/>
          <w:sz w:val="22"/>
          <w:szCs w:val="22"/>
        </w:rPr>
      </w:pPr>
      <w:r w:rsidRPr="00C31F32">
        <w:rPr>
          <w:b/>
          <w:bCs/>
          <w:sz w:val="22"/>
          <w:szCs w:val="22"/>
        </w:rPr>
        <w:t>Rozpočet</w:t>
      </w:r>
    </w:p>
    <w:p w14:paraId="38096854" w14:textId="77777777" w:rsidR="005F1E79" w:rsidRPr="00C31F32" w:rsidRDefault="005F1E79">
      <w:pPr>
        <w:spacing w:after="47" w:line="259" w:lineRule="auto"/>
        <w:ind w:left="0" w:right="0"/>
        <w:jc w:val="left"/>
        <w:rPr>
          <w:b/>
          <w:bCs/>
          <w:sz w:val="22"/>
          <w:szCs w:val="22"/>
        </w:rPr>
      </w:pPr>
    </w:p>
    <w:tbl>
      <w:tblPr>
        <w:tblStyle w:val="TableGrid"/>
        <w:tblW w:w="5322" w:type="dxa"/>
        <w:tblInd w:w="-80" w:type="dxa"/>
        <w:tblCellMar>
          <w:top w:w="58" w:type="dxa"/>
          <w:left w:w="66" w:type="dxa"/>
          <w:right w:w="77" w:type="dxa"/>
        </w:tblCellMar>
        <w:tblLook w:val="04A0" w:firstRow="1" w:lastRow="0" w:firstColumn="1" w:lastColumn="0" w:noHBand="0" w:noVBand="1"/>
      </w:tblPr>
      <w:tblGrid>
        <w:gridCol w:w="4188"/>
        <w:gridCol w:w="1134"/>
      </w:tblGrid>
      <w:tr w:rsidR="00993B05" w:rsidRPr="00076724" w14:paraId="4F5CFF83" w14:textId="77777777" w:rsidTr="00EA28FF">
        <w:trPr>
          <w:trHeight w:val="317"/>
        </w:trPr>
        <w:tc>
          <w:tcPr>
            <w:tcW w:w="4188" w:type="dxa"/>
            <w:tcBorders>
              <w:top w:val="single" w:sz="2" w:space="0" w:color="000000"/>
              <w:left w:val="single" w:sz="2" w:space="0" w:color="000000"/>
              <w:bottom w:val="single" w:sz="2" w:space="0" w:color="000000"/>
              <w:right w:val="single" w:sz="2" w:space="0" w:color="000000"/>
            </w:tcBorders>
          </w:tcPr>
          <w:p w14:paraId="33AC0D4B" w14:textId="77777777" w:rsidR="00993B05" w:rsidRPr="00C31F32" w:rsidRDefault="00000000">
            <w:pPr>
              <w:spacing w:after="0" w:line="259" w:lineRule="auto"/>
              <w:ind w:left="0" w:right="0"/>
              <w:jc w:val="left"/>
              <w:rPr>
                <w:b/>
                <w:bCs/>
                <w:sz w:val="22"/>
                <w:szCs w:val="22"/>
              </w:rPr>
            </w:pPr>
            <w:r w:rsidRPr="005F1E79">
              <w:rPr>
                <w:b/>
                <w:bCs/>
              </w:rPr>
              <w:t>v režii KSO:</w:t>
            </w:r>
          </w:p>
        </w:tc>
        <w:tc>
          <w:tcPr>
            <w:tcW w:w="1134" w:type="dxa"/>
            <w:tcBorders>
              <w:top w:val="single" w:sz="2" w:space="0" w:color="000000"/>
              <w:left w:val="single" w:sz="2" w:space="0" w:color="000000"/>
              <w:bottom w:val="single" w:sz="2" w:space="0" w:color="000000"/>
              <w:right w:val="single" w:sz="2" w:space="0" w:color="000000"/>
            </w:tcBorders>
          </w:tcPr>
          <w:p w14:paraId="6A86C5BE" w14:textId="77777777" w:rsidR="00993B05" w:rsidRPr="00076724" w:rsidRDefault="00993B05">
            <w:pPr>
              <w:spacing w:after="160" w:line="259" w:lineRule="auto"/>
              <w:ind w:left="0" w:right="0"/>
              <w:jc w:val="left"/>
              <w:rPr>
                <w:sz w:val="22"/>
                <w:szCs w:val="22"/>
              </w:rPr>
            </w:pPr>
          </w:p>
        </w:tc>
      </w:tr>
      <w:tr w:rsidR="00993B05" w:rsidRPr="00076724" w14:paraId="6128F1BC" w14:textId="77777777" w:rsidTr="00EA28FF">
        <w:trPr>
          <w:trHeight w:val="307"/>
        </w:trPr>
        <w:tc>
          <w:tcPr>
            <w:tcW w:w="4188" w:type="dxa"/>
            <w:tcBorders>
              <w:top w:val="single" w:sz="2" w:space="0" w:color="000000"/>
              <w:left w:val="single" w:sz="2" w:space="0" w:color="000000"/>
              <w:bottom w:val="single" w:sz="2" w:space="0" w:color="000000"/>
              <w:right w:val="single" w:sz="2" w:space="0" w:color="000000"/>
            </w:tcBorders>
          </w:tcPr>
          <w:p w14:paraId="3DC3173C" w14:textId="77777777" w:rsidR="00993B05" w:rsidRPr="00076724" w:rsidRDefault="00000000">
            <w:pPr>
              <w:spacing w:after="0" w:line="259" w:lineRule="auto"/>
              <w:ind w:left="14" w:right="0"/>
              <w:jc w:val="left"/>
              <w:rPr>
                <w:sz w:val="22"/>
                <w:szCs w:val="22"/>
              </w:rPr>
            </w:pPr>
            <w:r w:rsidRPr="00076724">
              <w:rPr>
                <w:sz w:val="22"/>
                <w:szCs w:val="22"/>
              </w:rPr>
              <w:t>moderátor, sólisté, dirigent honoráře</w:t>
            </w:r>
          </w:p>
        </w:tc>
        <w:tc>
          <w:tcPr>
            <w:tcW w:w="1134" w:type="dxa"/>
            <w:tcBorders>
              <w:top w:val="single" w:sz="2" w:space="0" w:color="000000"/>
              <w:left w:val="single" w:sz="2" w:space="0" w:color="000000"/>
              <w:bottom w:val="single" w:sz="2" w:space="0" w:color="000000"/>
              <w:right w:val="single" w:sz="2" w:space="0" w:color="000000"/>
            </w:tcBorders>
          </w:tcPr>
          <w:p w14:paraId="005F400D" w14:textId="77777777" w:rsidR="00993B05" w:rsidRPr="00076724" w:rsidRDefault="00000000" w:rsidP="00EA28FF">
            <w:pPr>
              <w:spacing w:after="0" w:line="259" w:lineRule="auto"/>
              <w:ind w:left="97" w:right="0"/>
              <w:jc w:val="center"/>
              <w:rPr>
                <w:sz w:val="22"/>
                <w:szCs w:val="22"/>
              </w:rPr>
            </w:pPr>
            <w:r w:rsidRPr="00076724">
              <w:rPr>
                <w:sz w:val="22"/>
                <w:szCs w:val="22"/>
              </w:rPr>
              <w:t>172 000</w:t>
            </w:r>
          </w:p>
        </w:tc>
      </w:tr>
      <w:tr w:rsidR="00993B05" w:rsidRPr="00076724" w14:paraId="4DEAB911" w14:textId="77777777" w:rsidTr="00EA28FF">
        <w:trPr>
          <w:trHeight w:val="317"/>
        </w:trPr>
        <w:tc>
          <w:tcPr>
            <w:tcW w:w="4188" w:type="dxa"/>
            <w:tcBorders>
              <w:top w:val="single" w:sz="2" w:space="0" w:color="000000"/>
              <w:left w:val="single" w:sz="2" w:space="0" w:color="000000"/>
              <w:bottom w:val="single" w:sz="2" w:space="0" w:color="000000"/>
              <w:right w:val="single" w:sz="2" w:space="0" w:color="000000"/>
            </w:tcBorders>
          </w:tcPr>
          <w:p w14:paraId="7ACEB048" w14:textId="77777777" w:rsidR="00993B05" w:rsidRPr="00076724" w:rsidRDefault="00000000">
            <w:pPr>
              <w:spacing w:after="0" w:line="259" w:lineRule="auto"/>
              <w:ind w:left="14" w:right="0"/>
              <w:jc w:val="left"/>
              <w:rPr>
                <w:sz w:val="22"/>
                <w:szCs w:val="22"/>
              </w:rPr>
            </w:pPr>
            <w:r w:rsidRPr="00076724">
              <w:rPr>
                <w:sz w:val="22"/>
                <w:szCs w:val="22"/>
              </w:rPr>
              <w:t>propagace KSO</w:t>
            </w:r>
          </w:p>
        </w:tc>
        <w:tc>
          <w:tcPr>
            <w:tcW w:w="1134" w:type="dxa"/>
            <w:tcBorders>
              <w:top w:val="single" w:sz="2" w:space="0" w:color="000000"/>
              <w:left w:val="single" w:sz="2" w:space="0" w:color="000000"/>
              <w:bottom w:val="single" w:sz="2" w:space="0" w:color="000000"/>
              <w:right w:val="single" w:sz="2" w:space="0" w:color="000000"/>
            </w:tcBorders>
          </w:tcPr>
          <w:p w14:paraId="664DB377" w14:textId="77777777" w:rsidR="00993B05" w:rsidRPr="00076724" w:rsidRDefault="00000000" w:rsidP="00EA28FF">
            <w:pPr>
              <w:spacing w:after="0" w:line="259" w:lineRule="auto"/>
              <w:ind w:left="0" w:right="5"/>
              <w:jc w:val="center"/>
              <w:rPr>
                <w:sz w:val="22"/>
                <w:szCs w:val="22"/>
              </w:rPr>
            </w:pPr>
            <w:r w:rsidRPr="00076724">
              <w:rPr>
                <w:sz w:val="22"/>
                <w:szCs w:val="22"/>
              </w:rPr>
              <w:t>11 000</w:t>
            </w:r>
          </w:p>
        </w:tc>
      </w:tr>
      <w:tr w:rsidR="00993B05" w:rsidRPr="00076724" w14:paraId="26C36210" w14:textId="77777777" w:rsidTr="00EA28FF">
        <w:trPr>
          <w:trHeight w:val="311"/>
        </w:trPr>
        <w:tc>
          <w:tcPr>
            <w:tcW w:w="4188" w:type="dxa"/>
            <w:tcBorders>
              <w:top w:val="single" w:sz="2" w:space="0" w:color="000000"/>
              <w:left w:val="single" w:sz="2" w:space="0" w:color="000000"/>
              <w:bottom w:val="single" w:sz="2" w:space="0" w:color="000000"/>
              <w:right w:val="single" w:sz="2" w:space="0" w:color="000000"/>
            </w:tcBorders>
          </w:tcPr>
          <w:p w14:paraId="40CA9D0A" w14:textId="77777777" w:rsidR="00993B05" w:rsidRPr="00076724" w:rsidRDefault="00000000">
            <w:pPr>
              <w:spacing w:after="0" w:line="259" w:lineRule="auto"/>
              <w:ind w:left="14" w:right="0"/>
              <w:jc w:val="left"/>
              <w:rPr>
                <w:sz w:val="22"/>
                <w:szCs w:val="22"/>
              </w:rPr>
            </w:pPr>
            <w:r w:rsidRPr="00076724">
              <w:rPr>
                <w:sz w:val="22"/>
                <w:szCs w:val="22"/>
              </w:rPr>
              <w:t>pořadatele KSO</w:t>
            </w:r>
          </w:p>
        </w:tc>
        <w:tc>
          <w:tcPr>
            <w:tcW w:w="1134" w:type="dxa"/>
            <w:tcBorders>
              <w:top w:val="single" w:sz="2" w:space="0" w:color="000000"/>
              <w:left w:val="single" w:sz="2" w:space="0" w:color="000000"/>
              <w:bottom w:val="single" w:sz="2" w:space="0" w:color="000000"/>
              <w:right w:val="single" w:sz="2" w:space="0" w:color="000000"/>
            </w:tcBorders>
          </w:tcPr>
          <w:p w14:paraId="37F756A2" w14:textId="77777777" w:rsidR="00993B05" w:rsidRPr="00076724" w:rsidRDefault="00000000" w:rsidP="00EA28FF">
            <w:pPr>
              <w:spacing w:after="0" w:line="259" w:lineRule="auto"/>
              <w:ind w:left="0" w:right="5"/>
              <w:jc w:val="center"/>
              <w:rPr>
                <w:sz w:val="22"/>
                <w:szCs w:val="22"/>
              </w:rPr>
            </w:pPr>
            <w:r w:rsidRPr="00076724">
              <w:rPr>
                <w:sz w:val="22"/>
                <w:szCs w:val="22"/>
              </w:rPr>
              <w:t>3 500</w:t>
            </w:r>
          </w:p>
        </w:tc>
      </w:tr>
      <w:tr w:rsidR="00993B05" w:rsidRPr="00076724" w14:paraId="2645762F" w14:textId="77777777" w:rsidTr="00EA28FF">
        <w:trPr>
          <w:trHeight w:val="313"/>
        </w:trPr>
        <w:tc>
          <w:tcPr>
            <w:tcW w:w="4188" w:type="dxa"/>
            <w:tcBorders>
              <w:top w:val="single" w:sz="2" w:space="0" w:color="000000"/>
              <w:left w:val="single" w:sz="2" w:space="0" w:color="000000"/>
              <w:bottom w:val="single" w:sz="2" w:space="0" w:color="000000"/>
              <w:right w:val="single" w:sz="2" w:space="0" w:color="000000"/>
            </w:tcBorders>
          </w:tcPr>
          <w:p w14:paraId="3095D827" w14:textId="77777777" w:rsidR="00993B05" w:rsidRPr="00076724" w:rsidRDefault="00000000">
            <w:pPr>
              <w:spacing w:after="0" w:line="259" w:lineRule="auto"/>
              <w:ind w:left="5" w:right="0"/>
              <w:jc w:val="left"/>
              <w:rPr>
                <w:sz w:val="22"/>
                <w:szCs w:val="22"/>
              </w:rPr>
            </w:pPr>
            <w:r w:rsidRPr="00076724">
              <w:rPr>
                <w:sz w:val="22"/>
                <w:szCs w:val="22"/>
              </w:rPr>
              <w:t>fotograf</w:t>
            </w:r>
          </w:p>
        </w:tc>
        <w:tc>
          <w:tcPr>
            <w:tcW w:w="1134" w:type="dxa"/>
            <w:tcBorders>
              <w:top w:val="single" w:sz="2" w:space="0" w:color="000000"/>
              <w:left w:val="single" w:sz="2" w:space="0" w:color="000000"/>
              <w:bottom w:val="single" w:sz="2" w:space="0" w:color="000000"/>
              <w:right w:val="single" w:sz="2" w:space="0" w:color="000000"/>
            </w:tcBorders>
          </w:tcPr>
          <w:p w14:paraId="7F922FEC" w14:textId="77777777" w:rsidR="00993B05" w:rsidRPr="00076724" w:rsidRDefault="00000000" w:rsidP="00EA28FF">
            <w:pPr>
              <w:spacing w:after="0" w:line="259" w:lineRule="auto"/>
              <w:ind w:left="0" w:right="5"/>
              <w:jc w:val="center"/>
              <w:rPr>
                <w:sz w:val="22"/>
                <w:szCs w:val="22"/>
              </w:rPr>
            </w:pPr>
            <w:r w:rsidRPr="00076724">
              <w:rPr>
                <w:sz w:val="22"/>
                <w:szCs w:val="22"/>
              </w:rPr>
              <w:t>5 000</w:t>
            </w:r>
          </w:p>
        </w:tc>
      </w:tr>
      <w:tr w:rsidR="00993B05" w:rsidRPr="00076724" w14:paraId="00B84860" w14:textId="77777777" w:rsidTr="00EA28FF">
        <w:trPr>
          <w:trHeight w:val="307"/>
        </w:trPr>
        <w:tc>
          <w:tcPr>
            <w:tcW w:w="4188" w:type="dxa"/>
            <w:tcBorders>
              <w:top w:val="single" w:sz="2" w:space="0" w:color="000000"/>
              <w:left w:val="single" w:sz="2" w:space="0" w:color="000000"/>
              <w:bottom w:val="single" w:sz="2" w:space="0" w:color="000000"/>
              <w:right w:val="single" w:sz="2" w:space="0" w:color="000000"/>
            </w:tcBorders>
          </w:tcPr>
          <w:p w14:paraId="51D3AFE1" w14:textId="77777777" w:rsidR="00993B05" w:rsidRPr="00076724" w:rsidRDefault="00000000">
            <w:pPr>
              <w:spacing w:after="0" w:line="259" w:lineRule="auto"/>
              <w:ind w:left="14" w:right="0"/>
              <w:jc w:val="left"/>
              <w:rPr>
                <w:sz w:val="22"/>
                <w:szCs w:val="22"/>
              </w:rPr>
            </w:pPr>
            <w:r w:rsidRPr="00076724">
              <w:rPr>
                <w:sz w:val="22"/>
                <w:szCs w:val="22"/>
              </w:rPr>
              <w:t>květiny</w:t>
            </w:r>
          </w:p>
        </w:tc>
        <w:tc>
          <w:tcPr>
            <w:tcW w:w="1134" w:type="dxa"/>
            <w:tcBorders>
              <w:top w:val="single" w:sz="2" w:space="0" w:color="000000"/>
              <w:left w:val="single" w:sz="2" w:space="0" w:color="000000"/>
              <w:bottom w:val="single" w:sz="2" w:space="0" w:color="000000"/>
              <w:right w:val="single" w:sz="2" w:space="0" w:color="000000"/>
            </w:tcBorders>
          </w:tcPr>
          <w:p w14:paraId="410F3D87" w14:textId="77777777" w:rsidR="00993B05" w:rsidRPr="00076724" w:rsidRDefault="00000000" w:rsidP="00EA28FF">
            <w:pPr>
              <w:spacing w:after="0" w:line="259" w:lineRule="auto"/>
              <w:ind w:left="0" w:right="5"/>
              <w:jc w:val="center"/>
              <w:rPr>
                <w:sz w:val="22"/>
                <w:szCs w:val="22"/>
              </w:rPr>
            </w:pPr>
            <w:r w:rsidRPr="00076724">
              <w:rPr>
                <w:sz w:val="22"/>
                <w:szCs w:val="22"/>
              </w:rPr>
              <w:t>2 000</w:t>
            </w:r>
          </w:p>
        </w:tc>
      </w:tr>
      <w:tr w:rsidR="00993B05" w:rsidRPr="00076724" w14:paraId="3120E8DE" w14:textId="77777777" w:rsidTr="00EA28FF">
        <w:trPr>
          <w:trHeight w:val="330"/>
        </w:trPr>
        <w:tc>
          <w:tcPr>
            <w:tcW w:w="4188" w:type="dxa"/>
            <w:tcBorders>
              <w:top w:val="single" w:sz="2" w:space="0" w:color="000000"/>
              <w:left w:val="single" w:sz="2" w:space="0" w:color="000000"/>
              <w:bottom w:val="single" w:sz="2" w:space="0" w:color="000000"/>
              <w:right w:val="single" w:sz="2" w:space="0" w:color="000000"/>
            </w:tcBorders>
          </w:tcPr>
          <w:p w14:paraId="38BD46AB" w14:textId="77777777" w:rsidR="00993B05" w:rsidRPr="005F1E79" w:rsidRDefault="00000000">
            <w:pPr>
              <w:spacing w:after="0" w:line="259" w:lineRule="auto"/>
              <w:ind w:left="5" w:right="0"/>
              <w:jc w:val="left"/>
              <w:rPr>
                <w:b/>
                <w:bCs/>
              </w:rPr>
            </w:pPr>
            <w:r w:rsidRPr="005F1E79">
              <w:rPr>
                <w:b/>
                <w:bCs/>
              </w:rPr>
              <w:t>celkem</w:t>
            </w:r>
          </w:p>
        </w:tc>
        <w:tc>
          <w:tcPr>
            <w:tcW w:w="1134" w:type="dxa"/>
            <w:tcBorders>
              <w:top w:val="single" w:sz="2" w:space="0" w:color="000000"/>
              <w:left w:val="single" w:sz="2" w:space="0" w:color="000000"/>
              <w:bottom w:val="single" w:sz="2" w:space="0" w:color="000000"/>
              <w:right w:val="single" w:sz="2" w:space="0" w:color="000000"/>
            </w:tcBorders>
          </w:tcPr>
          <w:p w14:paraId="504CE603" w14:textId="77777777" w:rsidR="00993B05" w:rsidRPr="005F1E79" w:rsidRDefault="00000000" w:rsidP="00EA28FF">
            <w:pPr>
              <w:spacing w:after="0" w:line="259" w:lineRule="auto"/>
              <w:ind w:left="92" w:right="0"/>
              <w:jc w:val="center"/>
              <w:rPr>
                <w:b/>
                <w:bCs/>
              </w:rPr>
            </w:pPr>
            <w:r w:rsidRPr="005F1E79">
              <w:rPr>
                <w:b/>
                <w:bCs/>
              </w:rPr>
              <w:t>193 500</w:t>
            </w:r>
          </w:p>
        </w:tc>
      </w:tr>
      <w:tr w:rsidR="007A3643" w:rsidRPr="00076724" w14:paraId="4432924D" w14:textId="77777777" w:rsidTr="00EA28FF">
        <w:trPr>
          <w:trHeight w:val="330"/>
        </w:trPr>
        <w:tc>
          <w:tcPr>
            <w:tcW w:w="4188" w:type="dxa"/>
            <w:tcBorders>
              <w:top w:val="single" w:sz="2" w:space="0" w:color="000000"/>
              <w:left w:val="single" w:sz="2" w:space="0" w:color="000000"/>
              <w:bottom w:val="single" w:sz="2" w:space="0" w:color="000000"/>
              <w:right w:val="single" w:sz="2" w:space="0" w:color="000000"/>
            </w:tcBorders>
          </w:tcPr>
          <w:p w14:paraId="3FF4170F" w14:textId="77777777" w:rsidR="007A3643" w:rsidRPr="00C31F32" w:rsidRDefault="007A3643">
            <w:pPr>
              <w:spacing w:after="0" w:line="259" w:lineRule="auto"/>
              <w:ind w:left="5" w:right="0"/>
              <w:jc w:val="left"/>
              <w:rPr>
                <w:b/>
                <w:bCs/>
                <w:sz w:val="22"/>
                <w:szCs w:val="22"/>
              </w:rPr>
            </w:pPr>
          </w:p>
        </w:tc>
        <w:tc>
          <w:tcPr>
            <w:tcW w:w="1134" w:type="dxa"/>
            <w:tcBorders>
              <w:top w:val="single" w:sz="2" w:space="0" w:color="000000"/>
              <w:left w:val="single" w:sz="2" w:space="0" w:color="000000"/>
              <w:bottom w:val="single" w:sz="2" w:space="0" w:color="000000"/>
              <w:right w:val="single" w:sz="2" w:space="0" w:color="000000"/>
            </w:tcBorders>
          </w:tcPr>
          <w:p w14:paraId="12258380" w14:textId="77777777" w:rsidR="007A3643" w:rsidRPr="00C31F32" w:rsidRDefault="007A3643" w:rsidP="00EA28FF">
            <w:pPr>
              <w:spacing w:after="0" w:line="259" w:lineRule="auto"/>
              <w:ind w:left="92" w:right="0"/>
              <w:jc w:val="center"/>
              <w:rPr>
                <w:b/>
                <w:bCs/>
                <w:sz w:val="22"/>
                <w:szCs w:val="22"/>
              </w:rPr>
            </w:pPr>
          </w:p>
        </w:tc>
      </w:tr>
      <w:tr w:rsidR="00993B05" w:rsidRPr="00076724" w14:paraId="7677B7F6" w14:textId="77777777" w:rsidTr="00EA28FF">
        <w:trPr>
          <w:trHeight w:val="313"/>
        </w:trPr>
        <w:tc>
          <w:tcPr>
            <w:tcW w:w="4188" w:type="dxa"/>
            <w:tcBorders>
              <w:top w:val="single" w:sz="2" w:space="0" w:color="000000"/>
              <w:left w:val="single" w:sz="2" w:space="0" w:color="000000"/>
              <w:bottom w:val="single" w:sz="2" w:space="0" w:color="000000"/>
              <w:right w:val="single" w:sz="2" w:space="0" w:color="000000"/>
            </w:tcBorders>
          </w:tcPr>
          <w:p w14:paraId="56925614" w14:textId="77777777" w:rsidR="00993B05" w:rsidRPr="00C31F32" w:rsidRDefault="00000000">
            <w:pPr>
              <w:spacing w:after="0" w:line="259" w:lineRule="auto"/>
              <w:ind w:left="0" w:right="0"/>
              <w:jc w:val="left"/>
              <w:rPr>
                <w:b/>
                <w:bCs/>
                <w:sz w:val="22"/>
                <w:szCs w:val="22"/>
              </w:rPr>
            </w:pPr>
            <w:r w:rsidRPr="005F1E79">
              <w:rPr>
                <w:b/>
                <w:bCs/>
              </w:rPr>
              <w:t>v režii CL:</w:t>
            </w:r>
          </w:p>
        </w:tc>
        <w:tc>
          <w:tcPr>
            <w:tcW w:w="1134" w:type="dxa"/>
            <w:tcBorders>
              <w:top w:val="single" w:sz="2" w:space="0" w:color="000000"/>
              <w:left w:val="single" w:sz="2" w:space="0" w:color="000000"/>
              <w:bottom w:val="single" w:sz="2" w:space="0" w:color="000000"/>
              <w:right w:val="single" w:sz="2" w:space="0" w:color="000000"/>
            </w:tcBorders>
          </w:tcPr>
          <w:p w14:paraId="46FD1767" w14:textId="77777777" w:rsidR="00993B05" w:rsidRPr="00076724" w:rsidRDefault="00993B05">
            <w:pPr>
              <w:spacing w:after="160" w:line="259" w:lineRule="auto"/>
              <w:ind w:left="0" w:right="0"/>
              <w:jc w:val="left"/>
              <w:rPr>
                <w:sz w:val="22"/>
                <w:szCs w:val="22"/>
              </w:rPr>
            </w:pPr>
          </w:p>
        </w:tc>
      </w:tr>
      <w:tr w:rsidR="00993B05" w:rsidRPr="00076724" w14:paraId="7CA64616" w14:textId="77777777" w:rsidTr="00EA28FF">
        <w:trPr>
          <w:trHeight w:val="307"/>
        </w:trPr>
        <w:tc>
          <w:tcPr>
            <w:tcW w:w="4188" w:type="dxa"/>
            <w:tcBorders>
              <w:top w:val="single" w:sz="2" w:space="0" w:color="000000"/>
              <w:left w:val="single" w:sz="2" w:space="0" w:color="000000"/>
              <w:bottom w:val="single" w:sz="2" w:space="0" w:color="000000"/>
              <w:right w:val="single" w:sz="2" w:space="0" w:color="000000"/>
            </w:tcBorders>
          </w:tcPr>
          <w:p w14:paraId="69D947A2" w14:textId="77777777" w:rsidR="00993B05" w:rsidRPr="00076724" w:rsidRDefault="00000000">
            <w:pPr>
              <w:spacing w:after="0" w:line="259" w:lineRule="auto"/>
              <w:ind w:left="10" w:right="0"/>
              <w:jc w:val="left"/>
              <w:rPr>
                <w:sz w:val="22"/>
                <w:szCs w:val="22"/>
              </w:rPr>
            </w:pPr>
            <w:r w:rsidRPr="00076724">
              <w:rPr>
                <w:sz w:val="22"/>
                <w:szCs w:val="22"/>
              </w:rPr>
              <w:t>provozní náklady budovy</w:t>
            </w:r>
          </w:p>
        </w:tc>
        <w:tc>
          <w:tcPr>
            <w:tcW w:w="1134" w:type="dxa"/>
            <w:tcBorders>
              <w:top w:val="single" w:sz="2" w:space="0" w:color="000000"/>
              <w:left w:val="single" w:sz="2" w:space="0" w:color="000000"/>
              <w:bottom w:val="single" w:sz="2" w:space="0" w:color="000000"/>
              <w:right w:val="single" w:sz="2" w:space="0" w:color="000000"/>
            </w:tcBorders>
          </w:tcPr>
          <w:p w14:paraId="4F9E0803" w14:textId="77777777" w:rsidR="00993B05" w:rsidRPr="00076724" w:rsidRDefault="00000000" w:rsidP="00EA28FF">
            <w:pPr>
              <w:spacing w:after="0" w:line="259" w:lineRule="auto"/>
              <w:ind w:left="0" w:right="0"/>
              <w:jc w:val="center"/>
              <w:rPr>
                <w:sz w:val="22"/>
                <w:szCs w:val="22"/>
              </w:rPr>
            </w:pPr>
            <w:r w:rsidRPr="00076724">
              <w:rPr>
                <w:sz w:val="22"/>
                <w:szCs w:val="22"/>
              </w:rPr>
              <w:t>8 000</w:t>
            </w:r>
          </w:p>
        </w:tc>
      </w:tr>
      <w:tr w:rsidR="00993B05" w:rsidRPr="00076724" w14:paraId="5A36D28D" w14:textId="77777777" w:rsidTr="00EA28FF">
        <w:trPr>
          <w:trHeight w:val="317"/>
        </w:trPr>
        <w:tc>
          <w:tcPr>
            <w:tcW w:w="4188" w:type="dxa"/>
            <w:tcBorders>
              <w:top w:val="single" w:sz="2" w:space="0" w:color="000000"/>
              <w:left w:val="single" w:sz="2" w:space="0" w:color="000000"/>
              <w:bottom w:val="single" w:sz="2" w:space="0" w:color="000000"/>
              <w:right w:val="single" w:sz="2" w:space="0" w:color="000000"/>
            </w:tcBorders>
          </w:tcPr>
          <w:p w14:paraId="11DBA285" w14:textId="77777777" w:rsidR="00993B05" w:rsidRPr="00076724" w:rsidRDefault="00000000">
            <w:pPr>
              <w:spacing w:after="0" w:line="259" w:lineRule="auto"/>
              <w:ind w:left="5" w:right="0"/>
              <w:jc w:val="left"/>
              <w:rPr>
                <w:sz w:val="22"/>
                <w:szCs w:val="22"/>
              </w:rPr>
            </w:pPr>
            <w:r w:rsidRPr="00076724">
              <w:rPr>
                <w:sz w:val="22"/>
                <w:szCs w:val="22"/>
              </w:rPr>
              <w:t>ozvučení moderátor</w:t>
            </w:r>
          </w:p>
        </w:tc>
        <w:tc>
          <w:tcPr>
            <w:tcW w:w="1134" w:type="dxa"/>
            <w:tcBorders>
              <w:top w:val="single" w:sz="2" w:space="0" w:color="000000"/>
              <w:left w:val="single" w:sz="2" w:space="0" w:color="000000"/>
              <w:bottom w:val="single" w:sz="2" w:space="0" w:color="000000"/>
              <w:right w:val="single" w:sz="2" w:space="0" w:color="000000"/>
            </w:tcBorders>
          </w:tcPr>
          <w:p w14:paraId="31F68AC7" w14:textId="77777777" w:rsidR="00993B05" w:rsidRPr="00076724" w:rsidRDefault="00993B05" w:rsidP="00EA28FF">
            <w:pPr>
              <w:spacing w:after="160" w:line="259" w:lineRule="auto"/>
              <w:ind w:left="0" w:right="0"/>
              <w:jc w:val="center"/>
              <w:rPr>
                <w:sz w:val="22"/>
                <w:szCs w:val="22"/>
              </w:rPr>
            </w:pPr>
          </w:p>
        </w:tc>
      </w:tr>
      <w:tr w:rsidR="00993B05" w:rsidRPr="00076724" w14:paraId="2AE64E3B" w14:textId="77777777" w:rsidTr="00EA28FF">
        <w:trPr>
          <w:trHeight w:val="311"/>
        </w:trPr>
        <w:tc>
          <w:tcPr>
            <w:tcW w:w="4188" w:type="dxa"/>
            <w:tcBorders>
              <w:top w:val="single" w:sz="2" w:space="0" w:color="000000"/>
              <w:left w:val="single" w:sz="2" w:space="0" w:color="000000"/>
              <w:bottom w:val="single" w:sz="2" w:space="0" w:color="000000"/>
              <w:right w:val="single" w:sz="2" w:space="0" w:color="000000"/>
            </w:tcBorders>
          </w:tcPr>
          <w:p w14:paraId="04385866" w14:textId="77777777" w:rsidR="00993B05" w:rsidRPr="00076724" w:rsidRDefault="00000000">
            <w:pPr>
              <w:spacing w:after="0" w:line="259" w:lineRule="auto"/>
              <w:ind w:left="5" w:right="0"/>
              <w:jc w:val="left"/>
              <w:rPr>
                <w:sz w:val="22"/>
                <w:szCs w:val="22"/>
              </w:rPr>
            </w:pPr>
            <w:r w:rsidRPr="00076724">
              <w:rPr>
                <w:sz w:val="22"/>
                <w:szCs w:val="22"/>
              </w:rPr>
              <w:t>osvětlení pódia externí</w:t>
            </w:r>
          </w:p>
        </w:tc>
        <w:tc>
          <w:tcPr>
            <w:tcW w:w="1134" w:type="dxa"/>
            <w:tcBorders>
              <w:top w:val="single" w:sz="2" w:space="0" w:color="000000"/>
              <w:left w:val="single" w:sz="2" w:space="0" w:color="000000"/>
              <w:bottom w:val="single" w:sz="2" w:space="0" w:color="000000"/>
              <w:right w:val="single" w:sz="2" w:space="0" w:color="000000"/>
            </w:tcBorders>
          </w:tcPr>
          <w:p w14:paraId="00A3E71F" w14:textId="77777777" w:rsidR="00993B05" w:rsidRPr="00076724" w:rsidRDefault="00000000" w:rsidP="00EA28FF">
            <w:pPr>
              <w:spacing w:after="0" w:line="259" w:lineRule="auto"/>
              <w:ind w:left="0" w:right="0"/>
              <w:jc w:val="center"/>
              <w:rPr>
                <w:sz w:val="22"/>
                <w:szCs w:val="22"/>
              </w:rPr>
            </w:pPr>
            <w:r w:rsidRPr="00076724">
              <w:rPr>
                <w:sz w:val="22"/>
                <w:szCs w:val="22"/>
              </w:rPr>
              <w:t>15 000</w:t>
            </w:r>
          </w:p>
        </w:tc>
      </w:tr>
      <w:tr w:rsidR="00993B05" w:rsidRPr="00076724" w14:paraId="11D44EDE" w14:textId="77777777" w:rsidTr="00EA28FF">
        <w:trPr>
          <w:trHeight w:val="313"/>
        </w:trPr>
        <w:tc>
          <w:tcPr>
            <w:tcW w:w="4188" w:type="dxa"/>
            <w:tcBorders>
              <w:top w:val="single" w:sz="2" w:space="0" w:color="000000"/>
              <w:left w:val="single" w:sz="2" w:space="0" w:color="000000"/>
              <w:bottom w:val="single" w:sz="2" w:space="0" w:color="000000"/>
              <w:right w:val="single" w:sz="2" w:space="0" w:color="000000"/>
            </w:tcBorders>
          </w:tcPr>
          <w:p w14:paraId="6053E93A" w14:textId="77777777" w:rsidR="00993B05" w:rsidRPr="00076724" w:rsidRDefault="00000000">
            <w:pPr>
              <w:spacing w:after="0" w:line="259" w:lineRule="auto"/>
              <w:ind w:left="5" w:right="0"/>
              <w:jc w:val="left"/>
              <w:rPr>
                <w:sz w:val="22"/>
                <w:szCs w:val="22"/>
              </w:rPr>
            </w:pPr>
            <w:r w:rsidRPr="00076724">
              <w:rPr>
                <w:sz w:val="22"/>
                <w:szCs w:val="22"/>
              </w:rPr>
              <w:t>číše vína VIP</w:t>
            </w:r>
          </w:p>
        </w:tc>
        <w:tc>
          <w:tcPr>
            <w:tcW w:w="1134" w:type="dxa"/>
            <w:tcBorders>
              <w:top w:val="single" w:sz="2" w:space="0" w:color="000000"/>
              <w:left w:val="single" w:sz="2" w:space="0" w:color="000000"/>
              <w:bottom w:val="single" w:sz="2" w:space="0" w:color="000000"/>
              <w:right w:val="single" w:sz="2" w:space="0" w:color="000000"/>
            </w:tcBorders>
          </w:tcPr>
          <w:p w14:paraId="0E273977" w14:textId="77777777" w:rsidR="00993B05" w:rsidRPr="00076724" w:rsidRDefault="00000000" w:rsidP="00EA28FF">
            <w:pPr>
              <w:spacing w:after="0" w:line="259" w:lineRule="auto"/>
              <w:ind w:left="0" w:right="0"/>
              <w:jc w:val="center"/>
              <w:rPr>
                <w:sz w:val="22"/>
                <w:szCs w:val="22"/>
              </w:rPr>
            </w:pPr>
            <w:r w:rsidRPr="00076724">
              <w:rPr>
                <w:sz w:val="22"/>
                <w:szCs w:val="22"/>
              </w:rPr>
              <w:t>15 000</w:t>
            </w:r>
          </w:p>
        </w:tc>
      </w:tr>
      <w:tr w:rsidR="00993B05" w:rsidRPr="00076724" w14:paraId="4AFA9692" w14:textId="77777777" w:rsidTr="00EA28FF">
        <w:trPr>
          <w:trHeight w:val="320"/>
        </w:trPr>
        <w:tc>
          <w:tcPr>
            <w:tcW w:w="4188" w:type="dxa"/>
            <w:tcBorders>
              <w:top w:val="single" w:sz="2" w:space="0" w:color="000000"/>
              <w:left w:val="single" w:sz="2" w:space="0" w:color="000000"/>
              <w:bottom w:val="single" w:sz="2" w:space="0" w:color="000000"/>
              <w:right w:val="single" w:sz="2" w:space="0" w:color="000000"/>
            </w:tcBorders>
          </w:tcPr>
          <w:p w14:paraId="18E25CD0" w14:textId="77777777" w:rsidR="00993B05" w:rsidRPr="005F1E79" w:rsidRDefault="00000000">
            <w:pPr>
              <w:spacing w:after="0" w:line="259" w:lineRule="auto"/>
              <w:ind w:left="5" w:right="0"/>
              <w:jc w:val="left"/>
              <w:rPr>
                <w:b/>
                <w:bCs/>
              </w:rPr>
            </w:pPr>
            <w:r w:rsidRPr="005F1E79">
              <w:rPr>
                <w:b/>
                <w:bCs/>
              </w:rPr>
              <w:t>celkem</w:t>
            </w:r>
          </w:p>
        </w:tc>
        <w:tc>
          <w:tcPr>
            <w:tcW w:w="1134" w:type="dxa"/>
            <w:tcBorders>
              <w:top w:val="single" w:sz="2" w:space="0" w:color="000000"/>
              <w:left w:val="single" w:sz="2" w:space="0" w:color="000000"/>
              <w:bottom w:val="single" w:sz="2" w:space="0" w:color="000000"/>
              <w:right w:val="single" w:sz="2" w:space="0" w:color="000000"/>
            </w:tcBorders>
          </w:tcPr>
          <w:p w14:paraId="3F0F59F3" w14:textId="77777777" w:rsidR="00993B05" w:rsidRPr="005F1E79" w:rsidRDefault="00000000" w:rsidP="00EA28FF">
            <w:pPr>
              <w:spacing w:after="0" w:line="259" w:lineRule="auto"/>
              <w:ind w:left="0" w:right="0"/>
              <w:jc w:val="center"/>
              <w:rPr>
                <w:b/>
                <w:bCs/>
              </w:rPr>
            </w:pPr>
            <w:r w:rsidRPr="005F1E79">
              <w:rPr>
                <w:b/>
                <w:bCs/>
              </w:rPr>
              <w:t>38 000</w:t>
            </w:r>
          </w:p>
        </w:tc>
      </w:tr>
    </w:tbl>
    <w:p w14:paraId="225EB352" w14:textId="77777777" w:rsidR="00EA28FF" w:rsidRDefault="00EA28FF">
      <w:pPr>
        <w:tabs>
          <w:tab w:val="center" w:pos="4066"/>
        </w:tabs>
        <w:ind w:left="0" w:right="0"/>
        <w:jc w:val="left"/>
        <w:rPr>
          <w:sz w:val="22"/>
          <w:szCs w:val="22"/>
        </w:rPr>
      </w:pPr>
    </w:p>
    <w:p w14:paraId="0A6F29F9" w14:textId="261215A6" w:rsidR="00993B05" w:rsidRPr="005F1E79" w:rsidRDefault="00000000">
      <w:pPr>
        <w:tabs>
          <w:tab w:val="center" w:pos="4066"/>
        </w:tabs>
        <w:ind w:left="0" w:right="0"/>
        <w:jc w:val="left"/>
        <w:rPr>
          <w:b/>
          <w:bCs/>
        </w:rPr>
      </w:pPr>
      <w:r w:rsidRPr="005F1E79">
        <w:rPr>
          <w:b/>
          <w:bCs/>
        </w:rPr>
        <w:t>náklady KSO a CL celkem</w:t>
      </w:r>
      <w:r w:rsidR="00EA28FF" w:rsidRPr="005F1E79">
        <w:rPr>
          <w:b/>
          <w:bCs/>
        </w:rPr>
        <w:tab/>
      </w:r>
      <w:r w:rsidRPr="005F1E79">
        <w:rPr>
          <w:b/>
          <w:bCs/>
        </w:rPr>
        <w:tab/>
        <w:t>231 500</w:t>
      </w:r>
    </w:p>
    <w:sectPr w:rsidR="00993B05" w:rsidRPr="005F1E79">
      <w:type w:val="continuous"/>
      <w:pgSz w:w="11904" w:h="16834"/>
      <w:pgMar w:top="1440" w:right="1440" w:bottom="1440" w:left="75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0C7F7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01737432" o:spid="_x0000_i1025" type="#_x0000_t75" style="width:1.5pt;height:.75pt;visibility:visible;mso-wrap-style:square" filled="t">
            <v:imagedata r:id="rId1" o:title=""/>
            <o:lock v:ext="edit" aspectratio="f"/>
          </v:shape>
        </w:pict>
      </mc:Choice>
      <mc:Fallback>
        <w:drawing>
          <wp:inline distT="0" distB="0" distL="0" distR="0" wp14:anchorId="21C1A67C" wp14:editId="1D1C9A59">
            <wp:extent cx="19050" cy="9525"/>
            <wp:effectExtent l="0" t="0" r="0" b="0"/>
            <wp:docPr id="301737432" name="Obrázek 3017374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837"/>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solidFill>
                      <a:srgbClr val="FFFFFF"/>
                    </a:solidFill>
                    <a:ln>
                      <a:noFill/>
                    </a:ln>
                  </pic:spPr>
                </pic:pic>
              </a:graphicData>
            </a:graphic>
          </wp:inline>
        </w:drawing>
      </mc:Fallback>
    </mc:AlternateContent>
  </w:numPicBullet>
  <w:numPicBullet w:numPicBulletId="1">
    <mc:AlternateContent>
      <mc:Choice Requires="v">
        <w:pict>
          <v:shape w14:anchorId="169077BF" id="Obrázek 1316308685" o:spid="_x0000_i1025" type="#_x0000_t75" style="width:.75pt;height:.75pt;visibility:visible;mso-wrap-style:square" filled="t">
            <v:imagedata r:id="rId3" o:title=""/>
            <o:lock v:ext="edit" aspectratio="f"/>
          </v:shape>
        </w:pict>
      </mc:Choice>
      <mc:Fallback>
        <w:drawing>
          <wp:inline distT="0" distB="0" distL="0" distR="0" wp14:anchorId="6D5A14C2" wp14:editId="33DB3ACE">
            <wp:extent cx="9525" cy="9525"/>
            <wp:effectExtent l="0" t="0" r="0" b="0"/>
            <wp:docPr id="1316308685" name="Obrázek 13163086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232"/>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solidFill>
                      <a:srgbClr val="FFFFFF"/>
                    </a:solidFill>
                    <a:ln>
                      <a:noFill/>
                    </a:ln>
                  </pic:spPr>
                </pic:pic>
              </a:graphicData>
            </a:graphic>
          </wp:inline>
        </w:drawing>
      </mc:Fallback>
    </mc:AlternateContent>
  </w:numPicBullet>
  <w:abstractNum w:abstractNumId="0" w15:restartNumberingAfterBreak="0">
    <w:nsid w:val="01B37096"/>
    <w:multiLevelType w:val="hybridMultilevel"/>
    <w:tmpl w:val="B1080340"/>
    <w:lvl w:ilvl="0" w:tplc="E662F262">
      <w:start w:val="1"/>
      <w:numFmt w:val="decimal"/>
      <w:lvlText w:val="%1."/>
      <w:lvlJc w:val="left"/>
      <w:pPr>
        <w:ind w:left="10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68EAE90">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252CDEA">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4887F9E">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894BBF6">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A42F40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676A920">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2AF6E6">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11EE886">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B105ADB"/>
    <w:multiLevelType w:val="hybridMultilevel"/>
    <w:tmpl w:val="FDFC7B24"/>
    <w:lvl w:ilvl="0" w:tplc="12A4A270">
      <w:numFmt w:val="bullet"/>
      <w:lvlText w:val="-"/>
      <w:lvlJc w:val="left"/>
      <w:pPr>
        <w:ind w:left="1210" w:hanging="360"/>
      </w:pPr>
      <w:rPr>
        <w:rFonts w:ascii="Calibri" w:eastAsiaTheme="minorHAnsi" w:hAnsi="Calibri" w:cs="Calibri" w:hint="default"/>
        <w:b/>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 w15:restartNumberingAfterBreak="0">
    <w:nsid w:val="2507335C"/>
    <w:multiLevelType w:val="hybridMultilevel"/>
    <w:tmpl w:val="67B05A90"/>
    <w:lvl w:ilvl="0" w:tplc="B52E513A">
      <w:start w:val="1"/>
      <w:numFmt w:val="decimal"/>
      <w:lvlText w:val="%1."/>
      <w:lvlJc w:val="left"/>
      <w:pPr>
        <w:ind w:left="850"/>
      </w:pPr>
      <w:rPr>
        <w:rFonts w:ascii="Calibri" w:eastAsia="Calibri" w:hAnsi="Calibri" w:cs="Calibri"/>
        <w:b/>
        <w:bCs w:val="0"/>
        <w:i w:val="0"/>
        <w:strike w:val="0"/>
        <w:dstrike w:val="0"/>
        <w:color w:val="000000"/>
        <w:sz w:val="22"/>
        <w:szCs w:val="22"/>
        <w:u w:val="none" w:color="000000"/>
        <w:bdr w:val="none" w:sz="0" w:space="0" w:color="auto"/>
        <w:shd w:val="clear" w:color="auto" w:fill="auto"/>
        <w:vertAlign w:val="baseline"/>
      </w:rPr>
    </w:lvl>
    <w:lvl w:ilvl="1" w:tplc="E2DE110A">
      <w:start w:val="1"/>
      <w:numFmt w:val="bullet"/>
      <w:lvlText w:val="•"/>
      <w:lvlPicBulletId w:val="0"/>
      <w:lvlJc w:val="left"/>
      <w:pPr>
        <w:ind w:left="1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FA3BA2">
      <w:start w:val="1"/>
      <w:numFmt w:val="bullet"/>
      <w:lvlText w:val="▪"/>
      <w:lvlJc w:val="left"/>
      <w:pPr>
        <w:ind w:left="1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2CCD26">
      <w:start w:val="1"/>
      <w:numFmt w:val="bullet"/>
      <w:lvlText w:val="•"/>
      <w:lvlJc w:val="left"/>
      <w:pPr>
        <w:ind w:left="2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9A0C60">
      <w:start w:val="1"/>
      <w:numFmt w:val="bullet"/>
      <w:lvlText w:val="o"/>
      <w:lvlJc w:val="left"/>
      <w:pPr>
        <w:ind w:left="2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92C16C">
      <w:start w:val="1"/>
      <w:numFmt w:val="bullet"/>
      <w:lvlText w:val="▪"/>
      <w:lvlJc w:val="left"/>
      <w:pPr>
        <w:ind w:left="3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80A08A">
      <w:start w:val="1"/>
      <w:numFmt w:val="bullet"/>
      <w:lvlText w:val="•"/>
      <w:lvlJc w:val="left"/>
      <w:pPr>
        <w:ind w:left="4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22A222">
      <w:start w:val="1"/>
      <w:numFmt w:val="bullet"/>
      <w:lvlText w:val="o"/>
      <w:lvlJc w:val="left"/>
      <w:pPr>
        <w:ind w:left="5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E8BF00">
      <w:start w:val="1"/>
      <w:numFmt w:val="bullet"/>
      <w:lvlText w:val="▪"/>
      <w:lvlJc w:val="left"/>
      <w:pPr>
        <w:ind w:left="5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393D05"/>
    <w:multiLevelType w:val="hybridMultilevel"/>
    <w:tmpl w:val="3F0AB4EE"/>
    <w:lvl w:ilvl="0" w:tplc="96C2359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C835A8">
      <w:start w:val="1"/>
      <w:numFmt w:val="bullet"/>
      <w:lvlText w:val="o"/>
      <w:lvlJc w:val="left"/>
      <w:pPr>
        <w:ind w:left="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A4A270">
      <w:numFmt w:val="bullet"/>
      <w:lvlText w:val="-"/>
      <w:lvlJc w:val="left"/>
      <w:pPr>
        <w:ind w:left="1409" w:hanging="360"/>
      </w:pPr>
      <w:rPr>
        <w:rFonts w:ascii="Calibri" w:eastAsiaTheme="minorHAnsi" w:hAnsi="Calibri" w:cs="Calibri" w:hint="default"/>
        <w:b/>
      </w:rPr>
    </w:lvl>
    <w:lvl w:ilvl="3" w:tplc="C94AA3B8">
      <w:start w:val="1"/>
      <w:numFmt w:val="bullet"/>
      <w:lvlText w:val="•"/>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F0A17C">
      <w:start w:val="1"/>
      <w:numFmt w:val="bullet"/>
      <w:lvlText w:val="o"/>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6CD568">
      <w:start w:val="1"/>
      <w:numFmt w:val="bullet"/>
      <w:lvlText w:val="▪"/>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323364">
      <w:start w:val="1"/>
      <w:numFmt w:val="bullet"/>
      <w:lvlText w:val="•"/>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626524">
      <w:start w:val="1"/>
      <w:numFmt w:val="bullet"/>
      <w:lvlText w:val="o"/>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1EBDA4">
      <w:start w:val="1"/>
      <w:numFmt w:val="bullet"/>
      <w:lvlText w:val="▪"/>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D35212"/>
    <w:multiLevelType w:val="hybridMultilevel"/>
    <w:tmpl w:val="2EF4BB90"/>
    <w:lvl w:ilvl="0" w:tplc="04604C20">
      <w:start w:val="1"/>
      <w:numFmt w:val="decimal"/>
      <w:lvlText w:val="%1."/>
      <w:lvlJc w:val="left"/>
      <w:pPr>
        <w:ind w:left="7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6E67EFC">
      <w:start w:val="1"/>
      <w:numFmt w:val="lowerLetter"/>
      <w:lvlText w:val="%2"/>
      <w:lvlJc w:val="left"/>
      <w:pPr>
        <w:ind w:left="7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55CA332">
      <w:start w:val="1"/>
      <w:numFmt w:val="lowerRoman"/>
      <w:lvlText w:val="%3"/>
      <w:lvlJc w:val="left"/>
      <w:pPr>
        <w:ind w:left="14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73446B4">
      <w:start w:val="1"/>
      <w:numFmt w:val="decimal"/>
      <w:lvlText w:val="%4"/>
      <w:lvlJc w:val="left"/>
      <w:pPr>
        <w:ind w:left="22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DF8B29E">
      <w:start w:val="1"/>
      <w:numFmt w:val="lowerLetter"/>
      <w:lvlText w:val="%5"/>
      <w:lvlJc w:val="left"/>
      <w:pPr>
        <w:ind w:left="29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E02C06C">
      <w:start w:val="1"/>
      <w:numFmt w:val="lowerRoman"/>
      <w:lvlText w:val="%6"/>
      <w:lvlJc w:val="left"/>
      <w:pPr>
        <w:ind w:left="36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AFEBD46">
      <w:start w:val="1"/>
      <w:numFmt w:val="decimal"/>
      <w:lvlText w:val="%7"/>
      <w:lvlJc w:val="left"/>
      <w:pPr>
        <w:ind w:left="43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068CD16">
      <w:start w:val="1"/>
      <w:numFmt w:val="lowerLetter"/>
      <w:lvlText w:val="%8"/>
      <w:lvlJc w:val="left"/>
      <w:pPr>
        <w:ind w:left="50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97EB536">
      <w:start w:val="1"/>
      <w:numFmt w:val="lowerRoman"/>
      <w:lvlText w:val="%9"/>
      <w:lvlJc w:val="left"/>
      <w:pPr>
        <w:ind w:left="58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567692987">
    <w:abstractNumId w:val="2"/>
  </w:num>
  <w:num w:numId="2" w16cid:durableId="499195212">
    <w:abstractNumId w:val="3"/>
  </w:num>
  <w:num w:numId="3" w16cid:durableId="995038565">
    <w:abstractNumId w:val="4"/>
  </w:num>
  <w:num w:numId="4" w16cid:durableId="1796168968">
    <w:abstractNumId w:val="0"/>
  </w:num>
  <w:num w:numId="5" w16cid:durableId="27680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B05"/>
    <w:rsid w:val="000144CF"/>
    <w:rsid w:val="00076724"/>
    <w:rsid w:val="0015154D"/>
    <w:rsid w:val="00177B93"/>
    <w:rsid w:val="00183232"/>
    <w:rsid w:val="00194F24"/>
    <w:rsid w:val="00220103"/>
    <w:rsid w:val="002A0C67"/>
    <w:rsid w:val="002B2D52"/>
    <w:rsid w:val="00390FC7"/>
    <w:rsid w:val="00505D2F"/>
    <w:rsid w:val="005068F1"/>
    <w:rsid w:val="00527C83"/>
    <w:rsid w:val="00571112"/>
    <w:rsid w:val="005C743B"/>
    <w:rsid w:val="005F1E79"/>
    <w:rsid w:val="0061393C"/>
    <w:rsid w:val="006A1946"/>
    <w:rsid w:val="006D7ED6"/>
    <w:rsid w:val="007309C0"/>
    <w:rsid w:val="007A3643"/>
    <w:rsid w:val="007B655E"/>
    <w:rsid w:val="00864F17"/>
    <w:rsid w:val="008C2AD8"/>
    <w:rsid w:val="00982F6E"/>
    <w:rsid w:val="00993B05"/>
    <w:rsid w:val="009C52BA"/>
    <w:rsid w:val="009C6DFD"/>
    <w:rsid w:val="009F54DC"/>
    <w:rsid w:val="00A5192D"/>
    <w:rsid w:val="00B43AE3"/>
    <w:rsid w:val="00B66CAB"/>
    <w:rsid w:val="00B87AD5"/>
    <w:rsid w:val="00BF48D4"/>
    <w:rsid w:val="00C011FD"/>
    <w:rsid w:val="00C2333C"/>
    <w:rsid w:val="00C31F32"/>
    <w:rsid w:val="00CE6A6F"/>
    <w:rsid w:val="00EA28FF"/>
    <w:rsid w:val="00EC0417"/>
    <w:rsid w:val="00F3675D"/>
    <w:rsid w:val="00F82B52"/>
    <w:rsid w:val="00F87FEE"/>
    <w:rsid w:val="00FF4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C2FE"/>
  <w15:docId w15:val="{71A73152-37AD-4862-8192-F25C4B5F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3" w:lineRule="auto"/>
      <w:ind w:left="115" w:right="4234"/>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A51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8.jpg"/><Relationship Id="rId5" Type="http://schemas.openxmlformats.org/officeDocument/2006/relationships/styles" Target="styles.xml"/><Relationship Id="rId10" Type="http://schemas.openxmlformats.org/officeDocument/2006/relationships/image" Target="media/image7.jpg"/><Relationship Id="rId4" Type="http://schemas.openxmlformats.org/officeDocument/2006/relationships/numbering" Target="numbering.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215349-d4c6-4bac-896a-a27d73de698e" xsi:nil="true"/>
    <lcf76f155ced4ddcb4097134ff3c332f xmlns="8bab8390-1d16-4a35-a4e0-7361246e10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355D3EF5FE8D41B084A5F13720B72F" ma:contentTypeVersion="15" ma:contentTypeDescription="Vytvoří nový dokument" ma:contentTypeScope="" ma:versionID="cc150f7d45475ec3e512239907f36829">
  <xsd:schema xmlns:xsd="http://www.w3.org/2001/XMLSchema" xmlns:xs="http://www.w3.org/2001/XMLSchema" xmlns:p="http://schemas.microsoft.com/office/2006/metadata/properties" xmlns:ns2="ec215349-d4c6-4bac-896a-a27d73de698e" xmlns:ns3="8bab8390-1d16-4a35-a4e0-7361246e105d" targetNamespace="http://schemas.microsoft.com/office/2006/metadata/properties" ma:root="true" ma:fieldsID="7c80e8755c684869e191f76121ea0b6a" ns2:_="" ns3:_="">
    <xsd:import namespace="ec215349-d4c6-4bac-896a-a27d73de698e"/>
    <xsd:import namespace="8bab8390-1d16-4a35-a4e0-7361246e10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5349-d4c6-4bac-896a-a27d73de698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Sloupec zachycení celé taxonomie" ma:hidden="true" ma:list="{00829127-9d37-4447-8eab-94f05bbfded8}" ma:internalName="TaxCatchAll" ma:showField="CatchAllData" ma:web="ec215349-d4c6-4bac-896a-a27d73de6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b8390-1d16-4a35-a4e0-7361246e10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70a4b3b-421a-4e64-a7f4-454e80928f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49C58-2140-47F3-AA50-A69A08706BEC}">
  <ds:schemaRefs>
    <ds:schemaRef ds:uri="http://schemas.microsoft.com/office/2006/metadata/properties"/>
    <ds:schemaRef ds:uri="http://schemas.microsoft.com/office/infopath/2007/PartnerControls"/>
    <ds:schemaRef ds:uri="ec215349-d4c6-4bac-896a-a27d73de698e"/>
    <ds:schemaRef ds:uri="8bab8390-1d16-4a35-a4e0-7361246e105d"/>
  </ds:schemaRefs>
</ds:datastoreItem>
</file>

<file path=customXml/itemProps2.xml><?xml version="1.0" encoding="utf-8"?>
<ds:datastoreItem xmlns:ds="http://schemas.openxmlformats.org/officeDocument/2006/customXml" ds:itemID="{2C05AE49-5B9B-4134-9349-0050A3E435FC}">
  <ds:schemaRefs>
    <ds:schemaRef ds:uri="http://schemas.microsoft.com/sharepoint/v3/contenttype/forms"/>
  </ds:schemaRefs>
</ds:datastoreItem>
</file>

<file path=customXml/itemProps3.xml><?xml version="1.0" encoding="utf-8"?>
<ds:datastoreItem xmlns:ds="http://schemas.openxmlformats.org/officeDocument/2006/customXml" ds:itemID="{7A486EB4-A386-41D2-95A0-DF16F05F0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5349-d4c6-4bac-896a-a27d73de698e"/>
    <ds:schemaRef ds:uri="8bab8390-1d16-4a35-a4e0-7361246e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1017</Words>
  <Characters>6004</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Vrchotová</dc:creator>
  <cp:keywords/>
  <cp:lastModifiedBy>Andrea Vrchotová</cp:lastModifiedBy>
  <cp:revision>43</cp:revision>
  <dcterms:created xsi:type="dcterms:W3CDTF">2025-05-19T06:46:00Z</dcterms:created>
  <dcterms:modified xsi:type="dcterms:W3CDTF">2025-05-19T07:38:00Z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0x0101000F355D3EF5FE8D41B084A5F13720B72F</vt:lpwstr>
  </property>
  <property fmtid="{D5CDD505-2E9C-101B-9397-08002B2CF9AE}" pid="3" name="MediaServiceImageTags">
    <vt:lpwstr/>
  </property>
</Properties>
</file>