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20DC" w:rsidRDefault="00D744EF">
      <w:pPr>
        <w:pStyle w:val="Nzev"/>
        <w:spacing w:line="276" w:lineRule="auto"/>
        <w:ind w:left="360"/>
        <w:rPr>
          <w:rFonts w:ascii="Calibri" w:eastAsia="Calibri" w:hAnsi="Calibri" w:cs="Calibri"/>
          <w:color w:val="0093D6"/>
        </w:rPr>
      </w:pPr>
      <w:r>
        <w:rPr>
          <w:rFonts w:ascii="Calibri" w:eastAsia="Calibri" w:hAnsi="Calibri" w:cs="Calibri"/>
          <w:color w:val="0093D6"/>
        </w:rPr>
        <w:t>SMLOUVA O INDIVIDUÁLNÍM ČLENSTVÍ</w:t>
      </w:r>
    </w:p>
    <w:p w14:paraId="00000002" w14:textId="77777777" w:rsidR="00AD20DC" w:rsidRDefault="00AD20DC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00000003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Smluvní strany</w:t>
      </w:r>
    </w:p>
    <w:p w14:paraId="00000004" w14:textId="77777777" w:rsidR="00AD20DC" w:rsidRDefault="00AD20DC">
      <w:pPr>
        <w:spacing w:line="276" w:lineRule="auto"/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Svaz průmyslu a dopravy České republiky</w:t>
      </w:r>
    </w:p>
    <w:p w14:paraId="00000006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sídlem:  Freyova 948/11, 190 00 Praha 9 </w:t>
      </w:r>
    </w:p>
    <w:p w14:paraId="00000007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76" w:lineRule="auto"/>
        <w:ind w:left="360"/>
        <w:jc w:val="both"/>
        <w:rPr>
          <w:rFonts w:ascii="Calibri" w:eastAsia="Calibri" w:hAnsi="Calibri" w:cs="Calibri"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IČO: 00536211</w:t>
      </w:r>
    </w:p>
    <w:p w14:paraId="00000008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spacing w:line="276" w:lineRule="auto"/>
        <w:ind w:left="360"/>
        <w:jc w:val="both"/>
        <w:rPr>
          <w:rFonts w:ascii="Calibri" w:eastAsia="Calibri" w:hAnsi="Calibri" w:cs="Calibri"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DIČ: CZ00536211</w:t>
      </w:r>
    </w:p>
    <w:p w14:paraId="00000009" w14:textId="488D6F17" w:rsidR="00AD20DC" w:rsidRDefault="00D744EF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Zastoupený generálním ředitelem </w:t>
      </w:r>
      <w:r w:rsidR="008F4204">
        <w:rPr>
          <w:rFonts w:ascii="Calibri" w:eastAsia="Calibri" w:hAnsi="Calibri" w:cs="Calibri"/>
          <w:sz w:val="22"/>
          <w:szCs w:val="22"/>
        </w:rPr>
        <w:t>xxx</w:t>
      </w:r>
    </w:p>
    <w:p w14:paraId="0000000A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 Komerční banka, a.s., Praha 1, pobočka Spálená ul.,</w:t>
      </w:r>
    </w:p>
    <w:p w14:paraId="0000000B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účtu: 13735081/0100</w:t>
      </w:r>
    </w:p>
    <w:p w14:paraId="0000000C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Zapsaný ve spolkovém rejstříku vedeném Městským soudem v Praze, </w:t>
      </w:r>
      <w:proofErr w:type="spellStart"/>
      <w:r>
        <w:rPr>
          <w:rFonts w:ascii="Calibri" w:eastAsia="Calibri" w:hAnsi="Calibri" w:cs="Calibri"/>
          <w:sz w:val="22"/>
          <w:szCs w:val="22"/>
        </w:rPr>
        <w:t>sp.zn</w:t>
      </w:r>
      <w:proofErr w:type="spellEnd"/>
      <w:r>
        <w:rPr>
          <w:rFonts w:ascii="Calibri" w:eastAsia="Calibri" w:hAnsi="Calibri" w:cs="Calibri"/>
          <w:sz w:val="22"/>
          <w:szCs w:val="22"/>
        </w:rPr>
        <w:t>. L 3148</w:t>
      </w:r>
    </w:p>
    <w:p w14:paraId="0000000D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sz w:val="22"/>
          <w:szCs w:val="22"/>
        </w:rPr>
        <w:t>SP ČR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000000E" w14:textId="77777777" w:rsidR="00AD20DC" w:rsidRDefault="00AD20DC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0000000F" w14:textId="77777777" w:rsidR="00AD20DC" w:rsidRDefault="00D744EF">
      <w:pPr>
        <w:spacing w:line="276" w:lineRule="auto"/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</w:p>
    <w:p w14:paraId="00000010" w14:textId="77777777" w:rsidR="00AD20DC" w:rsidRDefault="00AD20DC">
      <w:pPr>
        <w:spacing w:line="276" w:lineRule="auto"/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65ADF21C" w14:textId="1F505E14" w:rsidR="00D744EF" w:rsidRPr="00F07676" w:rsidRDefault="00454040">
      <w:pPr>
        <w:spacing w:line="276" w:lineRule="auto"/>
        <w:ind w:left="360"/>
        <w:rPr>
          <w:rFonts w:asciiTheme="majorHAnsi" w:eastAsia="Calibri" w:hAnsiTheme="majorHAnsi" w:cstheme="majorHAnsi"/>
          <w:b/>
          <w:sz w:val="22"/>
          <w:szCs w:val="22"/>
        </w:rPr>
      </w:pPr>
      <w:r w:rsidRPr="00F07676">
        <w:rPr>
          <w:rFonts w:asciiTheme="majorHAnsi" w:hAnsiTheme="majorHAnsi" w:cstheme="majorHAnsi"/>
          <w:b/>
          <w:color w:val="000000"/>
          <w:sz w:val="22"/>
          <w:szCs w:val="22"/>
        </w:rPr>
        <w:t>Technologie hlavního města Prahy, a.s.</w:t>
      </w:r>
    </w:p>
    <w:p w14:paraId="00000012" w14:textId="51378894" w:rsidR="00AD20DC" w:rsidRPr="00F836DD" w:rsidRDefault="00D744EF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F836DD">
        <w:rPr>
          <w:rFonts w:asciiTheme="majorHAnsi" w:eastAsia="Calibri" w:hAnsiTheme="majorHAnsi" w:cstheme="majorHAnsi"/>
          <w:sz w:val="22"/>
          <w:szCs w:val="22"/>
        </w:rPr>
        <w:t xml:space="preserve">se sídlem: </w:t>
      </w:r>
      <w:r w:rsidR="00454040" w:rsidRPr="00F836DD">
        <w:rPr>
          <w:rFonts w:asciiTheme="majorHAnsi" w:hAnsiTheme="majorHAnsi" w:cstheme="majorHAnsi"/>
          <w:color w:val="000000"/>
          <w:sz w:val="22"/>
          <w:szCs w:val="22"/>
        </w:rPr>
        <w:t>Dělnická 213/12, Holešovice, 170 00 Praha 7</w:t>
      </w:r>
    </w:p>
    <w:p w14:paraId="00000013" w14:textId="5B924134" w:rsidR="00AD20DC" w:rsidRPr="00F836DD" w:rsidRDefault="00D744EF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F836DD">
        <w:rPr>
          <w:rFonts w:asciiTheme="majorHAnsi" w:eastAsia="Calibri" w:hAnsiTheme="majorHAnsi" w:cstheme="majorHAnsi"/>
          <w:sz w:val="22"/>
          <w:szCs w:val="22"/>
        </w:rPr>
        <w:t xml:space="preserve">IČO: </w:t>
      </w:r>
      <w:r w:rsidR="00454040" w:rsidRPr="00F836DD">
        <w:rPr>
          <w:rFonts w:asciiTheme="majorHAnsi" w:hAnsiTheme="majorHAnsi" w:cstheme="majorHAnsi"/>
          <w:color w:val="000000"/>
          <w:sz w:val="22"/>
          <w:szCs w:val="22"/>
        </w:rPr>
        <w:t>25672541</w:t>
      </w:r>
    </w:p>
    <w:p w14:paraId="00000014" w14:textId="73A7CDB2" w:rsidR="00AD20DC" w:rsidRPr="00F836DD" w:rsidRDefault="000531A8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F836DD">
        <w:rPr>
          <w:rFonts w:asciiTheme="majorHAnsi" w:eastAsia="Calibri" w:hAnsiTheme="majorHAnsi" w:cstheme="majorHAnsi"/>
          <w:sz w:val="22"/>
          <w:szCs w:val="22"/>
        </w:rPr>
        <w:t>DIČ:</w:t>
      </w:r>
      <w:r w:rsidR="00460917" w:rsidRPr="00F836DD">
        <w:rPr>
          <w:rFonts w:asciiTheme="majorHAnsi" w:eastAsia="Calibri" w:hAnsiTheme="majorHAnsi" w:cstheme="majorHAnsi"/>
          <w:sz w:val="22"/>
          <w:szCs w:val="22"/>
        </w:rPr>
        <w:t xml:space="preserve"> CZ25672541</w:t>
      </w:r>
    </w:p>
    <w:p w14:paraId="00000015" w14:textId="6F38AF15" w:rsidR="00AD20DC" w:rsidRPr="00F836DD" w:rsidRDefault="000531A8">
      <w:pPr>
        <w:spacing w:line="276" w:lineRule="auto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 w:rsidRPr="00F836DD">
        <w:rPr>
          <w:rFonts w:asciiTheme="majorHAnsi" w:eastAsia="Calibri" w:hAnsiTheme="majorHAnsi" w:cstheme="majorHAnsi"/>
          <w:sz w:val="22"/>
          <w:szCs w:val="22"/>
        </w:rPr>
        <w:t xml:space="preserve">Zastoupena </w:t>
      </w:r>
      <w:r w:rsidR="008F2EB1" w:rsidRPr="00F836DD">
        <w:rPr>
          <w:rFonts w:asciiTheme="majorHAnsi" w:hAnsiTheme="majorHAnsi" w:cstheme="majorHAnsi"/>
          <w:color w:val="000000"/>
          <w:sz w:val="22"/>
          <w:szCs w:val="22"/>
        </w:rPr>
        <w:t>Tomáš</w:t>
      </w:r>
      <w:r w:rsidR="00953633">
        <w:rPr>
          <w:rFonts w:asciiTheme="majorHAnsi" w:hAnsiTheme="majorHAnsi" w:cstheme="majorHAnsi"/>
          <w:color w:val="000000"/>
          <w:sz w:val="22"/>
          <w:szCs w:val="22"/>
        </w:rPr>
        <w:t>em Jíl</w:t>
      </w:r>
      <w:r w:rsidR="008F2EB1" w:rsidRPr="00F836DD">
        <w:rPr>
          <w:rFonts w:asciiTheme="majorHAnsi" w:hAnsiTheme="majorHAnsi" w:cstheme="majorHAnsi"/>
          <w:color w:val="000000"/>
          <w:sz w:val="22"/>
          <w:szCs w:val="22"/>
        </w:rPr>
        <w:t>k</w:t>
      </w:r>
      <w:r w:rsidR="00953633">
        <w:rPr>
          <w:rFonts w:asciiTheme="majorHAnsi" w:hAnsiTheme="majorHAnsi" w:cstheme="majorHAnsi"/>
          <w:color w:val="000000"/>
          <w:sz w:val="22"/>
          <w:szCs w:val="22"/>
        </w:rPr>
        <w:t>em</w:t>
      </w:r>
    </w:p>
    <w:p w14:paraId="0889252F" w14:textId="28FBADE4" w:rsidR="00460917" w:rsidRPr="00F836DD" w:rsidRDefault="00460917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F836DD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836DD">
        <w:rPr>
          <w:rFonts w:asciiTheme="majorHAnsi" w:hAnsiTheme="majorHAnsi" w:cstheme="majorHAnsi"/>
          <w:color w:val="000000"/>
          <w:sz w:val="22"/>
          <w:szCs w:val="22"/>
        </w:rPr>
        <w:tab/>
        <w:t>Michal</w:t>
      </w:r>
      <w:r w:rsidR="00953633">
        <w:rPr>
          <w:rFonts w:asciiTheme="majorHAnsi" w:hAnsiTheme="majorHAnsi" w:cstheme="majorHAnsi"/>
          <w:color w:val="000000"/>
          <w:sz w:val="22"/>
          <w:szCs w:val="22"/>
        </w:rPr>
        <w:t>em</w:t>
      </w:r>
      <w:r w:rsidRPr="00F836D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F836DD">
        <w:rPr>
          <w:rFonts w:asciiTheme="majorHAnsi" w:hAnsiTheme="majorHAnsi" w:cstheme="majorHAnsi"/>
          <w:color w:val="000000"/>
          <w:sz w:val="22"/>
          <w:szCs w:val="22"/>
        </w:rPr>
        <w:t>Fišer</w:t>
      </w:r>
      <w:r w:rsidR="00953633">
        <w:rPr>
          <w:rFonts w:asciiTheme="majorHAnsi" w:hAnsiTheme="majorHAnsi" w:cstheme="majorHAnsi"/>
          <w:color w:val="000000"/>
          <w:sz w:val="22"/>
          <w:szCs w:val="22"/>
        </w:rPr>
        <w:t>erem</w:t>
      </w:r>
      <w:proofErr w:type="spellEnd"/>
    </w:p>
    <w:p w14:paraId="00000016" w14:textId="0ECC8576" w:rsidR="00AD20DC" w:rsidRPr="00F836DD" w:rsidRDefault="00D744EF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953633">
        <w:rPr>
          <w:rFonts w:asciiTheme="majorHAnsi" w:eastAsia="Calibri" w:hAnsiTheme="majorHAnsi" w:cstheme="majorHAnsi"/>
          <w:sz w:val="22"/>
          <w:szCs w:val="22"/>
        </w:rPr>
        <w:t xml:space="preserve">číslo účtu:  </w:t>
      </w:r>
      <w:r w:rsidR="0062656F">
        <w:rPr>
          <w:rFonts w:asciiTheme="majorHAnsi" w:eastAsia="Calibri" w:hAnsiTheme="majorHAnsi" w:cstheme="majorHAnsi"/>
          <w:sz w:val="22"/>
          <w:szCs w:val="22"/>
        </w:rPr>
        <w:t>115-5836140217/0100 (Komerční banka, a.s.)</w:t>
      </w:r>
    </w:p>
    <w:p w14:paraId="00000017" w14:textId="638FD4DB" w:rsidR="00AD20DC" w:rsidRPr="00F836DD" w:rsidRDefault="00D744EF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bookmarkStart w:id="0" w:name="_heading=h.30j0zll" w:colFirst="0" w:colLast="0"/>
      <w:bookmarkEnd w:id="0"/>
      <w:r w:rsidRPr="00F836DD">
        <w:rPr>
          <w:rFonts w:asciiTheme="majorHAnsi" w:eastAsia="Calibri" w:hAnsiTheme="majorHAnsi" w:cstheme="majorHAnsi"/>
          <w:sz w:val="22"/>
          <w:szCs w:val="22"/>
        </w:rPr>
        <w:t>Zapsaná v obcho</w:t>
      </w:r>
      <w:r w:rsidR="000531A8" w:rsidRPr="00F836DD">
        <w:rPr>
          <w:rFonts w:asciiTheme="majorHAnsi" w:eastAsia="Calibri" w:hAnsiTheme="majorHAnsi" w:cstheme="majorHAnsi"/>
          <w:sz w:val="22"/>
          <w:szCs w:val="22"/>
        </w:rPr>
        <w:t>dním rejstříku u soudu v </w:t>
      </w:r>
      <w:r w:rsidR="0012393D">
        <w:rPr>
          <w:rFonts w:asciiTheme="majorHAnsi" w:eastAsia="Calibri" w:hAnsiTheme="majorHAnsi" w:cstheme="majorHAnsi"/>
          <w:sz w:val="22"/>
          <w:szCs w:val="22"/>
        </w:rPr>
        <w:t>Praze</w:t>
      </w:r>
      <w:r w:rsidR="000531A8" w:rsidRPr="00F836DD">
        <w:rPr>
          <w:rFonts w:asciiTheme="majorHAnsi" w:eastAsia="Calibri" w:hAnsiTheme="majorHAnsi" w:cstheme="majorHAnsi"/>
          <w:sz w:val="22"/>
          <w:szCs w:val="22"/>
        </w:rPr>
        <w:t xml:space="preserve">, </w:t>
      </w:r>
      <w:proofErr w:type="spellStart"/>
      <w:r w:rsidR="000531A8" w:rsidRPr="00F836DD">
        <w:rPr>
          <w:rFonts w:asciiTheme="majorHAnsi" w:eastAsia="Calibri" w:hAnsiTheme="majorHAnsi" w:cstheme="majorHAnsi"/>
          <w:sz w:val="22"/>
          <w:szCs w:val="22"/>
        </w:rPr>
        <w:t>sp</w:t>
      </w:r>
      <w:proofErr w:type="spellEnd"/>
      <w:r w:rsidR="000531A8" w:rsidRPr="00F836DD">
        <w:rPr>
          <w:rFonts w:asciiTheme="majorHAnsi" w:eastAsia="Calibri" w:hAnsiTheme="majorHAnsi" w:cstheme="majorHAnsi"/>
          <w:sz w:val="22"/>
          <w:szCs w:val="22"/>
        </w:rPr>
        <w:t>. zn.</w:t>
      </w:r>
      <w:r w:rsidR="00460917" w:rsidRPr="00F836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460917" w:rsidRPr="00F836DD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B 5402</w:t>
      </w:r>
    </w:p>
    <w:p w14:paraId="00000018" w14:textId="77777777" w:rsidR="00AD20DC" w:rsidRPr="00F836DD" w:rsidRDefault="00D744EF">
      <w:pPr>
        <w:spacing w:line="276" w:lineRule="auto"/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F836DD">
        <w:rPr>
          <w:rFonts w:asciiTheme="majorHAnsi" w:eastAsia="Calibri" w:hAnsiTheme="majorHAnsi" w:cstheme="majorHAnsi"/>
          <w:sz w:val="22"/>
          <w:szCs w:val="22"/>
        </w:rPr>
        <w:t xml:space="preserve">(dále jen </w:t>
      </w:r>
      <w:r w:rsidRPr="00F836DD">
        <w:rPr>
          <w:rFonts w:asciiTheme="majorHAnsi" w:eastAsia="Calibri" w:hAnsiTheme="majorHAnsi" w:cstheme="majorHAnsi"/>
          <w:b/>
          <w:sz w:val="22"/>
          <w:szCs w:val="22"/>
        </w:rPr>
        <w:t>Člen</w:t>
      </w:r>
      <w:r w:rsidRPr="00F836DD">
        <w:rPr>
          <w:rFonts w:asciiTheme="majorHAnsi" w:eastAsia="Calibri" w:hAnsiTheme="majorHAnsi" w:cstheme="majorHAnsi"/>
          <w:sz w:val="22"/>
          <w:szCs w:val="22"/>
        </w:rPr>
        <w:t xml:space="preserve">) </w:t>
      </w:r>
    </w:p>
    <w:p w14:paraId="00000019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AD20DC" w:rsidRDefault="00D744EF">
      <w:pP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na základě vzájemného jednání dohodly uzavřít tuto smlouvu o členství za účelem stanovení výše a způsobu úhrady členského příspěvku.</w:t>
      </w:r>
    </w:p>
    <w:p w14:paraId="0000001B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AD20DC" w:rsidRDefault="00AD20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Článek I.</w:t>
      </w:r>
    </w:p>
    <w:p w14:paraId="0000001E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Povinnosti Člena</w:t>
      </w:r>
    </w:p>
    <w:p w14:paraId="0000001F" w14:textId="432D69AE" w:rsidR="00AD20DC" w:rsidRPr="00953633" w:rsidRDefault="00D74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3633">
        <w:rPr>
          <w:rFonts w:ascii="Calibri" w:eastAsia="Calibri" w:hAnsi="Calibri" w:cs="Calibri"/>
          <w:color w:val="000000"/>
          <w:sz w:val="22"/>
          <w:szCs w:val="22"/>
        </w:rPr>
        <w:t xml:space="preserve">Člen se zavazuje v souladu se Stanovami a Platebním řádem SP ČR zaplatit členský příspěvek </w:t>
      </w:r>
      <w:r w:rsidRPr="00953633">
        <w:rPr>
          <w:rFonts w:ascii="Calibri" w:eastAsia="Calibri" w:hAnsi="Calibri" w:cs="Calibri"/>
          <w:sz w:val="22"/>
          <w:szCs w:val="22"/>
        </w:rPr>
        <w:t>n</w:t>
      </w:r>
      <w:r w:rsidRPr="00953633">
        <w:rPr>
          <w:rFonts w:ascii="Calibri" w:eastAsia="Calibri" w:hAnsi="Calibri" w:cs="Calibri"/>
          <w:color w:val="000000"/>
          <w:sz w:val="22"/>
          <w:szCs w:val="22"/>
        </w:rPr>
        <w:t>a rok 202</w:t>
      </w:r>
      <w:r w:rsidR="000531A8" w:rsidRPr="00953633">
        <w:rPr>
          <w:rFonts w:ascii="Calibri" w:eastAsia="Calibri" w:hAnsi="Calibri" w:cs="Calibri"/>
          <w:sz w:val="22"/>
          <w:szCs w:val="22"/>
        </w:rPr>
        <w:t>5</w:t>
      </w:r>
      <w:r w:rsidRPr="00953633">
        <w:rPr>
          <w:rFonts w:ascii="Calibri" w:eastAsia="Calibri" w:hAnsi="Calibri" w:cs="Calibri"/>
          <w:color w:val="000000"/>
          <w:sz w:val="22"/>
          <w:szCs w:val="22"/>
        </w:rPr>
        <w:t xml:space="preserve"> ve výši stanovené pro rok 202</w:t>
      </w:r>
      <w:r w:rsidR="000531A8" w:rsidRPr="00953633">
        <w:rPr>
          <w:rFonts w:ascii="Calibri" w:eastAsia="Calibri" w:hAnsi="Calibri" w:cs="Calibri"/>
          <w:sz w:val="22"/>
          <w:szCs w:val="22"/>
        </w:rPr>
        <w:t>5</w:t>
      </w:r>
      <w:r w:rsidR="00460917" w:rsidRPr="00953633">
        <w:rPr>
          <w:rFonts w:ascii="Calibri" w:eastAsia="Calibri" w:hAnsi="Calibri" w:cs="Calibri"/>
          <w:color w:val="000000"/>
          <w:sz w:val="22"/>
          <w:szCs w:val="22"/>
        </w:rPr>
        <w:t>, a to</w:t>
      </w:r>
      <w:r w:rsidRPr="00953633">
        <w:rPr>
          <w:rFonts w:ascii="Calibri" w:eastAsia="Calibri" w:hAnsi="Calibri" w:cs="Calibri"/>
          <w:color w:val="000000"/>
          <w:sz w:val="22"/>
          <w:szCs w:val="22"/>
        </w:rPr>
        <w:t xml:space="preserve"> poměrnou část ročního členského příspěvku od 1. dne kalendářního měsíce následujícího po dni rozhodnutí představenstva tj. </w:t>
      </w:r>
      <w:r w:rsidR="00FC148D">
        <w:rPr>
          <w:rFonts w:ascii="Calibri" w:eastAsia="Calibri" w:hAnsi="Calibri" w:cs="Calibri"/>
          <w:color w:val="000000"/>
          <w:sz w:val="22"/>
          <w:szCs w:val="22"/>
        </w:rPr>
        <w:t xml:space="preserve">122 276 </w:t>
      </w:r>
      <w:r w:rsidRPr="00953633">
        <w:rPr>
          <w:rFonts w:ascii="Calibri" w:eastAsia="Calibri" w:hAnsi="Calibri" w:cs="Calibri"/>
          <w:color w:val="000000"/>
          <w:sz w:val="22"/>
          <w:szCs w:val="22"/>
        </w:rPr>
        <w:t xml:space="preserve">Kč (roční příspěvek by </w:t>
      </w:r>
      <w:r w:rsidRPr="00F03BB1">
        <w:rPr>
          <w:rFonts w:ascii="Calibri" w:eastAsia="Calibri" w:hAnsi="Calibri" w:cs="Calibri"/>
          <w:sz w:val="22"/>
          <w:szCs w:val="22"/>
        </w:rPr>
        <w:t xml:space="preserve">činil </w:t>
      </w:r>
      <w:proofErr w:type="spellStart"/>
      <w:r w:rsidR="00F03BB1" w:rsidRPr="00F03BB1">
        <w:rPr>
          <w:rFonts w:ascii="Calibri" w:eastAsia="Calibri" w:hAnsi="Calibri" w:cs="Calibri"/>
          <w:sz w:val="22"/>
          <w:szCs w:val="22"/>
        </w:rPr>
        <w:t>činil</w:t>
      </w:r>
      <w:proofErr w:type="spellEnd"/>
      <w:r w:rsidR="00F03BB1" w:rsidRPr="00F03BB1">
        <w:rPr>
          <w:rFonts w:ascii="Calibri" w:eastAsia="Calibri" w:hAnsi="Calibri" w:cs="Calibri"/>
          <w:sz w:val="22"/>
          <w:szCs w:val="22"/>
        </w:rPr>
        <w:t xml:space="preserve"> 209 616 Kč</w:t>
      </w:r>
      <w:r w:rsidRPr="00F03BB1">
        <w:rPr>
          <w:rFonts w:ascii="Calibri" w:eastAsia="Calibri" w:hAnsi="Calibri" w:cs="Calibri"/>
          <w:sz w:val="22"/>
          <w:szCs w:val="22"/>
        </w:rPr>
        <w:t xml:space="preserve">), </w:t>
      </w:r>
      <w:r w:rsidRPr="00953633">
        <w:rPr>
          <w:rFonts w:ascii="Calibri" w:eastAsia="Calibri" w:hAnsi="Calibri" w:cs="Calibri"/>
          <w:color w:val="000000"/>
          <w:sz w:val="22"/>
          <w:szCs w:val="22"/>
        </w:rPr>
        <w:t xml:space="preserve">na základě faktury vystavené SP ČR na účet SP ČR uvedený v záhlaví smlouvy se splatností 15 dnů ode dne </w:t>
      </w:r>
      <w:r w:rsidRPr="00953633">
        <w:rPr>
          <w:rFonts w:ascii="Calibri" w:eastAsia="Calibri" w:hAnsi="Calibri" w:cs="Calibri"/>
          <w:sz w:val="22"/>
          <w:szCs w:val="22"/>
        </w:rPr>
        <w:t>vystavení</w:t>
      </w:r>
      <w:r w:rsidR="00460917" w:rsidRPr="00953633">
        <w:rPr>
          <w:rFonts w:ascii="Calibri" w:eastAsia="Calibri" w:hAnsi="Calibri" w:cs="Calibri"/>
          <w:sz w:val="22"/>
          <w:szCs w:val="22"/>
        </w:rPr>
        <w:t xml:space="preserve"> </w:t>
      </w:r>
      <w:r w:rsidRPr="00953633">
        <w:rPr>
          <w:rFonts w:ascii="Calibri" w:eastAsia="Calibri" w:hAnsi="Calibri" w:cs="Calibri"/>
          <w:color w:val="000000"/>
          <w:sz w:val="22"/>
          <w:szCs w:val="22"/>
        </w:rPr>
        <w:t>faktury.</w:t>
      </w:r>
    </w:p>
    <w:p w14:paraId="00000020" w14:textId="34A7ED3B" w:rsidR="00AD20DC" w:rsidRDefault="00D74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Člen se zavazuje sdělit na výzvu SP ČR výši členského příspěvku na každý další rok, kterou si vypočte sám na základě Platebního řádu SP ČR platného pro daný rok,  nejpozděj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 xml:space="preserve">i do 31. března běžného roku. V případě, že člen potřebuje k </w:t>
      </w:r>
      <w:r>
        <w:rPr>
          <w:rFonts w:ascii="Calibri" w:eastAsia="Calibri" w:hAnsi="Calibri" w:cs="Calibri"/>
          <w:color w:val="000000"/>
          <w:sz w:val="22"/>
          <w:szCs w:val="22"/>
        </w:rPr>
        <w:t>úhradě faktury objednávku, zašle ji spolu s odpovědí na výzvu.</w:t>
      </w:r>
    </w:p>
    <w:p w14:paraId="00000021" w14:textId="57561C31" w:rsidR="00AD20DC" w:rsidRDefault="00D74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 případě, že člen na výzvu SP ČR nesdělí výši členského příspěvku na další rok ve lhůtě dle předchozího bodu, tak je povinen zaplatit</w:t>
      </w:r>
      <w:r>
        <w:rPr>
          <w:rFonts w:ascii="Calibri" w:eastAsia="Calibri" w:hAnsi="Calibri" w:cs="Calibri"/>
          <w:b/>
          <w:color w:val="0093D6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členský příspěvek ve výši členského příspěvku </w:t>
      </w: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stanoveného pro předchozí kalendářní rok na 12 měsíců zvýšený o 10 %. Na tuto výši členského příspěvku mu SP ČR vystaví fakturu.</w:t>
      </w:r>
    </w:p>
    <w:p w14:paraId="00000022" w14:textId="77777777" w:rsidR="00AD20DC" w:rsidRDefault="00D74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Člen se zavazuje zaplatit členský příspěvek na každý další rok vždy na základě faktury vystavené SP ČR. Faktura musí mít náležitosti daňového dokladu dle požadavků zákona č. 235/2004 Sb., o dani z přidané hodnoty a SP ČR při jejím vystavení zohlední termín stanovený na základě platného Platebního řádu SP ČR pro daný rok. Člen uhradí členský příspěvek na další rok nejpozději do 30 dnů po </w:t>
      </w:r>
      <w:r>
        <w:rPr>
          <w:rFonts w:ascii="Calibri" w:eastAsia="Calibri" w:hAnsi="Calibri" w:cs="Calibri"/>
          <w:sz w:val="22"/>
          <w:szCs w:val="22"/>
        </w:rPr>
        <w:t>vystavení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faktury.</w:t>
      </w:r>
    </w:p>
    <w:p w14:paraId="00000023" w14:textId="77777777" w:rsidR="00AD20DC" w:rsidRDefault="00D74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Člen se zavazuje oznamovat SP ČR bez zbytečného odkladu všechny změny údajů, které jsou nutné pro vedení seznamu členů.</w:t>
      </w:r>
    </w:p>
    <w:p w14:paraId="00000024" w14:textId="77777777" w:rsidR="00AD20DC" w:rsidRDefault="00D74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Člen se zavazuje dodržovat Stanovy SP ČR, Etický kodex SP ČR a další právní předpisy SP ČR.</w:t>
      </w:r>
    </w:p>
    <w:p w14:paraId="00000025" w14:textId="77777777" w:rsidR="00AD20DC" w:rsidRDefault="00AD20DC">
      <w:pPr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Článek II.</w:t>
      </w:r>
    </w:p>
    <w:p w14:paraId="00000027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Povinnosti SP ČR</w:t>
      </w:r>
    </w:p>
    <w:p w14:paraId="00000028" w14:textId="154779D2" w:rsidR="00AD20DC" w:rsidRDefault="00D744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 ČR se zavazuje ve smyslu platných Stanov SP ČR, schváleného Programového prohlášení SP ČR a platného Platebníh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 xml:space="preserve">o řádu SP ČR poskytovat Členu v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rámci členského příspěvku služby, jejichž přehled je uveden na </w:t>
      </w:r>
      <w:hyperlink r:id="rId11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https://www.spcr.cz/sluzby-pro-cleny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9" w14:textId="54F83A3E" w:rsidR="00AD20DC" w:rsidRDefault="00C133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Člen, který uhradí v </w:t>
      </w:r>
      <w:r w:rsidR="00D744EF">
        <w:rPr>
          <w:rFonts w:ascii="Calibri" w:eastAsia="Calibri" w:hAnsi="Calibri" w:cs="Calibri"/>
          <w:color w:val="000000"/>
          <w:sz w:val="22"/>
          <w:szCs w:val="22"/>
        </w:rPr>
        <w:t>daném roce maximální roční příspěvek individuálního člena stanovený na základě platného Platebního řádu SP ČR, případně vyšší, má nárok na roční členství v Klubu SP ČR pro jednoho svého zástupce zdarma.</w:t>
      </w:r>
    </w:p>
    <w:p w14:paraId="0000002A" w14:textId="77777777" w:rsidR="00AD20DC" w:rsidRDefault="00AD20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Článek III.</w:t>
      </w:r>
    </w:p>
    <w:p w14:paraId="0000002C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Platnost smlouvy</w:t>
      </w:r>
    </w:p>
    <w:p w14:paraId="0000002D" w14:textId="77777777" w:rsidR="00AD20DC" w:rsidRDefault="00D744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a účinnosti dnem jejího podpisu oběma smluvními stranami. </w:t>
      </w:r>
    </w:p>
    <w:p w14:paraId="0000002E" w14:textId="77777777" w:rsidR="00AD20DC" w:rsidRDefault="00D744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na dobu neurčitou.</w:t>
      </w:r>
    </w:p>
    <w:p w14:paraId="0000002F" w14:textId="77777777" w:rsidR="00AD20DC" w:rsidRDefault="00D744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Člen je oprávněn tuto smlouvu písemně vypovědět nejpozději 2 měsíce před koncem kalendářního roku, na který byl členský příspěvek zaplacen. Účinnost smlouvy pak končí uplynutím posledního dne kalendářního roku, na který byl členský příspěvek zaplacen.</w:t>
      </w:r>
    </w:p>
    <w:p w14:paraId="00000030" w14:textId="66EDE7A7" w:rsidR="00AD20DC" w:rsidRDefault="00D744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 ČR je oprávněn t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 xml:space="preserve">uto smlouvu písemně vypovědět v </w:t>
      </w:r>
      <w:r>
        <w:rPr>
          <w:rFonts w:ascii="Calibri" w:eastAsia="Calibri" w:hAnsi="Calibri" w:cs="Calibri"/>
          <w:color w:val="000000"/>
          <w:sz w:val="22"/>
          <w:szCs w:val="22"/>
        </w:rPr>
        <w:t>případech určených stanovami SP ČR.</w:t>
      </w:r>
    </w:p>
    <w:p w14:paraId="00000031" w14:textId="77777777" w:rsidR="00AD20DC" w:rsidRDefault="00AD20D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2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Článek IV.</w:t>
      </w:r>
    </w:p>
    <w:p w14:paraId="00000033" w14:textId="77777777" w:rsidR="00AD20DC" w:rsidRDefault="00D744E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color w:val="0093D6"/>
          <w:sz w:val="22"/>
          <w:szCs w:val="22"/>
        </w:rPr>
      </w:pPr>
      <w:r>
        <w:rPr>
          <w:rFonts w:ascii="Calibri" w:eastAsia="Calibri" w:hAnsi="Calibri" w:cs="Calibri"/>
          <w:b/>
          <w:color w:val="0093D6"/>
          <w:sz w:val="22"/>
          <w:szCs w:val="22"/>
        </w:rPr>
        <w:t>Ustanovení společná a závěrečná</w:t>
      </w:r>
    </w:p>
    <w:p w14:paraId="00000034" w14:textId="4F5775E7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smlouva, jakož i právní vztahy vzniklé porušením této smlouvy, se řídí právním řádem České republiky. Ostatní práva a povinnosti smluvních st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>ran jsou dána Stanovami SP ČR a </w:t>
      </w:r>
      <w:r>
        <w:rPr>
          <w:rFonts w:ascii="Calibri" w:eastAsia="Calibri" w:hAnsi="Calibri" w:cs="Calibri"/>
          <w:color w:val="000000"/>
          <w:sz w:val="22"/>
          <w:szCs w:val="22"/>
        </w:rPr>
        <w:t>Platebním řádem SP ČR v platném znění.</w:t>
      </w:r>
    </w:p>
    <w:p w14:paraId="00000035" w14:textId="77777777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Kontaktní osoba za Člena  pro účely členství v SP ČR, včetně oznámení výše členského příspěvku k fakturaci:</w:t>
      </w:r>
    </w:p>
    <w:p w14:paraId="00000036" w14:textId="75428AFB" w:rsidR="00AD20DC" w:rsidRPr="00953633" w:rsidRDefault="00C1334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3633">
        <w:rPr>
          <w:rFonts w:ascii="Calibri" w:hAnsi="Calibri" w:cs="Calibri"/>
          <w:color w:val="000000"/>
          <w:sz w:val="22"/>
          <w:szCs w:val="22"/>
        </w:rPr>
        <w:t>Martin Sekerka, Vedoucí oddělení Řízení obchodních případů</w:t>
      </w:r>
      <w:r w:rsidR="00D744EF" w:rsidRPr="00953633">
        <w:rPr>
          <w:rFonts w:ascii="Calibri" w:eastAsia="Calibri" w:hAnsi="Calibri" w:cs="Calibri"/>
          <w:color w:val="000000"/>
          <w:sz w:val="22"/>
          <w:szCs w:val="22"/>
        </w:rPr>
        <w:t>, tel</w:t>
      </w:r>
      <w:r w:rsidR="00155B61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proofErr w:type="spellStart"/>
      <w:r w:rsidR="00155B61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  <w:r w:rsidR="00D744EF" w:rsidRPr="00953633">
        <w:rPr>
          <w:rFonts w:ascii="Calibri" w:eastAsia="Calibri" w:hAnsi="Calibri" w:cs="Calibri"/>
          <w:color w:val="000000"/>
          <w:sz w:val="22"/>
          <w:szCs w:val="22"/>
        </w:rPr>
        <w:t xml:space="preserve">, e-mail: </w:t>
      </w:r>
      <w:proofErr w:type="spellStart"/>
      <w:r w:rsidR="00155B61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14:paraId="00000037" w14:textId="77777777" w:rsidR="00AD20DC" w:rsidRDefault="00AD20D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8" w14:textId="77777777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Kontakty za SP ČR:</w:t>
      </w:r>
    </w:p>
    <w:p w14:paraId="00000039" w14:textId="77777777" w:rsidR="00AD20DC" w:rsidRDefault="00D744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 oznámení výše členského příspěvku k fakturaci: prispevky@spcr.cz.</w:t>
      </w:r>
    </w:p>
    <w:p w14:paraId="0000003A" w14:textId="26280F44" w:rsidR="00AD20DC" w:rsidRPr="00155B61" w:rsidRDefault="009F4D73" w:rsidP="00155B61">
      <w:pPr>
        <w:numPr>
          <w:ilvl w:val="0"/>
          <w:numId w:val="1"/>
        </w:numPr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531A8">
        <w:rPr>
          <w:rFonts w:ascii="Calibri" w:eastAsia="Calibri" w:hAnsi="Calibri" w:cs="Calibri"/>
          <w:sz w:val="22"/>
          <w:szCs w:val="22"/>
        </w:rPr>
        <w:t xml:space="preserve">pro ostatní komunikaci: Petr Holica, ředitel sekce regionálních zastoupení, tel: </w:t>
      </w:r>
      <w:proofErr w:type="spellStart"/>
      <w:r w:rsidR="00155B61">
        <w:rPr>
          <w:rFonts w:ascii="Calibri" w:eastAsia="Calibri" w:hAnsi="Calibri" w:cs="Calibri"/>
          <w:sz w:val="22"/>
          <w:szCs w:val="22"/>
        </w:rPr>
        <w:t>xxx</w:t>
      </w:r>
      <w:proofErr w:type="spellEnd"/>
      <w:r w:rsidR="00155B61">
        <w:rPr>
          <w:rFonts w:ascii="Calibri" w:eastAsia="Calibri" w:hAnsi="Calibri" w:cs="Calibri"/>
          <w:sz w:val="22"/>
          <w:szCs w:val="22"/>
        </w:rPr>
        <w:t xml:space="preserve"> </w:t>
      </w:r>
      <w:r w:rsidRPr="00155B61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12" w:history="1">
        <w:r w:rsidRPr="00155B61">
          <w:rPr>
            <w:rStyle w:val="Hypertextovodkaz"/>
            <w:rFonts w:ascii="Calibri" w:eastAsia="Calibri" w:hAnsi="Calibri" w:cs="Calibri"/>
            <w:sz w:val="22"/>
            <w:szCs w:val="22"/>
          </w:rPr>
          <w:t>pholica@spcr.cz</w:t>
        </w:r>
      </w:hyperlink>
      <w:r w:rsidRPr="00155B61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3B" w14:textId="77777777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Měnit a doplňovat tuto smlouvu lze pouze písemnými dodatky, podepsanými oběma jejími účastníky. Toto neplatí pro změnu kontaktní osoby, kdy stačí prosté oznámení mailem druhé smluvní straně.</w:t>
      </w:r>
    </w:p>
    <w:p w14:paraId="0000003C" w14:textId="765D6B4F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v případě, že je Člen subjektem dle § 2 zákona č. 340/2015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 xml:space="preserve"> Sb., zákon o registru smluv, v </w:t>
      </w:r>
      <w:r>
        <w:rPr>
          <w:rFonts w:ascii="Calibri" w:eastAsia="Calibri" w:hAnsi="Calibri" w:cs="Calibri"/>
          <w:color w:val="000000"/>
          <w:sz w:val="22"/>
          <w:szCs w:val="22"/>
        </w:rPr>
        <w:t>platném znění a tato smlouva podléhá povinnosti uveřejnění dle zákona o registru smluv, zavazuje se Člen, že do 5 dnů od doručení podepsané smlouvy zajistí uveřejnění smlouvy v registru smluv, včetně znečitelnění osobních údajů, a bez zbytečného odkladu zašle SP ČR potvrzení o uveřejnění smlouvy dle § 5 odst. 4 zákona o registru smluv.</w:t>
      </w:r>
    </w:p>
    <w:p w14:paraId="0000003D" w14:textId="3E82783F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byla vyhotovena a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 xml:space="preserve"> podepsána ve dvou výtiscích, z </w:t>
      </w:r>
      <w:r>
        <w:rPr>
          <w:rFonts w:ascii="Calibri" w:eastAsia="Calibri" w:hAnsi="Calibri" w:cs="Calibri"/>
          <w:color w:val="000000"/>
          <w:sz w:val="22"/>
          <w:szCs w:val="22"/>
        </w:rPr>
        <w:t>nichž každá ze smluvních stra</w:t>
      </w:r>
      <w:r w:rsidR="00C1334D">
        <w:rPr>
          <w:rFonts w:ascii="Calibri" w:eastAsia="Calibri" w:hAnsi="Calibri" w:cs="Calibri"/>
          <w:color w:val="000000"/>
          <w:sz w:val="22"/>
          <w:szCs w:val="22"/>
        </w:rPr>
        <w:t xml:space="preserve">n obdržela po jednom výtisku. V </w:t>
      </w:r>
      <w:r>
        <w:rPr>
          <w:rFonts w:ascii="Calibri" w:eastAsia="Calibri" w:hAnsi="Calibri" w:cs="Calibri"/>
          <w:color w:val="000000"/>
          <w:sz w:val="22"/>
          <w:szCs w:val="22"/>
        </w:rPr>
        <w:t>případě, že je smlouva podepsána digitálně, je každá smluvní strana oprávněna si vytisknout svůj podepsaný exemplář smlouvy, který má platnost originálu.</w:t>
      </w:r>
    </w:p>
    <w:p w14:paraId="0000003E" w14:textId="77777777" w:rsidR="00AD20DC" w:rsidRDefault="00D744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14:paraId="0000003F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0" w14:textId="77777777" w:rsidR="00AD20DC" w:rsidRDefault="00AD20D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41" w14:textId="34F0F0D9" w:rsidR="00AD20DC" w:rsidRDefault="00D744E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  <w:sectPr w:rsidR="00AD20DC"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>Za SP ČR: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F03BB1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Za člena: </w:t>
      </w:r>
    </w:p>
    <w:p w14:paraId="00000042" w14:textId="77777777" w:rsidR="00AD20DC" w:rsidRDefault="00D744E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Praze dne  ................................                                            </w:t>
      </w:r>
    </w:p>
    <w:p w14:paraId="00000043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4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5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6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7" w14:textId="77777777" w:rsidR="00AD20DC" w:rsidRDefault="00D744E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…………………………………………..........................</w:t>
      </w:r>
    </w:p>
    <w:p w14:paraId="00000048" w14:textId="6CB0B342" w:rsidR="00AD20DC" w:rsidRDefault="00155B6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 w:rsidR="00D744EF">
        <w:rPr>
          <w:rFonts w:ascii="Calibri" w:eastAsia="Calibri" w:hAnsi="Calibri" w:cs="Calibri"/>
          <w:sz w:val="22"/>
          <w:szCs w:val="22"/>
        </w:rPr>
        <w:t xml:space="preserve">generální ředitel </w:t>
      </w:r>
    </w:p>
    <w:p w14:paraId="00000049" w14:textId="1FB43FAE" w:rsidR="00AD20DC" w:rsidRDefault="00D744EF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 w:rsidR="00F03BB1">
        <w:rPr>
          <w:rFonts w:ascii="Calibri" w:eastAsia="Calibri" w:hAnsi="Calibri" w:cs="Calibri"/>
          <w:sz w:val="22"/>
          <w:szCs w:val="22"/>
        </w:rPr>
        <w:t> Praze</w:t>
      </w:r>
      <w:r>
        <w:rPr>
          <w:rFonts w:ascii="Calibri" w:eastAsia="Calibri" w:hAnsi="Calibri" w:cs="Calibri"/>
          <w:sz w:val="22"/>
          <w:szCs w:val="22"/>
        </w:rPr>
        <w:t xml:space="preserve"> dne ………………</w:t>
      </w:r>
      <w:r w:rsidR="00F03BB1">
        <w:rPr>
          <w:rFonts w:ascii="Calibri" w:eastAsia="Calibri" w:hAnsi="Calibri" w:cs="Calibri"/>
          <w:sz w:val="22"/>
          <w:szCs w:val="22"/>
        </w:rPr>
        <w:t>……………</w:t>
      </w:r>
      <w:proofErr w:type="gramStart"/>
      <w:r w:rsidR="00F03BB1"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</w:t>
      </w:r>
    </w:p>
    <w:p w14:paraId="0000004A" w14:textId="2E14ECFF" w:rsidR="00AD20DC" w:rsidRDefault="00155B61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předseda představenstva</w:t>
      </w:r>
    </w:p>
    <w:p w14:paraId="0000004B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C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D" w14:textId="77777777" w:rsidR="00AD20DC" w:rsidRDefault="00AD20D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E" w14:textId="77777777" w:rsidR="00AD20DC" w:rsidRDefault="00D744E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……………………..……………………........................</w:t>
      </w:r>
    </w:p>
    <w:p w14:paraId="0000004F" w14:textId="76E70EC1" w:rsidR="00AD20DC" w:rsidRDefault="00155B61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  <w:sectPr w:rsidR="00AD20D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Calibri" w:eastAsia="Calibri" w:hAnsi="Calibri" w:cs="Calibri"/>
          <w:sz w:val="22"/>
          <w:szCs w:val="22"/>
        </w:rPr>
        <w:t>člen představenstva</w:t>
      </w:r>
    </w:p>
    <w:p w14:paraId="00000050" w14:textId="77777777" w:rsidR="00AD20DC" w:rsidRDefault="00AD20DC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  <w:sectPr w:rsidR="00AD20D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0000051" w14:textId="77777777" w:rsidR="00AD20DC" w:rsidRDefault="00AD20DC"/>
    <w:sectPr w:rsidR="00AD20DC">
      <w:footerReference w:type="even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E5AD" w14:textId="77777777" w:rsidR="00B22D35" w:rsidRDefault="00B22D35">
      <w:r>
        <w:separator/>
      </w:r>
    </w:p>
  </w:endnote>
  <w:endnote w:type="continuationSeparator" w:id="0">
    <w:p w14:paraId="1D83C214" w14:textId="77777777" w:rsidR="00B22D35" w:rsidRDefault="00B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0A9049F2" w:rsidR="00AD20DC" w:rsidRDefault="00D744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07676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00000053" w14:textId="77777777" w:rsidR="00AD20DC" w:rsidRDefault="00AD2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both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0B5EF80" w:rsidR="00AD20DC" w:rsidRDefault="00D744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07676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14:paraId="00000055" w14:textId="77777777" w:rsidR="00AD20DC" w:rsidRDefault="00AD2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right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AD20DC" w:rsidRDefault="00D744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00000057" w14:textId="77777777" w:rsidR="00AD20DC" w:rsidRDefault="00AD2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both"/>
      <w:rPr>
        <w:color w:val="000000"/>
        <w:sz w:val="22"/>
        <w:szCs w:val="22"/>
      </w:rPr>
    </w:pPr>
  </w:p>
  <w:p w14:paraId="00000058" w14:textId="77777777" w:rsidR="00AD20DC" w:rsidRDefault="00AD20D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AD20DC" w:rsidRDefault="00D744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0000005A" w14:textId="77777777" w:rsidR="00AD20DC" w:rsidRDefault="00AD2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360" w:lineRule="auto"/>
      <w:jc w:val="right"/>
      <w:rPr>
        <w:color w:val="000000"/>
        <w:sz w:val="22"/>
        <w:szCs w:val="22"/>
      </w:rPr>
    </w:pPr>
  </w:p>
  <w:p w14:paraId="0000005B" w14:textId="77777777" w:rsidR="00AD20DC" w:rsidRDefault="00AD2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2CC5" w14:textId="77777777" w:rsidR="00B22D35" w:rsidRDefault="00B22D35">
      <w:r>
        <w:separator/>
      </w:r>
    </w:p>
  </w:footnote>
  <w:footnote w:type="continuationSeparator" w:id="0">
    <w:p w14:paraId="0705535B" w14:textId="77777777" w:rsidR="00B22D35" w:rsidRDefault="00B2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3205"/>
    <w:multiLevelType w:val="multilevel"/>
    <w:tmpl w:val="5A366204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2CA561F"/>
    <w:multiLevelType w:val="multilevel"/>
    <w:tmpl w:val="72861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761D"/>
    <w:multiLevelType w:val="multilevel"/>
    <w:tmpl w:val="F8100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3C91"/>
    <w:multiLevelType w:val="multilevel"/>
    <w:tmpl w:val="8C923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C540F"/>
    <w:multiLevelType w:val="multilevel"/>
    <w:tmpl w:val="2B7457A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7966D91"/>
    <w:multiLevelType w:val="multilevel"/>
    <w:tmpl w:val="23A0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4304">
    <w:abstractNumId w:val="4"/>
  </w:num>
  <w:num w:numId="2" w16cid:durableId="1091898036">
    <w:abstractNumId w:val="1"/>
  </w:num>
  <w:num w:numId="3" w16cid:durableId="1772965039">
    <w:abstractNumId w:val="5"/>
  </w:num>
  <w:num w:numId="4" w16cid:durableId="2112697290">
    <w:abstractNumId w:val="3"/>
  </w:num>
  <w:num w:numId="5" w16cid:durableId="1245265607">
    <w:abstractNumId w:val="2"/>
  </w:num>
  <w:num w:numId="6" w16cid:durableId="1168133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DC"/>
    <w:rsid w:val="000531A8"/>
    <w:rsid w:val="000C3120"/>
    <w:rsid w:val="0012393D"/>
    <w:rsid w:val="00155B61"/>
    <w:rsid w:val="00232001"/>
    <w:rsid w:val="00235857"/>
    <w:rsid w:val="00454040"/>
    <w:rsid w:val="00460917"/>
    <w:rsid w:val="0049692E"/>
    <w:rsid w:val="005169EF"/>
    <w:rsid w:val="00523E5A"/>
    <w:rsid w:val="0062656F"/>
    <w:rsid w:val="0070297B"/>
    <w:rsid w:val="008F2EB1"/>
    <w:rsid w:val="008F4204"/>
    <w:rsid w:val="00953633"/>
    <w:rsid w:val="00954716"/>
    <w:rsid w:val="009F4D73"/>
    <w:rsid w:val="00AD20DC"/>
    <w:rsid w:val="00B22D35"/>
    <w:rsid w:val="00C1334D"/>
    <w:rsid w:val="00C278DC"/>
    <w:rsid w:val="00D744EF"/>
    <w:rsid w:val="00F03BB1"/>
    <w:rsid w:val="00F07676"/>
    <w:rsid w:val="00F836DD"/>
    <w:rsid w:val="00FC148D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0DA"/>
  <w15:docId w15:val="{7E1EAF19-91EE-4FFD-836B-0373FE8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A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E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F4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olica@sp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cr.cz/sluzby-pro-clen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7a678-225a-4947-83e2-a63e1cf0f65f" xsi:nil="true"/>
    <lcf76f155ced4ddcb4097134ff3c332f xmlns="aa2d3a2e-85a4-435b-b49a-7bf69af8c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F9DF0793E6542AE7D2F8C2F389819" ma:contentTypeVersion="15" ma:contentTypeDescription="Vytvoří nový dokument" ma:contentTypeScope="" ma:versionID="075c4b9b472ca5871b2fc9cb17406a67">
  <xsd:schema xmlns:xsd="http://www.w3.org/2001/XMLSchema" xmlns:xs="http://www.w3.org/2001/XMLSchema" xmlns:p="http://schemas.microsoft.com/office/2006/metadata/properties" xmlns:ns2="aa2d3a2e-85a4-435b-b49a-7bf69af8cf62" xmlns:ns3="5527a678-225a-4947-83e2-a63e1cf0f65f" targetNamespace="http://schemas.microsoft.com/office/2006/metadata/properties" ma:root="true" ma:fieldsID="9ee041dbbd33925826e4b38d9951e5d7" ns2:_="" ns3:_="">
    <xsd:import namespace="aa2d3a2e-85a4-435b-b49a-7bf69af8cf62"/>
    <xsd:import namespace="5527a678-225a-4947-83e2-a63e1cf0f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d3a2e-85a4-435b-b49a-7bf69af8c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633c50f-b3be-40ed-9522-3cb6e465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a678-225a-4947-83e2-a63e1cf0f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3f1e9a-e9c4-4e40-8b1e-659eb27cbb6a}" ma:internalName="TaxCatchAll" ma:showField="CatchAllData" ma:web="5527a678-225a-4947-83e2-a63e1cf0f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jSliuGbXtBL+Y58pRSzJX9zJw==">CgMxLjAyCWguMzBqMHpsbDIIaC5namRneHM4AGonChRzdWdnZXN0LmNubzBvNzdmMzd0bxIPUGV0cmEgSmXFvmtvdsOhaicKFHN1Z2dlc3QuMXFiZTY3bjE4MnFyEg9QZXRyYSBKZcW+a292w6FqKwoUc3VnZ2VzdC54OXFrNjk2bDR3dzYSE0ppdGthIEhsYXbDocSNa292w6FqKwoUc3VnZ2VzdC51dTJiN3p0aG1zaGMSE0ppdGthIEhsYXbDocSNa292w6FqKgoTc3VnZ2VzdC44ZHA4dGJpN2h0ZRITSml0a2EgSGxhdsOhxI1rb3bDoWomChNzdWdnZXN0LnVnZG42aWs5NTRxEg9QZXRyYSBKZcW+a292w6FqKwoUc3VnZ2VzdC5od3hpMHVxbmlsbnASE0ppdGthIEhsYXbDocSNa292w6FqKwoUc3VnZ2VzdC42Y213dDMzdjBkaGsSE0ppdGthIEhsYXbDocSNa292w6FqKwoUc3VnZ2VzdC51d2xiN3dvYnc2cTMSE0ppdGthIEhsYXbDocSNa292w6FqKwoUc3VnZ2VzdC53MjVuemYyMWl3djASE0ppdGthIEhsYXbDocSNa292w6FyITFtQzdIblpRbjQ0TUFWVURBY3V5bVFReDMzN1hFT0dpQQ==</go:docsCustomData>
</go:gDocsCustomXmlDataStorage>
</file>

<file path=customXml/itemProps1.xml><?xml version="1.0" encoding="utf-8"?>
<ds:datastoreItem xmlns:ds="http://schemas.openxmlformats.org/officeDocument/2006/customXml" ds:itemID="{B53B91BE-8918-4C90-B8B0-920B960AFB37}">
  <ds:schemaRefs>
    <ds:schemaRef ds:uri="http://schemas.microsoft.com/office/2006/metadata/properties"/>
    <ds:schemaRef ds:uri="http://schemas.microsoft.com/office/infopath/2007/PartnerControls"/>
    <ds:schemaRef ds:uri="5527a678-225a-4947-83e2-a63e1cf0f65f"/>
    <ds:schemaRef ds:uri="aa2d3a2e-85a4-435b-b49a-7bf69af8cf62"/>
  </ds:schemaRefs>
</ds:datastoreItem>
</file>

<file path=customXml/itemProps2.xml><?xml version="1.0" encoding="utf-8"?>
<ds:datastoreItem xmlns:ds="http://schemas.openxmlformats.org/officeDocument/2006/customXml" ds:itemID="{001BD037-771E-465A-815C-BE2B64066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134CF-A195-4CF6-9DB8-275712AA8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d3a2e-85a4-435b-b49a-7bf69af8cf62"/>
    <ds:schemaRef ds:uri="5527a678-225a-4947-83e2-a63e1cf0f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Lenka</dc:creator>
  <cp:lastModifiedBy>Vítová Petra</cp:lastModifiedBy>
  <cp:revision>2</cp:revision>
  <dcterms:created xsi:type="dcterms:W3CDTF">2025-05-16T13:21:00Z</dcterms:created>
  <dcterms:modified xsi:type="dcterms:W3CDTF">2025-05-16T13:21:00Z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2025-05-14T08:11:48Z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df8314d4-7cd2-4511-aeeb-e849ecc59388</vt:lpwstr>
  </property>
  <property fmtid="{D5CDD505-2E9C-101B-9397-08002B2CF9AE}" pid="8" name="MSIP_Label_53b2c928-728b-4698-a3fd-c5d03555aa71_ContentBits">
    <vt:lpwstr>0</vt:lpwstr>
  </property>
  <property fmtid="{D5CDD505-2E9C-101B-9397-08002B2CF9AE}" pid="9" name="ContentTypeId">
    <vt:lpwstr>0x010100B6EF9DF0793E6542AE7D2F8C2F389819</vt:lpwstr>
  </property>
</Properties>
</file>