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F01" w:rsidRPr="00836F8F" w:rsidRDefault="00B43F01" w:rsidP="00E54870">
      <w:bookmarkStart w:id="0" w:name="_Toc35139004"/>
    </w:p>
    <w:p w:rsidR="00BF0BF3" w:rsidRPr="00836F8F" w:rsidRDefault="00BF0BF3">
      <w:pPr>
        <w:ind w:left="6372"/>
        <w:rPr>
          <w:b/>
        </w:rPr>
      </w:pPr>
    </w:p>
    <w:p w:rsidR="00CC7C74" w:rsidRPr="00836F8F" w:rsidRDefault="00CC7C74">
      <w:pPr>
        <w:ind w:left="5664"/>
        <w:rPr>
          <w:b/>
        </w:rPr>
      </w:pPr>
    </w:p>
    <w:p w:rsidR="00CC7C74" w:rsidRPr="00836F8F" w:rsidRDefault="00CC7C74" w:rsidP="00790C1A">
      <w:pPr>
        <w:ind w:left="6237"/>
        <w:rPr>
          <w:rFonts w:cs="Arial"/>
          <w:b/>
        </w:rPr>
      </w:pPr>
    </w:p>
    <w:p w:rsidR="00CC7C74" w:rsidRPr="00836F8F" w:rsidRDefault="00CC7C74"/>
    <w:p w:rsidR="00CC7C74" w:rsidRPr="00836F8F" w:rsidRDefault="00CC7C74"/>
    <w:p w:rsidR="00CC7C74" w:rsidRPr="00836F8F" w:rsidRDefault="00CC7C74"/>
    <w:p w:rsidR="00E50692" w:rsidRPr="00836F8F" w:rsidRDefault="00E50692"/>
    <w:p w:rsidR="00C920FC" w:rsidRPr="00836F8F" w:rsidRDefault="00C920FC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920FC" w:rsidRPr="00836F8F" w:rsidRDefault="00C920FC" w:rsidP="00C920FC">
      <w:pPr>
        <w:jc w:val="center"/>
      </w:pPr>
    </w:p>
    <w:p w:rsidR="007571AA" w:rsidRDefault="00FF5A50" w:rsidP="007571AA">
      <w:pPr>
        <w:jc w:val="center"/>
        <w:rPr>
          <w:sz w:val="28"/>
        </w:rPr>
      </w:pPr>
      <w:r>
        <w:rPr>
          <w:b/>
          <w:sz w:val="48"/>
          <w:szCs w:val="40"/>
        </w:rPr>
        <w:t>N</w:t>
      </w:r>
      <w:r w:rsidR="007571AA" w:rsidRPr="00A40BEC">
        <w:rPr>
          <w:b/>
          <w:sz w:val="48"/>
          <w:szCs w:val="40"/>
        </w:rPr>
        <w:t>abídka</w:t>
      </w:r>
      <w:r w:rsidR="007571AA" w:rsidRPr="00A40BEC">
        <w:rPr>
          <w:sz w:val="28"/>
        </w:rPr>
        <w:t xml:space="preserve"> </w:t>
      </w:r>
    </w:p>
    <w:p w:rsidR="006F2C1E" w:rsidRPr="00A40BEC" w:rsidRDefault="006F2C1E" w:rsidP="007571AA">
      <w:pPr>
        <w:jc w:val="center"/>
        <w:rPr>
          <w:sz w:val="48"/>
        </w:rPr>
      </w:pPr>
    </w:p>
    <w:p w:rsidR="000038FA" w:rsidRDefault="00474AD5" w:rsidP="00E8224D">
      <w:pPr>
        <w:jc w:val="center"/>
        <w:rPr>
          <w:b/>
          <w:color w:val="134686"/>
          <w:sz w:val="44"/>
          <w:szCs w:val="42"/>
        </w:rPr>
      </w:pPr>
      <w:bookmarkStart w:id="1" w:name="_Hlk154144342"/>
      <w:r>
        <w:rPr>
          <w:b/>
          <w:color w:val="134686"/>
          <w:sz w:val="44"/>
          <w:szCs w:val="42"/>
        </w:rPr>
        <w:t>Konfigurace</w:t>
      </w:r>
      <w:r w:rsidR="00911F16">
        <w:rPr>
          <w:b/>
          <w:color w:val="134686"/>
          <w:sz w:val="44"/>
          <w:szCs w:val="42"/>
        </w:rPr>
        <w:t xml:space="preserve"> systému AIS </w:t>
      </w:r>
      <w:r w:rsidR="002D5209">
        <w:rPr>
          <w:b/>
          <w:color w:val="134686"/>
          <w:sz w:val="44"/>
          <w:szCs w:val="42"/>
        </w:rPr>
        <w:t>MPO</w:t>
      </w:r>
      <w:r w:rsidR="00A133DF">
        <w:rPr>
          <w:b/>
          <w:color w:val="134686"/>
          <w:sz w:val="44"/>
          <w:szCs w:val="42"/>
        </w:rPr>
        <w:t xml:space="preserve"> ČR</w:t>
      </w:r>
      <w:r w:rsidR="00E2667D">
        <w:rPr>
          <w:b/>
          <w:color w:val="134686"/>
          <w:sz w:val="44"/>
          <w:szCs w:val="42"/>
        </w:rPr>
        <w:t xml:space="preserve"> </w:t>
      </w:r>
    </w:p>
    <w:p w:rsidR="000038FA" w:rsidRDefault="000038FA" w:rsidP="00E8224D">
      <w:pPr>
        <w:jc w:val="center"/>
        <w:rPr>
          <w:b/>
          <w:color w:val="134686"/>
          <w:sz w:val="44"/>
          <w:szCs w:val="42"/>
        </w:rPr>
      </w:pPr>
      <w:r>
        <w:rPr>
          <w:b/>
          <w:color w:val="134686"/>
          <w:sz w:val="44"/>
          <w:szCs w:val="42"/>
        </w:rPr>
        <w:t>pro r</w:t>
      </w:r>
      <w:r w:rsidR="006C26D8" w:rsidRPr="006C26D8">
        <w:rPr>
          <w:b/>
          <w:color w:val="134686"/>
          <w:sz w:val="44"/>
          <w:szCs w:val="42"/>
        </w:rPr>
        <w:t>ealizac</w:t>
      </w:r>
      <w:r>
        <w:rPr>
          <w:b/>
          <w:color w:val="134686"/>
          <w:sz w:val="44"/>
          <w:szCs w:val="42"/>
        </w:rPr>
        <w:t>i</w:t>
      </w:r>
      <w:r w:rsidR="006C26D8" w:rsidRPr="006C26D8">
        <w:rPr>
          <w:b/>
          <w:color w:val="134686"/>
          <w:sz w:val="44"/>
          <w:szCs w:val="42"/>
        </w:rPr>
        <w:t xml:space="preserve"> </w:t>
      </w:r>
      <w:r w:rsidR="006C26D8">
        <w:rPr>
          <w:b/>
          <w:color w:val="134686"/>
          <w:sz w:val="44"/>
          <w:szCs w:val="42"/>
        </w:rPr>
        <w:t>požadavk</w:t>
      </w:r>
      <w:r>
        <w:rPr>
          <w:b/>
          <w:color w:val="134686"/>
          <w:sz w:val="44"/>
          <w:szCs w:val="42"/>
        </w:rPr>
        <w:t>ů</w:t>
      </w:r>
      <w:r w:rsidR="006C26D8">
        <w:rPr>
          <w:b/>
          <w:color w:val="134686"/>
          <w:sz w:val="44"/>
          <w:szCs w:val="42"/>
        </w:rPr>
        <w:t xml:space="preserve"> </w:t>
      </w:r>
      <w:bookmarkStart w:id="2" w:name="_Hlk161837683"/>
      <w:bookmarkStart w:id="3" w:name="_Hlk162949467"/>
    </w:p>
    <w:p w:rsidR="000038FA" w:rsidRDefault="006C26D8" w:rsidP="00E8224D">
      <w:pPr>
        <w:jc w:val="center"/>
        <w:rPr>
          <w:b/>
          <w:color w:val="134686"/>
          <w:sz w:val="44"/>
          <w:szCs w:val="42"/>
        </w:rPr>
      </w:pPr>
      <w:r>
        <w:rPr>
          <w:b/>
          <w:color w:val="134686"/>
          <w:sz w:val="44"/>
          <w:szCs w:val="42"/>
        </w:rPr>
        <w:t xml:space="preserve">č. </w:t>
      </w:r>
      <w:bookmarkEnd w:id="1"/>
      <w:bookmarkEnd w:id="2"/>
      <w:r w:rsidR="000038FA" w:rsidRPr="000038FA">
        <w:rPr>
          <w:b/>
          <w:color w:val="134686"/>
          <w:sz w:val="44"/>
          <w:szCs w:val="42"/>
        </w:rPr>
        <w:t>500,536,590,592,594,595,600</w:t>
      </w:r>
      <w:r w:rsidR="000038FA">
        <w:rPr>
          <w:b/>
          <w:color w:val="134686"/>
          <w:sz w:val="44"/>
          <w:szCs w:val="42"/>
        </w:rPr>
        <w:t xml:space="preserve"> </w:t>
      </w:r>
    </w:p>
    <w:p w:rsidR="007C24B4" w:rsidRDefault="00E8224D" w:rsidP="00E8224D">
      <w:pPr>
        <w:jc w:val="center"/>
        <w:rPr>
          <w:b/>
          <w:color w:val="134686"/>
          <w:sz w:val="44"/>
          <w:szCs w:val="42"/>
        </w:rPr>
      </w:pPr>
      <w:r w:rsidRPr="00E8224D">
        <w:rPr>
          <w:b/>
          <w:color w:val="134686"/>
          <w:sz w:val="44"/>
          <w:szCs w:val="42"/>
        </w:rPr>
        <w:t>pro výzv</w:t>
      </w:r>
      <w:r w:rsidR="000038FA">
        <w:rPr>
          <w:b/>
          <w:color w:val="134686"/>
          <w:sz w:val="44"/>
          <w:szCs w:val="42"/>
        </w:rPr>
        <w:t>y</w:t>
      </w:r>
      <w:r w:rsidRPr="00E8224D">
        <w:rPr>
          <w:b/>
          <w:color w:val="134686"/>
          <w:sz w:val="44"/>
          <w:szCs w:val="42"/>
        </w:rPr>
        <w:t xml:space="preserve"> </w:t>
      </w:r>
      <w:r w:rsidR="000038FA">
        <w:rPr>
          <w:b/>
          <w:color w:val="134686"/>
          <w:sz w:val="44"/>
          <w:szCs w:val="42"/>
        </w:rPr>
        <w:t xml:space="preserve">v gesci </w:t>
      </w:r>
      <w:bookmarkEnd w:id="3"/>
      <w:r w:rsidR="000038FA" w:rsidRPr="000038FA">
        <w:rPr>
          <w:b/>
          <w:color w:val="134686"/>
          <w:sz w:val="44"/>
          <w:szCs w:val="42"/>
        </w:rPr>
        <w:t>odboru energetické účinnosti a úspor MPO ČR</w:t>
      </w:r>
    </w:p>
    <w:p w:rsidR="00911F16" w:rsidRDefault="00911F16" w:rsidP="00C920FC">
      <w:pPr>
        <w:jc w:val="center"/>
        <w:rPr>
          <w:b/>
          <w:color w:val="134686"/>
          <w:sz w:val="44"/>
          <w:szCs w:val="42"/>
        </w:rPr>
      </w:pPr>
    </w:p>
    <w:p w:rsidR="00CD0ECA" w:rsidRPr="00836F8F" w:rsidRDefault="00CD0ECA" w:rsidP="00C920FC">
      <w:pPr>
        <w:jc w:val="center"/>
      </w:pPr>
    </w:p>
    <w:p w:rsidR="00C920FC" w:rsidRDefault="00C920FC" w:rsidP="009876CF"/>
    <w:p w:rsidR="00C16092" w:rsidRDefault="00C16092" w:rsidP="009876CF"/>
    <w:p w:rsidR="00C920FC" w:rsidRPr="007571AA" w:rsidRDefault="00B27A80" w:rsidP="00C920FC">
      <w:pPr>
        <w:jc w:val="center"/>
        <w:rPr>
          <w:sz w:val="28"/>
          <w:szCs w:val="32"/>
        </w:rPr>
      </w:pPr>
      <w:r w:rsidRPr="007571AA">
        <w:rPr>
          <w:sz w:val="28"/>
          <w:szCs w:val="32"/>
        </w:rPr>
        <w:t>určeno pro</w:t>
      </w:r>
    </w:p>
    <w:p w:rsidR="007571AA" w:rsidRPr="00836F8F" w:rsidRDefault="008F54D0" w:rsidP="007571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Ministerstvo průmyslu a obchodu České republiky</w:t>
      </w:r>
    </w:p>
    <w:p w:rsidR="00EA2FC9" w:rsidRDefault="00EA2FC9" w:rsidP="00DE059E"/>
    <w:p w:rsidR="007571AA" w:rsidRPr="00836F8F" w:rsidRDefault="007571AA" w:rsidP="00DE059E"/>
    <w:p w:rsidR="00C920FC" w:rsidRDefault="00C920FC" w:rsidP="00C920FC">
      <w:pPr>
        <w:jc w:val="center"/>
      </w:pPr>
    </w:p>
    <w:p w:rsidR="008B7C8F" w:rsidRDefault="008B7C8F" w:rsidP="00C920FC">
      <w:pPr>
        <w:jc w:val="center"/>
      </w:pPr>
    </w:p>
    <w:p w:rsidR="008B7C8F" w:rsidRPr="00836F8F" w:rsidRDefault="008B7C8F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920FC" w:rsidRPr="00836F8F" w:rsidRDefault="005560C6" w:rsidP="00C920FC">
      <w:pPr>
        <w:jc w:val="center"/>
      </w:pPr>
      <w:r>
        <w:rPr>
          <w:noProof/>
        </w:rPr>
        <w:drawing>
          <wp:inline distT="0" distB="0" distL="0" distR="0" wp14:anchorId="58C5C92F" wp14:editId="36C3F946">
            <wp:extent cx="2157095" cy="460375"/>
            <wp:effectExtent l="0" t="0" r="0" b="0"/>
            <wp:docPr id="7" name="obrázek 1" descr="asd_logo_rgb_(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sd_logo_rgb_(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FC" w:rsidRPr="00836F8F" w:rsidRDefault="00C920FC" w:rsidP="00DE059E"/>
    <w:p w:rsidR="00C920FC" w:rsidRPr="00836F8F" w:rsidRDefault="00C920FC" w:rsidP="00C920FC">
      <w:pPr>
        <w:jc w:val="center"/>
      </w:pPr>
    </w:p>
    <w:p w:rsidR="00CC7C74" w:rsidRPr="007571AA" w:rsidRDefault="00CC7C74" w:rsidP="00C920FC">
      <w:pPr>
        <w:spacing w:line="276" w:lineRule="auto"/>
        <w:jc w:val="center"/>
        <w:rPr>
          <w:sz w:val="28"/>
        </w:rPr>
      </w:pPr>
      <w:r w:rsidRPr="007571AA">
        <w:rPr>
          <w:sz w:val="28"/>
        </w:rPr>
        <w:t>vypracovala společnost</w:t>
      </w:r>
    </w:p>
    <w:p w:rsidR="00CC7C74" w:rsidRPr="00836F8F" w:rsidRDefault="00CC7C74" w:rsidP="00C920FC">
      <w:pPr>
        <w:spacing w:line="276" w:lineRule="auto"/>
        <w:jc w:val="center"/>
        <w:rPr>
          <w:b/>
          <w:sz w:val="36"/>
        </w:rPr>
      </w:pPr>
      <w:r w:rsidRPr="00836F8F">
        <w:rPr>
          <w:b/>
          <w:sz w:val="36"/>
        </w:rPr>
        <w:t>ASD Software, s.r.o.</w:t>
      </w:r>
    </w:p>
    <w:p w:rsidR="00C920FC" w:rsidRDefault="00C920FC" w:rsidP="00C920FC">
      <w:pPr>
        <w:jc w:val="center"/>
      </w:pPr>
      <w:bookmarkStart w:id="4" w:name="OLE_LINK6"/>
    </w:p>
    <w:p w:rsidR="008B7C8F" w:rsidRPr="00836F8F" w:rsidRDefault="008B7C8F" w:rsidP="00C920FC">
      <w:pPr>
        <w:jc w:val="center"/>
      </w:pPr>
    </w:p>
    <w:p w:rsidR="00C920FC" w:rsidRPr="00836F8F" w:rsidRDefault="00C920FC" w:rsidP="00C920FC">
      <w:pPr>
        <w:jc w:val="center"/>
      </w:pPr>
    </w:p>
    <w:p w:rsidR="000038FA" w:rsidRDefault="000038FA" w:rsidP="00C920FC">
      <w:pPr>
        <w:jc w:val="center"/>
        <w:rPr>
          <w:sz w:val="28"/>
        </w:rPr>
      </w:pPr>
    </w:p>
    <w:p w:rsidR="00CC7C74" w:rsidRPr="00836F8F" w:rsidRDefault="001758A1" w:rsidP="00C920FC">
      <w:pPr>
        <w:jc w:val="center"/>
        <w:rPr>
          <w:sz w:val="28"/>
        </w:rPr>
        <w:sectPr w:rsidR="00CC7C74" w:rsidRPr="00836F8F" w:rsidSect="00C16092">
          <w:headerReference w:type="default" r:id="rId10"/>
          <w:footerReference w:type="default" r:id="rId11"/>
          <w:headerReference w:type="first" r:id="rId12"/>
          <w:pgSz w:w="11907" w:h="16840" w:code="9"/>
          <w:pgMar w:top="1134" w:right="1134" w:bottom="851" w:left="1701" w:header="567" w:footer="567" w:gutter="0"/>
          <w:cols w:space="708"/>
          <w:titlePg/>
          <w:docGrid w:linePitch="360"/>
        </w:sectPr>
      </w:pPr>
      <w:r w:rsidRPr="00260400">
        <w:rPr>
          <w:sz w:val="28"/>
        </w:rPr>
        <w:t>d</w:t>
      </w:r>
      <w:r w:rsidR="00CC7C74" w:rsidRPr="00260400">
        <w:rPr>
          <w:sz w:val="28"/>
        </w:rPr>
        <w:t>okument ze dne</w:t>
      </w:r>
      <w:r w:rsidR="00AC04AB" w:rsidRPr="00260400">
        <w:rPr>
          <w:sz w:val="28"/>
        </w:rPr>
        <w:t xml:space="preserve"> </w:t>
      </w:r>
      <w:r w:rsidR="000038FA">
        <w:rPr>
          <w:sz w:val="28"/>
        </w:rPr>
        <w:t>2</w:t>
      </w:r>
      <w:r w:rsidR="00253F10">
        <w:rPr>
          <w:sz w:val="28"/>
        </w:rPr>
        <w:t>8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0038FA">
        <w:rPr>
          <w:sz w:val="28"/>
        </w:rPr>
        <w:t>3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FE10F5">
        <w:rPr>
          <w:sz w:val="28"/>
        </w:rPr>
        <w:t>20</w:t>
      </w:r>
      <w:r w:rsidR="00555A1A">
        <w:rPr>
          <w:sz w:val="28"/>
        </w:rPr>
        <w:t>2</w:t>
      </w:r>
      <w:r w:rsidR="000038FA">
        <w:rPr>
          <w:sz w:val="28"/>
        </w:rPr>
        <w:t>5</w:t>
      </w:r>
      <w:r w:rsidR="00CC7C74" w:rsidRPr="00260400">
        <w:rPr>
          <w:sz w:val="28"/>
        </w:rPr>
        <w:t xml:space="preserve">, </w:t>
      </w:r>
      <w:r w:rsidR="006542DE" w:rsidRPr="00260400">
        <w:rPr>
          <w:sz w:val="28"/>
        </w:rPr>
        <w:t xml:space="preserve">verze </w:t>
      </w:r>
      <w:r w:rsidR="00020044">
        <w:rPr>
          <w:sz w:val="28"/>
        </w:rPr>
        <w:t>1</w:t>
      </w:r>
      <w:r w:rsidR="0038025C">
        <w:rPr>
          <w:sz w:val="28"/>
        </w:rPr>
        <w:t>.0</w:t>
      </w:r>
      <w:bookmarkEnd w:id="4"/>
      <w:r w:rsidR="00253F10">
        <w:rPr>
          <w:sz w:val="28"/>
        </w:rPr>
        <w:t>1</w:t>
      </w:r>
    </w:p>
    <w:p w:rsidR="008B2A1C" w:rsidRPr="00EB017F" w:rsidRDefault="008B2A1C" w:rsidP="00B93C5E">
      <w:pPr>
        <w:pStyle w:val="Nadpis1"/>
        <w:spacing w:after="240"/>
        <w:jc w:val="left"/>
      </w:pPr>
      <w:bookmarkStart w:id="5" w:name="_Toc535496017"/>
      <w:bookmarkEnd w:id="0"/>
      <w:r w:rsidRPr="00EB017F">
        <w:lastRenderedPageBreak/>
        <w:t>Úvod</w:t>
      </w:r>
      <w:bookmarkEnd w:id="5"/>
    </w:p>
    <w:p w:rsidR="002A60DB" w:rsidRDefault="008B2A1C" w:rsidP="000038FA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 w:rsidRPr="005436B1">
        <w:t xml:space="preserve">Tento dokument obsahuje </w:t>
      </w:r>
      <w:r w:rsidR="00FF5A50">
        <w:t xml:space="preserve">nabídku na </w:t>
      </w:r>
      <w:r w:rsidR="00474AD5">
        <w:t>konfigurac</w:t>
      </w:r>
      <w:r w:rsidR="00FF5A50">
        <w:t>i</w:t>
      </w:r>
      <w:r w:rsidR="00977BF0">
        <w:t xml:space="preserve"> systému AIS </w:t>
      </w:r>
      <w:r w:rsidR="00045FD3">
        <w:t>MPO</w:t>
      </w:r>
      <w:r w:rsidR="00977BF0">
        <w:t xml:space="preserve"> </w:t>
      </w:r>
      <w:r w:rsidR="00A133DF">
        <w:t xml:space="preserve">ČR </w:t>
      </w:r>
      <w:r w:rsidR="000038FA">
        <w:t xml:space="preserve">pro realizaci požadavků </w:t>
      </w:r>
      <w:r w:rsidR="000038FA">
        <w:br/>
        <w:t>č. 500,536,590,592,594,595,600 pro výzvy v gesci odboru energetické účinnosti a úspor MPO ČR</w:t>
      </w:r>
      <w:r w:rsidR="006A6118">
        <w:t xml:space="preserve"> </w:t>
      </w:r>
      <w:r w:rsidR="000038FA">
        <w:t xml:space="preserve">vypracovanou </w:t>
      </w:r>
      <w:r w:rsidR="003079B8">
        <w:t>na základě</w:t>
      </w:r>
      <w:r w:rsidR="007C24B4">
        <w:t xml:space="preserve"> </w:t>
      </w:r>
      <w:r w:rsidR="000038FA">
        <w:t xml:space="preserve">podkladů předaných pracovníky </w:t>
      </w:r>
      <w:r w:rsidR="000038FA" w:rsidRPr="000038FA">
        <w:t xml:space="preserve">odboru energetické účinnosti a úspor MPO ČR </w:t>
      </w:r>
      <w:r w:rsidR="006A6118">
        <w:t>a následných upřesnění</w:t>
      </w:r>
      <w:r w:rsidR="002A60DB">
        <w:t>.</w:t>
      </w:r>
    </w:p>
    <w:p w:rsidR="00C87EA8" w:rsidRDefault="00977BF0" w:rsidP="00977BF0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>
        <w:t xml:space="preserve">Jedná se </w:t>
      </w:r>
      <w:r w:rsidR="00FF5A50">
        <w:t>o nabídku, která</w:t>
      </w:r>
      <w:r>
        <w:t xml:space="preserve"> byl</w:t>
      </w:r>
      <w:r w:rsidR="00FF5A50">
        <w:t>a</w:t>
      </w:r>
      <w:r>
        <w:t xml:space="preserve"> zpracován</w:t>
      </w:r>
      <w:r w:rsidR="00FF5A50">
        <w:t>a</w:t>
      </w:r>
      <w:r>
        <w:t xml:space="preserve"> na základě informací známých pracovníkům </w:t>
      </w:r>
      <w:r w:rsidRPr="005436B1">
        <w:t>společnosti ASD Software, s.r.o. (dále také jako „</w:t>
      </w:r>
      <w:r w:rsidR="005955D3">
        <w:t>Poskytovatel</w:t>
      </w:r>
      <w:r w:rsidRPr="005436B1">
        <w:t>“)</w:t>
      </w:r>
      <w:r>
        <w:t xml:space="preserve"> ke dni </w:t>
      </w:r>
      <w:r w:rsidR="000038FA">
        <w:t>2</w:t>
      </w:r>
      <w:r w:rsidR="00253F10">
        <w:t>8</w:t>
      </w:r>
      <w:r>
        <w:t xml:space="preserve">. </w:t>
      </w:r>
      <w:r w:rsidR="000038FA">
        <w:t>3</w:t>
      </w:r>
      <w:r w:rsidR="00012D3F">
        <w:t>.</w:t>
      </w:r>
      <w:r w:rsidR="002D5209">
        <w:t xml:space="preserve"> 202</w:t>
      </w:r>
      <w:r w:rsidR="000038FA">
        <w:t>5</w:t>
      </w:r>
      <w:r>
        <w:t xml:space="preserve">. </w:t>
      </w:r>
    </w:p>
    <w:p w:rsidR="00245DEA" w:rsidRDefault="00245DEA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</w:p>
    <w:p w:rsidR="009B0D35" w:rsidRPr="0019038A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19038A">
        <w:rPr>
          <w:i/>
        </w:rPr>
        <w:t>Poznámka:</w:t>
      </w:r>
    </w:p>
    <w:p w:rsidR="009B0D35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B84514">
        <w:rPr>
          <w:i/>
        </w:rPr>
        <w:t xml:space="preserve">Pracnost činností je </w:t>
      </w:r>
      <w:r>
        <w:rPr>
          <w:i/>
        </w:rPr>
        <w:t xml:space="preserve">v dokumentu </w:t>
      </w:r>
      <w:r w:rsidRPr="00B84514">
        <w:rPr>
          <w:i/>
        </w:rPr>
        <w:t>vyjádřena v „člověko</w:t>
      </w:r>
      <w:r>
        <w:rPr>
          <w:i/>
        </w:rPr>
        <w:t>dnech</w:t>
      </w:r>
      <w:r w:rsidRPr="00B84514">
        <w:rPr>
          <w:i/>
        </w:rPr>
        <w:t>“ (</w:t>
      </w:r>
      <w:proofErr w:type="spellStart"/>
      <w:r w:rsidRPr="00B84514">
        <w:rPr>
          <w:i/>
        </w:rPr>
        <w:t>čl</w:t>
      </w:r>
      <w:r>
        <w:rPr>
          <w:i/>
        </w:rPr>
        <w:t>d</w:t>
      </w:r>
      <w:proofErr w:type="spellEnd"/>
      <w:r w:rsidRPr="00B84514">
        <w:rPr>
          <w:i/>
        </w:rPr>
        <w:t>). „Člověko</w:t>
      </w:r>
      <w:r>
        <w:rPr>
          <w:i/>
        </w:rPr>
        <w:t>dnem</w:t>
      </w:r>
      <w:r w:rsidRPr="00B84514">
        <w:rPr>
          <w:i/>
        </w:rPr>
        <w:t xml:space="preserve">“ se rozumí objem práce vykonané jedním pracovníkem </w:t>
      </w:r>
      <w:r>
        <w:rPr>
          <w:i/>
        </w:rPr>
        <w:t>zhotovitele</w:t>
      </w:r>
      <w:r w:rsidRPr="00B84514">
        <w:rPr>
          <w:i/>
        </w:rPr>
        <w:t xml:space="preserve"> za dobu jedn</w:t>
      </w:r>
      <w:r>
        <w:rPr>
          <w:i/>
        </w:rPr>
        <w:t>oho dne (8 pracovních</w:t>
      </w:r>
      <w:r w:rsidRPr="00B84514">
        <w:rPr>
          <w:i/>
        </w:rPr>
        <w:t xml:space="preserve"> hodin</w:t>
      </w:r>
      <w:r>
        <w:rPr>
          <w:i/>
        </w:rPr>
        <w:t>)</w:t>
      </w:r>
      <w:r w:rsidRPr="00B84514">
        <w:rPr>
          <w:i/>
        </w:rPr>
        <w:t>.</w:t>
      </w:r>
    </w:p>
    <w:p w:rsidR="00AD40E6" w:rsidRPr="00FB3795" w:rsidRDefault="00AD40E6" w:rsidP="00AD40E6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b/>
        </w:rPr>
      </w:pPr>
      <w:r>
        <w:rPr>
          <w:i/>
        </w:rPr>
        <w:t>Všechny ceny uvedené v dokumentu jsou v Kč bez DPH.</w:t>
      </w:r>
    </w:p>
    <w:p w:rsidR="009B0D35" w:rsidRDefault="009B0D35">
      <w:pPr>
        <w:jc w:val="left"/>
        <w:rPr>
          <w:b/>
          <w:color w:val="134686"/>
          <w:sz w:val="44"/>
          <w:szCs w:val="20"/>
        </w:rPr>
      </w:pPr>
      <w:r>
        <w:br w:type="page"/>
      </w:r>
      <w:bookmarkStart w:id="6" w:name="_GoBack"/>
      <w:bookmarkEnd w:id="6"/>
    </w:p>
    <w:p w:rsidR="002226AC" w:rsidRDefault="00F02FB6" w:rsidP="00B56E89">
      <w:pPr>
        <w:pStyle w:val="Nadpis1"/>
        <w:numPr>
          <w:ilvl w:val="0"/>
          <w:numId w:val="5"/>
        </w:numPr>
        <w:spacing w:after="240"/>
        <w:jc w:val="left"/>
      </w:pPr>
      <w:r w:rsidRPr="00F02FB6">
        <w:lastRenderedPageBreak/>
        <w:t xml:space="preserve">Konfigurace systému AIS MPO ČR </w:t>
      </w:r>
      <w:r w:rsidR="000038FA">
        <w:t>pro realizaci požadavků č. 500,536,590,592,594,595,600 pro výzvy v gesci odboru energetické účinnosti a úspor MPO ČR</w:t>
      </w:r>
    </w:p>
    <w:p w:rsidR="0012601B" w:rsidRDefault="0012601B" w:rsidP="006A6118">
      <w:r>
        <w:t xml:space="preserve">V rámci </w:t>
      </w:r>
      <w:r w:rsidR="00474AD5">
        <w:t>konfigurace</w:t>
      </w:r>
      <w:r w:rsidR="00502304" w:rsidRPr="00502304">
        <w:t xml:space="preserve"> </w:t>
      </w:r>
      <w:r w:rsidR="0048159A" w:rsidRPr="0048159A">
        <w:t xml:space="preserve">AIS MPO ČR </w:t>
      </w:r>
      <w:r w:rsidR="000038FA" w:rsidRPr="000038FA">
        <w:t xml:space="preserve">pro realizaci požadavků č. 500,536,590,592,594,595,600 pro výzvy v gesci odboru energetické účinnosti a úspor MPO ČR </w:t>
      </w:r>
      <w:r>
        <w:t xml:space="preserve">budou </w:t>
      </w:r>
      <w:r w:rsidR="00C1032C">
        <w:t>Poskytovatelem</w:t>
      </w:r>
      <w:r>
        <w:t xml:space="preserve"> prov</w:t>
      </w:r>
      <w:r w:rsidR="001013C3">
        <w:t>edeny</w:t>
      </w:r>
      <w:r>
        <w:t xml:space="preserve"> jednorázové činnosti, které jsou uvedeny v následující tabul</w:t>
      </w:r>
      <w:r w:rsidR="00572120">
        <w:t>ce</w:t>
      </w:r>
      <w:r>
        <w:t xml:space="preserve"> včetně odhadu jejich pracnosti.</w:t>
      </w:r>
      <w:r w:rsidR="001E2809">
        <w:t xml:space="preserve"> </w:t>
      </w:r>
    </w:p>
    <w:p w:rsidR="00F8479D" w:rsidRDefault="00F8479D" w:rsidP="0012601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8228"/>
        <w:gridCol w:w="1325"/>
      </w:tblGrid>
      <w:tr w:rsidR="0021189A" w:rsidRPr="00CC1C2F" w:rsidTr="0094433D">
        <w:trPr>
          <w:trHeight w:val="315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9A" w:rsidRPr="00CC1C2F" w:rsidRDefault="0021189A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Pořad. číslo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9A" w:rsidRPr="00CC1C2F" w:rsidRDefault="0021189A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Činnost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189A" w:rsidRPr="00CC1C2F" w:rsidRDefault="0021189A" w:rsidP="008727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(</w:t>
            </w:r>
            <w:proofErr w:type="spellStart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1189A" w:rsidRPr="00CC1C2F" w:rsidTr="009010BC">
        <w:trPr>
          <w:trHeight w:val="747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9A" w:rsidRPr="00CC1C2F" w:rsidRDefault="0021189A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9A" w:rsidRPr="00CC1C2F" w:rsidRDefault="00B404C8" w:rsidP="00C62B5D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Analytické práce </w:t>
            </w:r>
            <w:r w:rsidR="00C62B5D"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 projektové řízení </w:t>
            </w: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spojené s </w:t>
            </w:r>
            <w:r w:rsidR="0035010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konfigurací</w:t>
            </w: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AIS MPO ČR </w:t>
            </w:r>
            <w:r w:rsidR="006C26D8" w:rsidRPr="006C26D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 </w:t>
            </w:r>
            <w:r w:rsidR="004A52E9" w:rsidRPr="004A52E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realizaci požadavků č. 500,536,590,592,594,595,600 pro výzvy v gesci odboru energetické účinnosti a úspor MPO ČR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89A" w:rsidRPr="00960F61" w:rsidRDefault="0021189A" w:rsidP="009010B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60F6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21189A" w:rsidRPr="00CC1C2F" w:rsidTr="009010BC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9A" w:rsidRPr="00CC1C2F" w:rsidRDefault="0021189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9A" w:rsidRPr="00CC1C2F" w:rsidRDefault="00B404C8" w:rsidP="00171ADF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Analytické práce spojené s </w:t>
            </w:r>
            <w:r w:rsidR="00171ADF" w:rsidRPr="00171ADF">
              <w:rPr>
                <w:rFonts w:asciiTheme="minorHAnsi" w:hAnsiTheme="minorHAnsi"/>
                <w:color w:val="000000"/>
                <w:sz w:val="20"/>
                <w:szCs w:val="20"/>
              </w:rPr>
              <w:t>realizac</w:t>
            </w:r>
            <w:r w:rsidR="00171ADF">
              <w:rPr>
                <w:rFonts w:asciiTheme="minorHAnsi" w:hAnsiTheme="minorHAnsi"/>
                <w:color w:val="000000"/>
                <w:sz w:val="20"/>
                <w:szCs w:val="20"/>
              </w:rPr>
              <w:t>í</w:t>
            </w:r>
            <w:r w:rsidR="00171ADF" w:rsidRPr="00171AD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4A52E9"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požadavků č. 500,536,590,592,594,595,600 pro výzvy v gesci odboru energetické účinnosti a úspor MPO </w:t>
            </w:r>
            <w:proofErr w:type="gramStart"/>
            <w:r w:rsidR="004A52E9"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>ČR</w:t>
            </w:r>
            <w:r w:rsidR="004A52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</w:t>
            </w:r>
            <w:r w:rsidR="004A52E9" w:rsidRPr="00E30D8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jsou</w:t>
            </w:r>
            <w:proofErr w:type="gramEnd"/>
            <w:r w:rsidR="004A52E9" w:rsidRPr="00E30D8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započítány v jednotlivých požadavcích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89A" w:rsidRPr="005C36C1" w:rsidRDefault="004A52E9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</w:tr>
      <w:tr w:rsidR="0021189A" w:rsidRPr="00CC1C2F" w:rsidTr="009010BC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9A" w:rsidRPr="00CC1C2F" w:rsidRDefault="0021189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9A" w:rsidRPr="00CC1C2F" w:rsidRDefault="00B404C8" w:rsidP="00171ADF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Podíl na řízení projektu </w:t>
            </w:r>
            <w:r w:rsidR="006C26D8" w:rsidRPr="006C26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 </w:t>
            </w:r>
            <w:r w:rsidR="004A52E9"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>požadavků č. 500,536,590,592,594,595,600 pro výzvy v gesci odboru energetické účinnosti a úspor MPO ČR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89A" w:rsidRPr="005C36C1" w:rsidRDefault="004A52E9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="0021189A" w:rsidRPr="00CC1C2F" w:rsidTr="009010BC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9A" w:rsidRPr="00CC1C2F" w:rsidRDefault="0021189A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D9" w:rsidRPr="00CC1C2F" w:rsidRDefault="00B404C8" w:rsidP="004A52E9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Provedení konfigurace systému </w:t>
            </w:r>
            <w:r w:rsidR="007C56D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AIS MPO </w:t>
            </w:r>
            <w:r w:rsidR="008A73EF" w:rsidRPr="008A73E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ČR pro </w:t>
            </w:r>
            <w:r w:rsidR="004A52E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realizaci </w:t>
            </w:r>
            <w:r w:rsidR="004A52E9" w:rsidRPr="004A52E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požadavků</w:t>
            </w:r>
            <w:r w:rsidR="004A52E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A52E9" w:rsidRPr="004A52E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č.</w:t>
            </w:r>
            <w:r w:rsidR="004A52E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A52E9" w:rsidRPr="004A52E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500,536,590,592,594,595,</w:t>
            </w:r>
            <w:r w:rsidR="004A52E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A52E9" w:rsidRPr="004A52E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600 pro výzvy v gesci odboru energetické účinnosti a úspor MPO ČR </w:t>
            </w:r>
            <w:r w:rsidR="00D90B5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dle podkladů předaných ze strany pracovníků MPO ČR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89A" w:rsidRPr="005C36C1" w:rsidRDefault="005C36C1" w:rsidP="009010BC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C36C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D04538" w:rsidRPr="00CC1C2F" w:rsidTr="006C26D8">
        <w:trPr>
          <w:trHeight w:val="368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38" w:rsidRPr="00CC1C2F" w:rsidRDefault="00573CF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6F" w:rsidRDefault="004A52E9" w:rsidP="004A52E9">
            <w:pPr>
              <w:ind w:left="283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A52E9">
              <w:rPr>
                <w:rFonts w:asciiTheme="minorHAnsi" w:hAnsiTheme="minorHAnsi" w:cstheme="minorHAnsi"/>
                <w:b/>
                <w:sz w:val="20"/>
              </w:rPr>
              <w:t>Požadavek č. 500 - filtrování stavů MZ u výzvy č. 2182</w:t>
            </w:r>
          </w:p>
          <w:p w:rsidR="0003446F" w:rsidRDefault="004A52E9" w:rsidP="00B56E89">
            <w:pPr>
              <w:pStyle w:val="Odstavecseseznamem"/>
              <w:numPr>
                <w:ilvl w:val="0"/>
                <w:numId w:val="10"/>
              </w:numPr>
              <w:ind w:left="706"/>
              <w:jc w:val="left"/>
              <w:rPr>
                <w:rFonts w:asciiTheme="minorHAnsi" w:hAnsiTheme="minorHAnsi"/>
                <w:sz w:val="20"/>
              </w:rPr>
            </w:pPr>
            <w:r w:rsidRPr="0003446F">
              <w:rPr>
                <w:rFonts w:asciiTheme="minorHAnsi" w:hAnsiTheme="minorHAnsi"/>
                <w:sz w:val="20"/>
              </w:rPr>
              <w:t>dle požadavku MPO bude vytvořen nový přehled</w:t>
            </w:r>
          </w:p>
          <w:p w:rsidR="0003446F" w:rsidRDefault="004A52E9" w:rsidP="0003446F">
            <w:pPr>
              <w:ind w:left="280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446F">
              <w:rPr>
                <w:rFonts w:asciiTheme="minorHAnsi" w:hAnsiTheme="minorHAnsi"/>
                <w:sz w:val="20"/>
              </w:rPr>
              <w:t>Doplnění: dodatečně do seznamu doplnit další dva sloupce z MZ</w:t>
            </w:r>
            <w:r w:rsidRPr="0003446F">
              <w:rPr>
                <w:rFonts w:asciiTheme="minorHAnsi" w:hAnsiTheme="minorHAnsi"/>
                <w:sz w:val="20"/>
              </w:rPr>
              <w:br/>
            </w:r>
            <w:r w:rsidR="0003446F"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>Úprava zahrnuje</w:t>
            </w:r>
            <w:r w:rsidR="0003446F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  <w:r w:rsidR="0003446F"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3446F" w:rsidRDefault="004A52E9" w:rsidP="00B56E89">
            <w:pPr>
              <w:pStyle w:val="Odstavecseseznamem"/>
              <w:numPr>
                <w:ilvl w:val="0"/>
                <w:numId w:val="9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03446F">
              <w:rPr>
                <w:rFonts w:asciiTheme="minorHAnsi" w:hAnsiTheme="minorHAnsi"/>
                <w:sz w:val="20"/>
              </w:rPr>
              <w:t>analýz</w:t>
            </w:r>
            <w:r w:rsidR="0003446F">
              <w:rPr>
                <w:rFonts w:asciiTheme="minorHAnsi" w:hAnsiTheme="minorHAnsi"/>
                <w:sz w:val="20"/>
              </w:rPr>
              <w:t>u</w:t>
            </w:r>
            <w:r w:rsidRPr="0003446F">
              <w:rPr>
                <w:rFonts w:asciiTheme="minorHAnsi" w:hAnsiTheme="minorHAnsi"/>
                <w:sz w:val="20"/>
              </w:rPr>
              <w:t xml:space="preserve">, </w:t>
            </w:r>
          </w:p>
          <w:p w:rsidR="0003446F" w:rsidRDefault="004A52E9" w:rsidP="00B56E89">
            <w:pPr>
              <w:pStyle w:val="Odstavecseseznamem"/>
              <w:numPr>
                <w:ilvl w:val="0"/>
                <w:numId w:val="9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03446F">
              <w:rPr>
                <w:rFonts w:asciiTheme="minorHAnsi" w:hAnsiTheme="minorHAnsi"/>
                <w:sz w:val="20"/>
              </w:rPr>
              <w:t xml:space="preserve">realizace, </w:t>
            </w:r>
          </w:p>
          <w:p w:rsidR="007C24B4" w:rsidRPr="0003446F" w:rsidRDefault="004A52E9" w:rsidP="00B56E89">
            <w:pPr>
              <w:pStyle w:val="Odstavecseseznamem"/>
              <w:numPr>
                <w:ilvl w:val="0"/>
                <w:numId w:val="9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03446F">
              <w:rPr>
                <w:rFonts w:asciiTheme="minorHAnsi" w:hAnsiTheme="minorHAnsi"/>
                <w:sz w:val="20"/>
              </w:rPr>
              <w:t>ověření funkčnosti a instalace na testovací a provozní prostředí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4538" w:rsidRPr="005C36C1" w:rsidRDefault="004A52E9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4412AE" w:rsidRPr="00CC1C2F" w:rsidTr="006C26D8">
        <w:trPr>
          <w:trHeight w:val="368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AE" w:rsidRPr="00CC1C2F" w:rsidRDefault="004412AE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2E9" w:rsidRPr="004A52E9" w:rsidRDefault="004A52E9" w:rsidP="004A52E9">
            <w:pPr>
              <w:ind w:left="283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A52E9">
              <w:rPr>
                <w:rFonts w:asciiTheme="minorHAnsi" w:hAnsiTheme="minorHAnsi" w:cstheme="minorHAnsi"/>
                <w:b/>
                <w:sz w:val="20"/>
              </w:rPr>
              <w:t xml:space="preserve">Požadavek č. 536 - Všechny </w:t>
            </w:r>
            <w:proofErr w:type="gramStart"/>
            <w:r w:rsidRPr="004A52E9">
              <w:rPr>
                <w:rFonts w:asciiTheme="minorHAnsi" w:hAnsiTheme="minorHAnsi" w:cstheme="minorHAnsi"/>
                <w:b/>
                <w:sz w:val="20"/>
              </w:rPr>
              <w:t>výzvy - propsání</w:t>
            </w:r>
            <w:proofErr w:type="gramEnd"/>
            <w:r w:rsidRPr="004A52E9">
              <w:rPr>
                <w:rFonts w:asciiTheme="minorHAnsi" w:hAnsiTheme="minorHAnsi" w:cstheme="minorHAnsi"/>
                <w:b/>
                <w:sz w:val="20"/>
              </w:rPr>
              <w:t xml:space="preserve"> statutárního zástupce na RM</w:t>
            </w:r>
          </w:p>
          <w:p w:rsidR="004A52E9" w:rsidRPr="004A52E9" w:rsidRDefault="004A52E9" w:rsidP="004A52E9">
            <w:pPr>
              <w:ind w:left="283"/>
              <w:jc w:val="left"/>
              <w:rPr>
                <w:rFonts w:asciiTheme="minorHAnsi" w:hAnsiTheme="minorHAnsi" w:cstheme="minorHAnsi"/>
                <w:sz w:val="20"/>
              </w:rPr>
            </w:pPr>
            <w:r w:rsidRPr="004A52E9">
              <w:rPr>
                <w:rFonts w:asciiTheme="minorHAnsi" w:hAnsiTheme="minorHAnsi" w:cstheme="minorHAnsi"/>
                <w:sz w:val="20"/>
              </w:rPr>
              <w:t xml:space="preserve">V současné době se na RM a RM změna propisuje chybně Osoba oprávněná jednat, správně by se měl propisovat Statutární zástupce. Tento statutár je vždy zapsán ve Vlastnické struktuře, tzn. řešením by mohlo např. být přidání </w:t>
            </w:r>
            <w:proofErr w:type="spellStart"/>
            <w:r w:rsidRPr="004A52E9">
              <w:rPr>
                <w:rFonts w:asciiTheme="minorHAnsi" w:hAnsiTheme="minorHAnsi" w:cstheme="minorHAnsi"/>
                <w:sz w:val="20"/>
              </w:rPr>
              <w:t>checkboxu</w:t>
            </w:r>
            <w:proofErr w:type="spellEnd"/>
            <w:r w:rsidRPr="004A52E9">
              <w:rPr>
                <w:rFonts w:asciiTheme="minorHAnsi" w:hAnsiTheme="minorHAnsi" w:cstheme="minorHAnsi"/>
                <w:sz w:val="20"/>
              </w:rPr>
              <w:t>, podle kterého by systém propisoval toto jedno konkrétní jméno do RM.</w:t>
            </w:r>
          </w:p>
          <w:p w:rsidR="004A52E9" w:rsidRPr="004A52E9" w:rsidRDefault="004A52E9" w:rsidP="004A52E9">
            <w:pPr>
              <w:ind w:left="283"/>
              <w:jc w:val="left"/>
              <w:rPr>
                <w:rFonts w:asciiTheme="minorHAnsi" w:hAnsiTheme="minorHAnsi" w:cstheme="minorHAnsi"/>
                <w:sz w:val="20"/>
              </w:rPr>
            </w:pPr>
            <w:r w:rsidRPr="004A52E9">
              <w:rPr>
                <w:rFonts w:asciiTheme="minorHAnsi" w:hAnsiTheme="minorHAnsi" w:cstheme="minorHAnsi"/>
                <w:sz w:val="20"/>
              </w:rPr>
              <w:t>Prosím o zaslání případného vašeho návrhu řešení a odhadu pracnosti</w:t>
            </w:r>
          </w:p>
          <w:p w:rsidR="004A52E9" w:rsidRPr="004A52E9" w:rsidRDefault="004A52E9" w:rsidP="004A52E9">
            <w:pPr>
              <w:ind w:left="283"/>
              <w:jc w:val="left"/>
              <w:rPr>
                <w:rFonts w:asciiTheme="minorHAnsi" w:hAnsiTheme="minorHAnsi" w:cstheme="minorHAnsi"/>
                <w:sz w:val="20"/>
              </w:rPr>
            </w:pPr>
            <w:r w:rsidRPr="004A52E9">
              <w:rPr>
                <w:rFonts w:asciiTheme="minorHAnsi" w:hAnsiTheme="minorHAnsi" w:cstheme="minorHAnsi"/>
                <w:sz w:val="20"/>
              </w:rPr>
              <w:t xml:space="preserve">Doplnění: </w:t>
            </w:r>
          </w:p>
          <w:p w:rsidR="004A52E9" w:rsidRPr="0003446F" w:rsidRDefault="004A52E9" w:rsidP="00B56E89">
            <w:pPr>
              <w:pStyle w:val="Odstavecseseznamem"/>
              <w:numPr>
                <w:ilvl w:val="0"/>
                <w:numId w:val="7"/>
              </w:numPr>
              <w:spacing w:line="240" w:lineRule="auto"/>
              <w:ind w:left="706"/>
              <w:jc w:val="left"/>
              <w:rPr>
                <w:rFonts w:asciiTheme="minorHAnsi" w:hAnsiTheme="minorHAnsi"/>
                <w:sz w:val="20"/>
              </w:rPr>
            </w:pPr>
            <w:r w:rsidRPr="0003446F">
              <w:rPr>
                <w:rFonts w:asciiTheme="minorHAnsi" w:hAnsiTheme="minorHAnsi"/>
                <w:sz w:val="20"/>
              </w:rPr>
              <w:t>Prosím ještě o rozšíření tohoto požadavku na ostatní formuláře, všude tam kde se vyskytuje osoba oprávněná jednat a má být statutární zástupce</w:t>
            </w:r>
          </w:p>
          <w:p w:rsidR="004A52E9" w:rsidRPr="0003446F" w:rsidRDefault="004A52E9" w:rsidP="00B56E89">
            <w:pPr>
              <w:pStyle w:val="Odstavecseseznamem"/>
              <w:numPr>
                <w:ilvl w:val="0"/>
                <w:numId w:val="7"/>
              </w:numPr>
              <w:spacing w:line="240" w:lineRule="auto"/>
              <w:ind w:left="706"/>
              <w:jc w:val="left"/>
              <w:rPr>
                <w:rFonts w:asciiTheme="minorHAnsi" w:hAnsiTheme="minorHAnsi"/>
                <w:sz w:val="20"/>
              </w:rPr>
            </w:pPr>
            <w:r w:rsidRPr="0003446F">
              <w:rPr>
                <w:rFonts w:asciiTheme="minorHAnsi" w:hAnsiTheme="minorHAnsi"/>
                <w:sz w:val="20"/>
              </w:rPr>
              <w:t>jedná se o výzvy 2182 VO, 4188 EM, 4189 MEK</w:t>
            </w:r>
          </w:p>
          <w:p w:rsidR="004A52E9" w:rsidRPr="0003446F" w:rsidRDefault="004A52E9" w:rsidP="00B56E89">
            <w:pPr>
              <w:pStyle w:val="Odstavecseseznamem"/>
              <w:numPr>
                <w:ilvl w:val="0"/>
                <w:numId w:val="7"/>
              </w:numPr>
              <w:spacing w:line="240" w:lineRule="auto"/>
              <w:ind w:left="706"/>
              <w:jc w:val="left"/>
              <w:rPr>
                <w:rFonts w:asciiTheme="minorHAnsi" w:hAnsiTheme="minorHAnsi"/>
                <w:sz w:val="20"/>
              </w:rPr>
            </w:pPr>
            <w:r w:rsidRPr="0003446F">
              <w:rPr>
                <w:rFonts w:asciiTheme="minorHAnsi" w:hAnsiTheme="minorHAnsi"/>
                <w:sz w:val="20"/>
              </w:rPr>
              <w:t>bylo by možné přidat příznak Statutární zástupce na RM i do Přehledu / Seznamu jednajících osob, tak aby pokud tam je větší množství osob, bylo na první pohled jasné, kdo se propisuje na RM?</w:t>
            </w:r>
          </w:p>
          <w:p w:rsidR="004412AE" w:rsidRPr="00017D6D" w:rsidRDefault="004A52E9" w:rsidP="00B56E89">
            <w:pPr>
              <w:pStyle w:val="Odstavecseseznamem"/>
              <w:numPr>
                <w:ilvl w:val="0"/>
                <w:numId w:val="7"/>
              </w:numPr>
              <w:spacing w:line="240" w:lineRule="auto"/>
              <w:ind w:left="706"/>
              <w:jc w:val="left"/>
              <w:rPr>
                <w:rFonts w:asciiTheme="minorHAnsi" w:hAnsiTheme="minorHAnsi" w:cstheme="minorHAnsi"/>
                <w:sz w:val="20"/>
              </w:rPr>
            </w:pPr>
            <w:r w:rsidRPr="0003446F">
              <w:rPr>
                <w:rFonts w:asciiTheme="minorHAnsi" w:hAnsiTheme="minorHAnsi"/>
                <w:sz w:val="20"/>
              </w:rPr>
              <w:t>prosím realizovat úpravu i v šablonách ZVA pro výzvy 2182, 4188 a 4189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12AE" w:rsidRDefault="004A52E9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="00E2192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4412AE" w:rsidRPr="00CC1C2F" w:rsidTr="0003446F">
        <w:trPr>
          <w:trHeight w:val="368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AE" w:rsidRPr="00CC1C2F" w:rsidRDefault="004412AE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2E9" w:rsidRPr="004A52E9" w:rsidRDefault="004A52E9" w:rsidP="004A52E9">
            <w:pPr>
              <w:ind w:left="283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A52E9">
              <w:rPr>
                <w:rFonts w:asciiTheme="minorHAnsi" w:hAnsiTheme="minorHAnsi" w:cstheme="minorHAnsi"/>
                <w:b/>
                <w:sz w:val="20"/>
              </w:rPr>
              <w:t xml:space="preserve">Požadavek č. 592 - Oprava čísla nařízení EU </w:t>
            </w:r>
            <w:proofErr w:type="gramStart"/>
            <w:r w:rsidRPr="004A52E9">
              <w:rPr>
                <w:rFonts w:asciiTheme="minorHAnsi" w:hAnsiTheme="minorHAnsi" w:cstheme="minorHAnsi"/>
                <w:b/>
                <w:sz w:val="20"/>
              </w:rPr>
              <w:t>z  2018</w:t>
            </w:r>
            <w:proofErr w:type="gramEnd"/>
            <w:r w:rsidRPr="004A52E9">
              <w:rPr>
                <w:rFonts w:asciiTheme="minorHAnsi" w:hAnsiTheme="minorHAnsi" w:cstheme="minorHAnsi"/>
                <w:b/>
                <w:sz w:val="20"/>
              </w:rPr>
              <w:t>/1046 ze dne 18. července na 2018 nařízením 2024/2509 ze dne 23. září 2024</w:t>
            </w:r>
          </w:p>
          <w:p w:rsidR="004A52E9" w:rsidRPr="004A52E9" w:rsidRDefault="004A52E9" w:rsidP="004A52E9">
            <w:pPr>
              <w:ind w:left="283"/>
              <w:jc w:val="left"/>
              <w:rPr>
                <w:rFonts w:asciiTheme="minorHAnsi" w:hAnsiTheme="minorHAnsi" w:cstheme="minorHAnsi"/>
                <w:sz w:val="20"/>
              </w:rPr>
            </w:pPr>
            <w:r w:rsidRPr="004A52E9">
              <w:rPr>
                <w:rFonts w:asciiTheme="minorHAnsi" w:hAnsiTheme="minorHAnsi" w:cstheme="minorHAnsi"/>
                <w:sz w:val="20"/>
              </w:rPr>
              <w:t>U výzev 4181 Budovy, 4188 EM, 4189 MEK požádám o opravu v souvislosti se změnou finančního nařízení:</w:t>
            </w:r>
          </w:p>
          <w:p w:rsidR="004412AE" w:rsidRPr="00017D6D" w:rsidRDefault="004A52E9" w:rsidP="00B56E89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641" w:hanging="221"/>
              <w:jc w:val="left"/>
              <w:rPr>
                <w:rFonts w:asciiTheme="minorHAnsi" w:hAnsiTheme="minorHAnsi" w:cstheme="minorHAnsi"/>
                <w:sz w:val="20"/>
              </w:rPr>
            </w:pPr>
            <w:r w:rsidRPr="004A52E9">
              <w:rPr>
                <w:rFonts w:asciiTheme="minorHAnsi" w:hAnsiTheme="minorHAnsi" w:cstheme="minorHAnsi"/>
                <w:sz w:val="20"/>
              </w:rPr>
              <w:t>v kontrolním listu 4 očí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12AE" w:rsidRDefault="004A52E9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0,7</w:t>
            </w:r>
          </w:p>
        </w:tc>
      </w:tr>
      <w:tr w:rsidR="004412AE" w:rsidRPr="00CC1C2F" w:rsidTr="0003446F">
        <w:trPr>
          <w:trHeight w:val="282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AE" w:rsidRPr="00CC1C2F" w:rsidRDefault="004412AE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2E9" w:rsidRPr="004A52E9" w:rsidRDefault="004A52E9" w:rsidP="004A52E9">
            <w:pPr>
              <w:ind w:left="215"/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A52E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Požadavek č. 594 - Přidání položky velikost podniku</w:t>
            </w:r>
          </w:p>
          <w:p w:rsidR="004A52E9" w:rsidRPr="004A52E9" w:rsidRDefault="004A52E9" w:rsidP="004A52E9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>Do seznamu Žádosti/</w:t>
            </w:r>
            <w:proofErr w:type="gramStart"/>
            <w:r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>Projekty  rozšířený</w:t>
            </w:r>
            <w:proofErr w:type="gramEnd"/>
            <w:r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potřebujeme přidat položku „Velikost podniku“ realizované na výzvě 4188</w:t>
            </w:r>
          </w:p>
          <w:p w:rsidR="004412AE" w:rsidRPr="00017D6D" w:rsidRDefault="004A52E9" w:rsidP="0003446F">
            <w:pPr>
              <w:spacing w:after="120"/>
              <w:ind w:left="215"/>
              <w:jc w:val="left"/>
              <w:rPr>
                <w:rFonts w:asciiTheme="minorHAnsi" w:hAnsiTheme="minorHAnsi" w:cstheme="minorHAnsi"/>
                <w:sz w:val="20"/>
              </w:rPr>
            </w:pPr>
            <w:r w:rsidRPr="004A52E9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Prosím ještě o rozšíření požadavku: u výzvy 4181 na dokument Podmínky, oprava v části 6.7.1. (pro nově vygenerované dokumenty)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AE" w:rsidRDefault="004A52E9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0,4</w:t>
            </w:r>
          </w:p>
        </w:tc>
      </w:tr>
      <w:tr w:rsidR="004A52E9" w:rsidRPr="00CC1C2F" w:rsidTr="00D90B58">
        <w:trPr>
          <w:trHeight w:val="282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9" w:rsidRPr="00CC1C2F" w:rsidRDefault="004A52E9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2E9" w:rsidRPr="0003446F" w:rsidRDefault="004A52E9" w:rsidP="004A52E9">
            <w:pPr>
              <w:ind w:left="215"/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344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Požadavek č. 595 - Možnost přidání další MZ i v případě, že je předchozí v jiném stavu než schválená</w:t>
            </w:r>
          </w:p>
          <w:p w:rsidR="004A52E9" w:rsidRPr="004A52E9" w:rsidRDefault="004A52E9" w:rsidP="004A52E9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>U výzev 2186, 3186, 2283, 3282, 3283, 4188, 4189, 3284, 4284, 4282 prosím o změnu nastavení, aby byla možnost přidání další MZ i v případě, že se předchozí MZ nachází v jiném stavu než ve schválená.</w:t>
            </w:r>
          </w:p>
          <w:p w:rsidR="004A52E9" w:rsidRDefault="004A52E9" w:rsidP="0003446F">
            <w:pPr>
              <w:spacing w:after="120"/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>Tzn. aby se další zprávy daly přidávat kdykoliv.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52E9" w:rsidRDefault="004A52E9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4,9</w:t>
            </w:r>
          </w:p>
        </w:tc>
      </w:tr>
      <w:tr w:rsidR="004A52E9" w:rsidRPr="00CC1C2F" w:rsidTr="00D90B58">
        <w:trPr>
          <w:trHeight w:val="282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E9" w:rsidRPr="00CC1C2F" w:rsidRDefault="004A52E9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2E9" w:rsidRPr="004A52E9" w:rsidRDefault="004A52E9" w:rsidP="004A52E9">
            <w:pPr>
              <w:ind w:left="215"/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A52E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Požadavek č. 590 a 600 - Aktualizace ČP k vyloučení střetu zájmů</w:t>
            </w:r>
          </w:p>
          <w:p w:rsidR="004A52E9" w:rsidRPr="004A52E9" w:rsidRDefault="004A52E9" w:rsidP="004A52E9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>V souvislosti se změnou finančních nařízení EU došlo k aktualizaci Čestných prohlášení k vyloučení střetu zájmu.</w:t>
            </w:r>
          </w:p>
          <w:p w:rsidR="0003446F" w:rsidRDefault="0003446F" w:rsidP="004A52E9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A52E9" w:rsidRPr="004A52E9" w:rsidRDefault="004A52E9" w:rsidP="004A52E9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>Prosím o aktualizaci formulářů ČP u aktivních výzev, kde se tyto formuláře používají:</w:t>
            </w:r>
          </w:p>
          <w:p w:rsidR="004A52E9" w:rsidRPr="004A52E9" w:rsidRDefault="004A52E9" w:rsidP="004A52E9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2182 VO,4181 Budovy,2181 Budovy,4188 EM,4189 MEK,3186 </w:t>
            </w:r>
            <w:proofErr w:type="spellStart"/>
            <w:r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>EnKoMAS</w:t>
            </w:r>
            <w:proofErr w:type="spellEnd"/>
          </w:p>
          <w:p w:rsidR="0003446F" w:rsidRDefault="0003446F" w:rsidP="004A52E9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A52E9" w:rsidRPr="004A52E9" w:rsidRDefault="004A52E9" w:rsidP="004A52E9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>Doplnění: Nový formulář být implementovaný, u žádostí, a i u doložení ŽŘ, které se budou schvalovat/podávat. Tzn. dotkne se to i již založených žádostí (rozpracované) a doložení ZŘ (již založené, avšak nejsou ještě podané).</w:t>
            </w:r>
          </w:p>
          <w:p w:rsidR="004A52E9" w:rsidRPr="004A52E9" w:rsidRDefault="004A52E9" w:rsidP="004A52E9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A52E9" w:rsidRDefault="004A52E9" w:rsidP="004A52E9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>V rámci požadavku budou provedeny následující úpravy:</w:t>
            </w:r>
          </w:p>
          <w:p w:rsidR="0003446F" w:rsidRPr="004A52E9" w:rsidRDefault="0003446F" w:rsidP="004A52E9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A52E9" w:rsidRPr="0003446F" w:rsidRDefault="004A52E9" w:rsidP="00B56E89">
            <w:pPr>
              <w:pStyle w:val="Odstavecseseznamem"/>
              <w:numPr>
                <w:ilvl w:val="0"/>
                <w:numId w:val="8"/>
              </w:numPr>
              <w:spacing w:line="240" w:lineRule="auto"/>
              <w:ind w:left="572" w:hanging="357"/>
              <w:jc w:val="left"/>
              <w:rPr>
                <w:rFonts w:asciiTheme="minorHAnsi" w:hAnsiTheme="minorHAnsi"/>
                <w:sz w:val="20"/>
              </w:rPr>
            </w:pPr>
            <w:r w:rsidRPr="0003446F">
              <w:rPr>
                <w:rFonts w:asciiTheme="minorHAnsi" w:hAnsiTheme="minorHAnsi"/>
                <w:sz w:val="20"/>
              </w:rPr>
              <w:t>žádosti/ZŘ výzev 2182, 4181, 2181, 4188, 4189, 3186, které buď datum podání nemají nebo je větší než T, bude zobrazován text nového ČP.</w:t>
            </w:r>
          </w:p>
          <w:p w:rsidR="004A52E9" w:rsidRPr="0003446F" w:rsidRDefault="004A52E9" w:rsidP="00B56E89">
            <w:pPr>
              <w:pStyle w:val="Odstavecseseznamem"/>
              <w:numPr>
                <w:ilvl w:val="0"/>
                <w:numId w:val="8"/>
              </w:numPr>
              <w:spacing w:line="240" w:lineRule="auto"/>
              <w:ind w:left="572" w:hanging="357"/>
              <w:jc w:val="left"/>
              <w:rPr>
                <w:rFonts w:asciiTheme="minorHAnsi" w:hAnsiTheme="minorHAnsi"/>
                <w:sz w:val="20"/>
              </w:rPr>
            </w:pPr>
            <w:r w:rsidRPr="0003446F">
              <w:rPr>
                <w:rFonts w:asciiTheme="minorHAnsi" w:hAnsiTheme="minorHAnsi"/>
                <w:sz w:val="20"/>
              </w:rPr>
              <w:t>žádosti/ZŘ výzev 2182, 4181, 2181, 4188, 4189, 3186, které mají datum podání menší než T, bude zobrazován text původního ČP.</w:t>
            </w:r>
          </w:p>
          <w:p w:rsidR="004A52E9" w:rsidRPr="004A52E9" w:rsidRDefault="004A52E9" w:rsidP="004A52E9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>T je datum nasazení na dané prostředí</w:t>
            </w:r>
          </w:p>
          <w:p w:rsidR="004A52E9" w:rsidRPr="004A52E9" w:rsidRDefault="004A52E9" w:rsidP="004A52E9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3446F" w:rsidRDefault="004A52E9" w:rsidP="0003446F">
            <w:pPr>
              <w:spacing w:after="120"/>
              <w:ind w:left="215"/>
              <w:contextualSpacing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>Úprava zahrnuje</w:t>
            </w:r>
            <w:r w:rsidR="0003446F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  <w:r w:rsidRPr="004A52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3446F" w:rsidRDefault="004A52E9" w:rsidP="00B56E89">
            <w:pPr>
              <w:pStyle w:val="Odstavecseseznamem"/>
              <w:numPr>
                <w:ilvl w:val="0"/>
                <w:numId w:val="9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03446F">
              <w:rPr>
                <w:rFonts w:asciiTheme="minorHAnsi" w:hAnsiTheme="minorHAnsi"/>
                <w:sz w:val="20"/>
              </w:rPr>
              <w:t xml:space="preserve">vytvoření nového detailu ČP, </w:t>
            </w:r>
          </w:p>
          <w:p w:rsidR="0003446F" w:rsidRDefault="004A52E9" w:rsidP="00B56E89">
            <w:pPr>
              <w:pStyle w:val="Odstavecseseznamem"/>
              <w:numPr>
                <w:ilvl w:val="0"/>
                <w:numId w:val="9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03446F">
              <w:rPr>
                <w:rFonts w:asciiTheme="minorHAnsi" w:hAnsiTheme="minorHAnsi"/>
                <w:sz w:val="20"/>
              </w:rPr>
              <w:t xml:space="preserve">změnu 6 formulářů žádosti + 6 šablon žádosti </w:t>
            </w:r>
          </w:p>
          <w:p w:rsidR="0003446F" w:rsidRDefault="004A52E9" w:rsidP="00B56E89">
            <w:pPr>
              <w:pStyle w:val="Odstavecseseznamem"/>
              <w:numPr>
                <w:ilvl w:val="0"/>
                <w:numId w:val="9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03446F">
              <w:rPr>
                <w:rFonts w:asciiTheme="minorHAnsi" w:hAnsiTheme="minorHAnsi"/>
                <w:sz w:val="20"/>
              </w:rPr>
              <w:t xml:space="preserve">úprava volání formuláře ČP u 6 formulářů zadávacího řízení </w:t>
            </w:r>
          </w:p>
          <w:p w:rsidR="004A52E9" w:rsidRPr="0003446F" w:rsidRDefault="004A52E9" w:rsidP="00B56E89">
            <w:pPr>
              <w:pStyle w:val="Odstavecseseznamem"/>
              <w:numPr>
                <w:ilvl w:val="0"/>
                <w:numId w:val="9"/>
              </w:num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03446F">
              <w:rPr>
                <w:rFonts w:asciiTheme="minorHAnsi" w:hAnsiTheme="minorHAnsi"/>
                <w:sz w:val="20"/>
              </w:rPr>
              <w:t>testování</w:t>
            </w:r>
            <w:r w:rsidR="0003446F" w:rsidRPr="0003446F">
              <w:rPr>
                <w:rFonts w:asciiTheme="minorHAnsi" w:hAnsiTheme="minorHAnsi"/>
                <w:sz w:val="20"/>
              </w:rPr>
              <w:t xml:space="preserve"> a </w:t>
            </w:r>
            <w:r w:rsidRPr="0003446F">
              <w:rPr>
                <w:rFonts w:asciiTheme="minorHAnsi" w:hAnsiTheme="minorHAnsi"/>
                <w:sz w:val="20"/>
              </w:rPr>
              <w:t>nasazení úprav do testovacího a produkčního prostředí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52E9" w:rsidRDefault="00D734A5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13,9</w:t>
            </w:r>
          </w:p>
        </w:tc>
      </w:tr>
      <w:tr w:rsidR="00391592" w:rsidRPr="00CC1C2F" w:rsidTr="009010BC">
        <w:trPr>
          <w:trHeight w:val="345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592" w:rsidRPr="00CC1C2F" w:rsidRDefault="00391592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92" w:rsidRPr="00CC1C2F" w:rsidRDefault="00391592" w:rsidP="00D0453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estování a ověřování funkčnosti, instalace úprav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592" w:rsidRPr="005C36C1" w:rsidRDefault="005C36C1" w:rsidP="009010BC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C36C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8A73EF" w:rsidRPr="00CC1C2F" w:rsidTr="00362C12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EF" w:rsidRPr="00CC1C2F" w:rsidRDefault="008A73EF" w:rsidP="00362C12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EF" w:rsidRPr="00CC1C2F" w:rsidRDefault="008A73EF" w:rsidP="00362C12">
            <w:pPr>
              <w:ind w:left="215"/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  <w:r w:rsidRPr="00D0453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věření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procesu a </w:t>
            </w:r>
            <w:r w:rsidRPr="00D04538">
              <w:rPr>
                <w:rFonts w:asciiTheme="minorHAnsi" w:hAnsiTheme="minorHAnsi"/>
                <w:color w:val="000000"/>
                <w:sz w:val="20"/>
                <w:szCs w:val="20"/>
              </w:rPr>
              <w:t>funkčnosti</w:t>
            </w:r>
            <w:r w:rsidR="00017D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úprav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EF" w:rsidRPr="005C36C1" w:rsidRDefault="00D734A5" w:rsidP="00362C1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017D6D">
              <w:rPr>
                <w:rFonts w:asciiTheme="minorHAnsi" w:hAnsiTheme="minorHAnsi"/>
                <w:color w:val="000000"/>
                <w:sz w:val="20"/>
                <w:szCs w:val="20"/>
              </w:rPr>
              <w:t>,5</w:t>
            </w:r>
          </w:p>
        </w:tc>
      </w:tr>
      <w:tr w:rsidR="00391592" w:rsidRPr="00CC1C2F" w:rsidTr="009010BC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592" w:rsidRPr="00CC1C2F" w:rsidRDefault="00391592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8A73EF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92" w:rsidRPr="00CC1C2F" w:rsidRDefault="008A73EF" w:rsidP="00391592">
            <w:pPr>
              <w:ind w:left="215"/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</w:t>
            </w:r>
            <w:r w:rsidR="00391592" w:rsidRPr="009738FE">
              <w:rPr>
                <w:rFonts w:asciiTheme="minorHAnsi" w:hAnsiTheme="minorHAnsi"/>
                <w:color w:val="000000"/>
                <w:sz w:val="20"/>
                <w:szCs w:val="20"/>
              </w:rPr>
              <w:t>říprava instalačních balíčků, distribuce a instalace úprav AIS MPO ČR do testovacího a provozního prostředí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592" w:rsidRPr="005C36C1" w:rsidRDefault="00D734A5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0,5</w:t>
            </w:r>
          </w:p>
        </w:tc>
      </w:tr>
      <w:tr w:rsidR="00391592" w:rsidRPr="00CC1C2F" w:rsidTr="009010BC">
        <w:trPr>
          <w:trHeight w:val="315"/>
        </w:trPr>
        <w:tc>
          <w:tcPr>
            <w:tcW w:w="4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2" w:rsidRPr="00CC1C2F" w:rsidRDefault="00391592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jednorázových činností (</w:t>
            </w:r>
            <w:proofErr w:type="spellStart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91592" w:rsidRPr="005C36C1" w:rsidRDefault="00D734A5" w:rsidP="009010B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E219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6,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326C91" w:rsidRDefault="00326C91">
      <w:pPr>
        <w:jc w:val="left"/>
      </w:pPr>
    </w:p>
    <w:p w:rsidR="005C36C1" w:rsidRDefault="005C36C1">
      <w:pPr>
        <w:jc w:val="left"/>
        <w:rPr>
          <w:b/>
        </w:rPr>
      </w:pPr>
    </w:p>
    <w:p w:rsidR="00017D6D" w:rsidRDefault="00017D6D">
      <w:pPr>
        <w:jc w:val="left"/>
        <w:rPr>
          <w:b/>
        </w:rPr>
      </w:pPr>
      <w:r>
        <w:rPr>
          <w:b/>
        </w:rPr>
        <w:br w:type="page"/>
      </w:r>
    </w:p>
    <w:p w:rsidR="00186A27" w:rsidRPr="001B21A8" w:rsidRDefault="001B21A8">
      <w:pPr>
        <w:jc w:val="left"/>
        <w:rPr>
          <w:b/>
        </w:rPr>
      </w:pPr>
      <w:r w:rsidRPr="001B21A8">
        <w:rPr>
          <w:b/>
        </w:rPr>
        <w:lastRenderedPageBreak/>
        <w:t>Rozpis činností dle jednotlivých rolí a jejich f</w:t>
      </w:r>
      <w:r w:rsidR="00186A27" w:rsidRPr="001B21A8">
        <w:rPr>
          <w:b/>
        </w:rPr>
        <w:t xml:space="preserve">inanční vyjádření </w:t>
      </w:r>
    </w:p>
    <w:p w:rsidR="001B21A8" w:rsidRDefault="001B21A8">
      <w:pPr>
        <w:jc w:val="left"/>
      </w:pPr>
    </w:p>
    <w:tbl>
      <w:tblPr>
        <w:tblStyle w:val="Mkatabulky"/>
        <w:tblW w:w="5074" w:type="pct"/>
        <w:tblLook w:val="04A0" w:firstRow="1" w:lastRow="0" w:firstColumn="1" w:lastColumn="0" w:noHBand="0" w:noVBand="1"/>
      </w:tblPr>
      <w:tblGrid>
        <w:gridCol w:w="2383"/>
        <w:gridCol w:w="976"/>
        <w:gridCol w:w="985"/>
        <w:gridCol w:w="1589"/>
        <w:gridCol w:w="935"/>
        <w:gridCol w:w="789"/>
        <w:gridCol w:w="905"/>
        <w:gridCol w:w="935"/>
        <w:gridCol w:w="984"/>
      </w:tblGrid>
      <w:tr w:rsidR="00186A27" w:rsidRPr="00186A27" w:rsidTr="00D734A5">
        <w:tc>
          <w:tcPr>
            <w:tcW w:w="11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0C41" w:rsidRPr="00186A27" w:rsidRDefault="00186A27" w:rsidP="00186A27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Poř</w:t>
            </w:r>
            <w:r w:rsidR="001B21A8">
              <w:rPr>
                <w:rFonts w:asciiTheme="minorHAnsi" w:hAnsiTheme="minorHAnsi" w:cstheme="minorHAnsi"/>
                <w:b/>
                <w:sz w:val="16"/>
                <w:szCs w:val="16"/>
              </w:rPr>
              <w:t>adové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číslo č</w:t>
            </w:r>
            <w:r w:rsidR="00B60C41"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innost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3857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Pracnost za jednotlivé role</w:t>
            </w:r>
          </w:p>
        </w:tc>
      </w:tr>
      <w:tr w:rsidR="00186A27" w:rsidRPr="00186A27" w:rsidTr="00D734A5">
        <w:tc>
          <w:tcPr>
            <w:tcW w:w="11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Projektový manažer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Manažer vývojového týmu</w:t>
            </w: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Manažer systémové a uživatelské podpory</w:t>
            </w:r>
          </w:p>
        </w:tc>
        <w:tc>
          <w:tcPr>
            <w:tcW w:w="447" w:type="pct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Systémový architekt</w:t>
            </w:r>
          </w:p>
        </w:tc>
        <w:tc>
          <w:tcPr>
            <w:tcW w:w="376" w:type="pct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Business analytik</w:t>
            </w:r>
          </w:p>
        </w:tc>
        <w:tc>
          <w:tcPr>
            <w:tcW w:w="442" w:type="pct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Vývojář</w:t>
            </w:r>
          </w:p>
        </w:tc>
        <w:tc>
          <w:tcPr>
            <w:tcW w:w="405" w:type="pct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Systémový inženýr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Specialista uživatelské podpory</w:t>
            </w:r>
          </w:p>
        </w:tc>
      </w:tr>
      <w:tr w:rsidR="00D734A5" w:rsidRPr="00186A27" w:rsidTr="00D734A5">
        <w:tc>
          <w:tcPr>
            <w:tcW w:w="114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34A5" w:rsidRPr="00186A27" w:rsidRDefault="00D734A5" w:rsidP="00D734A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1.1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4" w:type="pct"/>
            <w:tcBorders>
              <w:top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766" w:type="pct"/>
            <w:tcBorders>
              <w:top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47" w:type="pct"/>
            <w:tcBorders>
              <w:top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376" w:type="pct"/>
            <w:tcBorders>
              <w:top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0,00</w:t>
            </w:r>
          </w:p>
        </w:tc>
        <w:tc>
          <w:tcPr>
            <w:tcW w:w="442" w:type="pct"/>
            <w:tcBorders>
              <w:top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05" w:type="pct"/>
            <w:tcBorders>
              <w:top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5" w:type="pct"/>
            <w:tcBorders>
              <w:top w:val="single" w:sz="8" w:space="0" w:color="auto"/>
              <w:righ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</w:tr>
      <w:tr w:rsidR="00D734A5" w:rsidRPr="00186A27" w:rsidTr="00D734A5">
        <w:tc>
          <w:tcPr>
            <w:tcW w:w="1143" w:type="pct"/>
            <w:tcBorders>
              <w:left w:val="single" w:sz="8" w:space="0" w:color="auto"/>
              <w:right w:val="single" w:sz="8" w:space="0" w:color="auto"/>
            </w:tcBorders>
          </w:tcPr>
          <w:p w:rsidR="00D734A5" w:rsidRPr="00186A27" w:rsidRDefault="00D734A5" w:rsidP="00D734A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1.2</w:t>
            </w:r>
          </w:p>
        </w:tc>
        <w:tc>
          <w:tcPr>
            <w:tcW w:w="472" w:type="pct"/>
            <w:tcBorders>
              <w:lef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4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2,00</w:t>
            </w:r>
          </w:p>
        </w:tc>
        <w:tc>
          <w:tcPr>
            <w:tcW w:w="766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47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376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42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05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5" w:type="pct"/>
            <w:tcBorders>
              <w:righ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</w:tr>
      <w:tr w:rsidR="00D734A5" w:rsidRPr="00186A27" w:rsidTr="00D734A5">
        <w:tc>
          <w:tcPr>
            <w:tcW w:w="1143" w:type="pct"/>
            <w:tcBorders>
              <w:left w:val="single" w:sz="8" w:space="0" w:color="auto"/>
              <w:right w:val="single" w:sz="8" w:space="0" w:color="auto"/>
            </w:tcBorders>
          </w:tcPr>
          <w:p w:rsidR="00D734A5" w:rsidRPr="00186A27" w:rsidRDefault="00D734A5" w:rsidP="00D734A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2.1</w:t>
            </w:r>
          </w:p>
        </w:tc>
        <w:tc>
          <w:tcPr>
            <w:tcW w:w="472" w:type="pct"/>
            <w:tcBorders>
              <w:lef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4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766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47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376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2" w:type="pct"/>
          </w:tcPr>
          <w:p w:rsidR="00D734A5" w:rsidRPr="00D734A5" w:rsidRDefault="007F2442" w:rsidP="00D734A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734A5" w:rsidRPr="00D734A5">
              <w:rPr>
                <w:sz w:val="15"/>
                <w:szCs w:val="15"/>
              </w:rPr>
              <w:t>,00</w:t>
            </w:r>
          </w:p>
        </w:tc>
        <w:tc>
          <w:tcPr>
            <w:tcW w:w="405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5" w:type="pct"/>
            <w:tcBorders>
              <w:righ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</w:tr>
      <w:tr w:rsidR="00D734A5" w:rsidRPr="00186A27" w:rsidTr="00D734A5">
        <w:tc>
          <w:tcPr>
            <w:tcW w:w="1143" w:type="pct"/>
            <w:tcBorders>
              <w:left w:val="single" w:sz="8" w:space="0" w:color="auto"/>
              <w:right w:val="single" w:sz="8" w:space="0" w:color="auto"/>
            </w:tcBorders>
          </w:tcPr>
          <w:p w:rsidR="00D734A5" w:rsidRPr="00186A27" w:rsidRDefault="00D734A5" w:rsidP="00D734A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72" w:type="pct"/>
            <w:tcBorders>
              <w:lef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4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766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47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376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42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8,10</w:t>
            </w:r>
          </w:p>
        </w:tc>
        <w:tc>
          <w:tcPr>
            <w:tcW w:w="405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5" w:type="pct"/>
            <w:tcBorders>
              <w:righ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</w:tr>
      <w:tr w:rsidR="00D734A5" w:rsidRPr="00186A27" w:rsidTr="00D734A5">
        <w:tc>
          <w:tcPr>
            <w:tcW w:w="1143" w:type="pct"/>
            <w:tcBorders>
              <w:left w:val="single" w:sz="8" w:space="0" w:color="auto"/>
              <w:right w:val="single" w:sz="8" w:space="0" w:color="auto"/>
            </w:tcBorders>
          </w:tcPr>
          <w:p w:rsidR="00D734A5" w:rsidRPr="00186A27" w:rsidRDefault="00D734A5" w:rsidP="00D734A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72" w:type="pct"/>
            <w:tcBorders>
              <w:lef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4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766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47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376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42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0,70</w:t>
            </w:r>
          </w:p>
        </w:tc>
        <w:tc>
          <w:tcPr>
            <w:tcW w:w="405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5" w:type="pct"/>
            <w:tcBorders>
              <w:righ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</w:tr>
      <w:tr w:rsidR="00D734A5" w:rsidRPr="00186A27" w:rsidTr="00D734A5">
        <w:tc>
          <w:tcPr>
            <w:tcW w:w="1143" w:type="pct"/>
            <w:tcBorders>
              <w:left w:val="single" w:sz="8" w:space="0" w:color="auto"/>
              <w:right w:val="single" w:sz="8" w:space="0" w:color="auto"/>
            </w:tcBorders>
          </w:tcPr>
          <w:p w:rsidR="00D734A5" w:rsidRPr="00186A27" w:rsidRDefault="00D734A5" w:rsidP="00D734A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2.4</w:t>
            </w:r>
          </w:p>
        </w:tc>
        <w:tc>
          <w:tcPr>
            <w:tcW w:w="472" w:type="pct"/>
            <w:tcBorders>
              <w:lef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4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766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47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376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42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0,40</w:t>
            </w:r>
          </w:p>
        </w:tc>
        <w:tc>
          <w:tcPr>
            <w:tcW w:w="405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5" w:type="pct"/>
            <w:tcBorders>
              <w:righ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</w:tr>
      <w:tr w:rsidR="00D734A5" w:rsidRPr="00186A27" w:rsidTr="00D734A5">
        <w:tc>
          <w:tcPr>
            <w:tcW w:w="1143" w:type="pct"/>
            <w:tcBorders>
              <w:left w:val="single" w:sz="8" w:space="0" w:color="auto"/>
              <w:right w:val="single" w:sz="8" w:space="0" w:color="auto"/>
            </w:tcBorders>
          </w:tcPr>
          <w:p w:rsidR="00D734A5" w:rsidRDefault="00D734A5" w:rsidP="00D734A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2.5</w:t>
            </w:r>
          </w:p>
        </w:tc>
        <w:tc>
          <w:tcPr>
            <w:tcW w:w="472" w:type="pct"/>
            <w:tcBorders>
              <w:lef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4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766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47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376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42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4,90</w:t>
            </w:r>
          </w:p>
        </w:tc>
        <w:tc>
          <w:tcPr>
            <w:tcW w:w="405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5" w:type="pct"/>
            <w:tcBorders>
              <w:righ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</w:tr>
      <w:tr w:rsidR="00D734A5" w:rsidRPr="00186A27" w:rsidTr="00D734A5">
        <w:tc>
          <w:tcPr>
            <w:tcW w:w="1143" w:type="pct"/>
            <w:tcBorders>
              <w:left w:val="single" w:sz="8" w:space="0" w:color="auto"/>
              <w:right w:val="single" w:sz="8" w:space="0" w:color="auto"/>
            </w:tcBorders>
          </w:tcPr>
          <w:p w:rsidR="00D734A5" w:rsidRDefault="00D734A5" w:rsidP="00D734A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2.6</w:t>
            </w:r>
          </w:p>
        </w:tc>
        <w:tc>
          <w:tcPr>
            <w:tcW w:w="472" w:type="pct"/>
            <w:tcBorders>
              <w:lef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6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7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6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2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13,90</w:t>
            </w:r>
          </w:p>
        </w:tc>
        <w:tc>
          <w:tcPr>
            <w:tcW w:w="405" w:type="pct"/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5" w:type="pct"/>
            <w:tcBorders>
              <w:righ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</w:p>
        </w:tc>
      </w:tr>
      <w:tr w:rsidR="00D734A5" w:rsidRPr="00186A27" w:rsidTr="00D734A5">
        <w:tc>
          <w:tcPr>
            <w:tcW w:w="11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4A5" w:rsidRPr="00186A27" w:rsidRDefault="00D734A5" w:rsidP="00D734A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3.1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4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766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47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376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0,45</w:t>
            </w:r>
          </w:p>
        </w:tc>
        <w:tc>
          <w:tcPr>
            <w:tcW w:w="442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1,05</w:t>
            </w:r>
          </w:p>
        </w:tc>
        <w:tc>
          <w:tcPr>
            <w:tcW w:w="405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5" w:type="pct"/>
            <w:tcBorders>
              <w:bottom w:val="single" w:sz="8" w:space="0" w:color="auto"/>
              <w:righ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</w:tr>
      <w:tr w:rsidR="00D734A5" w:rsidRPr="00186A27" w:rsidTr="00D734A5">
        <w:tc>
          <w:tcPr>
            <w:tcW w:w="11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4A5" w:rsidRPr="00186A27" w:rsidRDefault="00D734A5" w:rsidP="00D734A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3.2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4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766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47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376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42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0,50</w:t>
            </w:r>
          </w:p>
        </w:tc>
        <w:tc>
          <w:tcPr>
            <w:tcW w:w="405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  <w:tc>
          <w:tcPr>
            <w:tcW w:w="475" w:type="pct"/>
            <w:tcBorders>
              <w:bottom w:val="single" w:sz="8" w:space="0" w:color="auto"/>
              <w:righ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sz w:val="15"/>
                <w:szCs w:val="15"/>
              </w:rPr>
            </w:pPr>
            <w:r w:rsidRPr="00D734A5">
              <w:rPr>
                <w:sz w:val="15"/>
                <w:szCs w:val="15"/>
              </w:rPr>
              <w:t>-</w:t>
            </w:r>
          </w:p>
        </w:tc>
      </w:tr>
      <w:tr w:rsidR="00D734A5" w:rsidRPr="00186A27" w:rsidTr="00D734A5"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4A5" w:rsidRPr="00186A27" w:rsidRDefault="00D734A5" w:rsidP="00D734A5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Pracnost celkem za roli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b/>
                <w:sz w:val="15"/>
                <w:szCs w:val="15"/>
              </w:rPr>
            </w:pPr>
            <w:r w:rsidRPr="00D734A5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b/>
                <w:sz w:val="15"/>
                <w:szCs w:val="15"/>
              </w:rPr>
            </w:pPr>
            <w:r w:rsidRPr="00D734A5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b/>
                <w:sz w:val="15"/>
                <w:szCs w:val="15"/>
              </w:rPr>
            </w:pPr>
            <w:r w:rsidRPr="00D734A5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447" w:type="pct"/>
            <w:tcBorders>
              <w:top w:val="single" w:sz="8" w:space="0" w:color="auto"/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b/>
                <w:sz w:val="15"/>
                <w:szCs w:val="15"/>
              </w:rPr>
            </w:pPr>
            <w:r w:rsidRPr="00D734A5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376" w:type="pct"/>
            <w:tcBorders>
              <w:top w:val="single" w:sz="8" w:space="0" w:color="auto"/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b/>
                <w:sz w:val="15"/>
                <w:szCs w:val="15"/>
              </w:rPr>
            </w:pPr>
            <w:r w:rsidRPr="00D734A5">
              <w:rPr>
                <w:b/>
                <w:sz w:val="15"/>
                <w:szCs w:val="15"/>
              </w:rPr>
              <w:t>0,45</w:t>
            </w:r>
          </w:p>
        </w:tc>
        <w:tc>
          <w:tcPr>
            <w:tcW w:w="442" w:type="pct"/>
            <w:tcBorders>
              <w:top w:val="single" w:sz="8" w:space="0" w:color="auto"/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b/>
                <w:sz w:val="15"/>
                <w:szCs w:val="15"/>
              </w:rPr>
            </w:pPr>
            <w:r w:rsidRPr="00D734A5">
              <w:rPr>
                <w:b/>
                <w:sz w:val="15"/>
                <w:szCs w:val="15"/>
              </w:rPr>
              <w:t>3</w:t>
            </w:r>
            <w:r w:rsidR="007F2442">
              <w:rPr>
                <w:b/>
                <w:sz w:val="15"/>
                <w:szCs w:val="15"/>
              </w:rPr>
              <w:t>3</w:t>
            </w:r>
            <w:r w:rsidRPr="00D734A5">
              <w:rPr>
                <w:b/>
                <w:sz w:val="15"/>
                <w:szCs w:val="15"/>
              </w:rPr>
              <w:t>,55</w:t>
            </w:r>
          </w:p>
        </w:tc>
        <w:tc>
          <w:tcPr>
            <w:tcW w:w="405" w:type="pct"/>
            <w:tcBorders>
              <w:top w:val="single" w:sz="8" w:space="0" w:color="auto"/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b/>
                <w:sz w:val="15"/>
                <w:szCs w:val="15"/>
              </w:rPr>
            </w:pPr>
            <w:r w:rsidRPr="00D734A5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b/>
                <w:sz w:val="15"/>
                <w:szCs w:val="15"/>
              </w:rPr>
            </w:pPr>
            <w:r w:rsidRPr="00D734A5">
              <w:rPr>
                <w:b/>
                <w:sz w:val="15"/>
                <w:szCs w:val="15"/>
              </w:rPr>
              <w:t>0</w:t>
            </w:r>
          </w:p>
        </w:tc>
      </w:tr>
      <w:tr w:rsidR="00186A27" w:rsidRPr="00186A27" w:rsidTr="00D734A5">
        <w:tc>
          <w:tcPr>
            <w:tcW w:w="114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Sazba za roli</w:t>
            </w:r>
            <w:r w:rsidR="00186A27"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(Kč bez DPH)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60C41" w:rsidRPr="00017D6D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17D6D">
              <w:rPr>
                <w:rFonts w:asciiTheme="minorHAnsi" w:hAnsiTheme="minorHAnsi" w:cstheme="minorHAnsi"/>
                <w:b/>
                <w:sz w:val="16"/>
                <w:szCs w:val="16"/>
              </w:rPr>
              <w:t>6 000</w:t>
            </w:r>
          </w:p>
        </w:tc>
        <w:tc>
          <w:tcPr>
            <w:tcW w:w="474" w:type="pct"/>
            <w:tcBorders>
              <w:top w:val="single" w:sz="8" w:space="0" w:color="auto"/>
            </w:tcBorders>
            <w:vAlign w:val="center"/>
          </w:tcPr>
          <w:p w:rsidR="00B60C41" w:rsidRPr="00017D6D" w:rsidRDefault="00BE53E0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17D6D">
              <w:rPr>
                <w:b/>
                <w:sz w:val="16"/>
                <w:szCs w:val="16"/>
              </w:rPr>
              <w:t>7 000</w:t>
            </w:r>
          </w:p>
        </w:tc>
        <w:tc>
          <w:tcPr>
            <w:tcW w:w="766" w:type="pct"/>
            <w:tcBorders>
              <w:top w:val="single" w:sz="8" w:space="0" w:color="auto"/>
            </w:tcBorders>
            <w:vAlign w:val="center"/>
          </w:tcPr>
          <w:p w:rsidR="00B60C41" w:rsidRPr="00017D6D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17D6D">
              <w:rPr>
                <w:rFonts w:asciiTheme="minorHAnsi" w:hAnsiTheme="minorHAnsi" w:cstheme="minorHAnsi"/>
                <w:b/>
                <w:sz w:val="16"/>
                <w:szCs w:val="16"/>
              </w:rPr>
              <w:t>6 200</w:t>
            </w:r>
          </w:p>
        </w:tc>
        <w:tc>
          <w:tcPr>
            <w:tcW w:w="447" w:type="pct"/>
            <w:tcBorders>
              <w:top w:val="single" w:sz="8" w:space="0" w:color="auto"/>
            </w:tcBorders>
            <w:vAlign w:val="center"/>
          </w:tcPr>
          <w:p w:rsidR="00B60C41" w:rsidRPr="00017D6D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17D6D">
              <w:rPr>
                <w:rFonts w:asciiTheme="minorHAnsi" w:hAnsiTheme="minorHAnsi" w:cstheme="minorHAnsi"/>
                <w:b/>
                <w:sz w:val="16"/>
                <w:szCs w:val="16"/>
              </w:rPr>
              <w:t>6 000</w:t>
            </w:r>
          </w:p>
        </w:tc>
        <w:tc>
          <w:tcPr>
            <w:tcW w:w="376" w:type="pct"/>
            <w:tcBorders>
              <w:top w:val="single" w:sz="8" w:space="0" w:color="auto"/>
            </w:tcBorders>
            <w:vAlign w:val="center"/>
          </w:tcPr>
          <w:p w:rsidR="00B60C41" w:rsidRPr="00017D6D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17D6D">
              <w:rPr>
                <w:rFonts w:asciiTheme="minorHAnsi" w:hAnsiTheme="minorHAnsi" w:cstheme="minorHAnsi"/>
                <w:b/>
                <w:sz w:val="16"/>
                <w:szCs w:val="16"/>
              </w:rPr>
              <w:t>6 800</w:t>
            </w:r>
          </w:p>
        </w:tc>
        <w:tc>
          <w:tcPr>
            <w:tcW w:w="442" w:type="pct"/>
            <w:tcBorders>
              <w:top w:val="single" w:sz="8" w:space="0" w:color="auto"/>
            </w:tcBorders>
            <w:vAlign w:val="center"/>
          </w:tcPr>
          <w:p w:rsidR="00B60C41" w:rsidRPr="00017D6D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17D6D">
              <w:rPr>
                <w:rFonts w:asciiTheme="minorHAnsi" w:hAnsiTheme="minorHAnsi" w:cstheme="minorHAnsi"/>
                <w:b/>
                <w:sz w:val="16"/>
                <w:szCs w:val="16"/>
              </w:rPr>
              <w:t>6 800</w:t>
            </w:r>
          </w:p>
        </w:tc>
        <w:tc>
          <w:tcPr>
            <w:tcW w:w="405" w:type="pct"/>
            <w:tcBorders>
              <w:top w:val="single" w:sz="8" w:space="0" w:color="auto"/>
            </w:tcBorders>
            <w:vAlign w:val="center"/>
          </w:tcPr>
          <w:p w:rsidR="00B60C41" w:rsidRPr="00017D6D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17D6D">
              <w:rPr>
                <w:rFonts w:asciiTheme="minorHAnsi" w:hAnsiTheme="minorHAnsi" w:cstheme="minorHAnsi"/>
                <w:b/>
                <w:sz w:val="16"/>
                <w:szCs w:val="16"/>
              </w:rPr>
              <w:t>5 100</w:t>
            </w:r>
          </w:p>
        </w:tc>
        <w:tc>
          <w:tcPr>
            <w:tcW w:w="47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60C41" w:rsidRPr="00017D6D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17D6D">
              <w:rPr>
                <w:rFonts w:asciiTheme="minorHAnsi" w:hAnsiTheme="minorHAnsi" w:cstheme="minorHAnsi"/>
                <w:b/>
                <w:sz w:val="16"/>
                <w:szCs w:val="16"/>
              </w:rPr>
              <w:t>6 200</w:t>
            </w:r>
          </w:p>
        </w:tc>
      </w:tr>
      <w:tr w:rsidR="00D734A5" w:rsidRPr="00186A27" w:rsidTr="00D734A5">
        <w:tc>
          <w:tcPr>
            <w:tcW w:w="11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4A5" w:rsidRPr="00186A27" w:rsidRDefault="00D734A5" w:rsidP="00D734A5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Cena celkem za roli (Kč bez DPH)</w:t>
            </w:r>
          </w:p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b/>
                <w:sz w:val="15"/>
                <w:szCs w:val="15"/>
              </w:rPr>
            </w:pPr>
            <w:r w:rsidRPr="00D734A5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474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b/>
                <w:sz w:val="15"/>
                <w:szCs w:val="15"/>
              </w:rPr>
            </w:pPr>
            <w:r w:rsidRPr="00D734A5">
              <w:rPr>
                <w:b/>
                <w:sz w:val="15"/>
                <w:szCs w:val="15"/>
              </w:rPr>
              <w:t>14 000 Kč</w:t>
            </w:r>
          </w:p>
        </w:tc>
        <w:tc>
          <w:tcPr>
            <w:tcW w:w="766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b/>
                <w:sz w:val="15"/>
                <w:szCs w:val="15"/>
              </w:rPr>
            </w:pPr>
            <w:r w:rsidRPr="00D734A5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447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b/>
                <w:sz w:val="15"/>
                <w:szCs w:val="15"/>
              </w:rPr>
            </w:pPr>
            <w:r w:rsidRPr="00D734A5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376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b/>
                <w:sz w:val="15"/>
                <w:szCs w:val="15"/>
              </w:rPr>
            </w:pPr>
            <w:r w:rsidRPr="00D734A5">
              <w:rPr>
                <w:b/>
                <w:sz w:val="15"/>
                <w:szCs w:val="15"/>
              </w:rPr>
              <w:t>3 060 Kč</w:t>
            </w:r>
          </w:p>
        </w:tc>
        <w:tc>
          <w:tcPr>
            <w:tcW w:w="442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b/>
                <w:sz w:val="15"/>
                <w:szCs w:val="15"/>
              </w:rPr>
            </w:pPr>
            <w:r w:rsidRPr="00D734A5">
              <w:rPr>
                <w:b/>
                <w:sz w:val="15"/>
                <w:szCs w:val="15"/>
              </w:rPr>
              <w:t>2</w:t>
            </w:r>
            <w:r w:rsidR="007F2442">
              <w:rPr>
                <w:b/>
                <w:sz w:val="15"/>
                <w:szCs w:val="15"/>
              </w:rPr>
              <w:t>28</w:t>
            </w:r>
            <w:r w:rsidRPr="00D734A5">
              <w:rPr>
                <w:b/>
                <w:sz w:val="15"/>
                <w:szCs w:val="15"/>
              </w:rPr>
              <w:t xml:space="preserve"> </w:t>
            </w:r>
            <w:r w:rsidR="007F2442">
              <w:rPr>
                <w:b/>
                <w:sz w:val="15"/>
                <w:szCs w:val="15"/>
              </w:rPr>
              <w:t>1</w:t>
            </w:r>
            <w:r w:rsidRPr="00D734A5">
              <w:rPr>
                <w:b/>
                <w:sz w:val="15"/>
                <w:szCs w:val="15"/>
              </w:rPr>
              <w:t>40 Kč</w:t>
            </w:r>
          </w:p>
        </w:tc>
        <w:tc>
          <w:tcPr>
            <w:tcW w:w="405" w:type="pct"/>
            <w:tcBorders>
              <w:bottom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b/>
                <w:sz w:val="15"/>
                <w:szCs w:val="15"/>
              </w:rPr>
            </w:pPr>
            <w:r w:rsidRPr="00D734A5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475" w:type="pct"/>
            <w:tcBorders>
              <w:bottom w:val="single" w:sz="8" w:space="0" w:color="auto"/>
              <w:right w:val="single" w:sz="8" w:space="0" w:color="auto"/>
            </w:tcBorders>
          </w:tcPr>
          <w:p w:rsidR="00D734A5" w:rsidRPr="00D734A5" w:rsidRDefault="00D734A5" w:rsidP="00D734A5">
            <w:pPr>
              <w:jc w:val="center"/>
              <w:rPr>
                <w:b/>
                <w:sz w:val="15"/>
                <w:szCs w:val="15"/>
              </w:rPr>
            </w:pPr>
            <w:r w:rsidRPr="00D734A5">
              <w:rPr>
                <w:b/>
                <w:sz w:val="15"/>
                <w:szCs w:val="15"/>
              </w:rPr>
              <w:t>0 Kč</w:t>
            </w:r>
          </w:p>
        </w:tc>
      </w:tr>
      <w:tr w:rsidR="00186A27" w:rsidRPr="00186A27" w:rsidTr="00D734A5"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Cena celkem</w:t>
            </w:r>
            <w:r w:rsidR="00186A27"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(Kč bez DPH)</w:t>
            </w:r>
          </w:p>
        </w:tc>
        <w:tc>
          <w:tcPr>
            <w:tcW w:w="3857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C41" w:rsidRPr="00186A27" w:rsidRDefault="00D734A5" w:rsidP="00186A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  <w:r w:rsidR="007F2442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 </w:t>
            </w:r>
            <w:r w:rsidR="007F2442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00 Kč</w:t>
            </w:r>
          </w:p>
        </w:tc>
      </w:tr>
    </w:tbl>
    <w:p w:rsidR="00DF3D00" w:rsidRDefault="00DF3D00">
      <w:pPr>
        <w:jc w:val="left"/>
        <w:rPr>
          <w:b/>
          <w:color w:val="134686"/>
          <w:sz w:val="44"/>
          <w:szCs w:val="20"/>
        </w:rPr>
      </w:pPr>
    </w:p>
    <w:p w:rsidR="00DF3D00" w:rsidRDefault="00DF3D00">
      <w:pPr>
        <w:jc w:val="left"/>
        <w:rPr>
          <w:b/>
          <w:color w:val="134686"/>
          <w:sz w:val="44"/>
          <w:szCs w:val="20"/>
        </w:rPr>
      </w:pPr>
      <w:r>
        <w:rPr>
          <w:b/>
          <w:color w:val="134686"/>
          <w:sz w:val="44"/>
          <w:szCs w:val="20"/>
        </w:rPr>
        <w:br w:type="page"/>
      </w:r>
    </w:p>
    <w:p w:rsidR="006856B9" w:rsidRDefault="006856B9" w:rsidP="00B56E89">
      <w:pPr>
        <w:pStyle w:val="Nadpis1"/>
        <w:numPr>
          <w:ilvl w:val="0"/>
          <w:numId w:val="5"/>
        </w:numPr>
        <w:spacing w:after="240"/>
        <w:ind w:left="357" w:hanging="357"/>
        <w:jc w:val="left"/>
      </w:pPr>
      <w:bookmarkStart w:id="7" w:name="_Toc535496021"/>
      <w:r>
        <w:lastRenderedPageBreak/>
        <w:t>Závěr</w:t>
      </w:r>
    </w:p>
    <w:p w:rsidR="00391592" w:rsidRDefault="006856B9" w:rsidP="0094433D">
      <w:pPr>
        <w:rPr>
          <w:rFonts w:eastAsia="Calibri"/>
          <w:sz w:val="28"/>
          <w:szCs w:val="28"/>
          <w:lang w:eastAsia="en-US"/>
        </w:rPr>
      </w:pPr>
      <w:r w:rsidRPr="006856B9">
        <w:t xml:space="preserve">Závěrem si </w:t>
      </w:r>
      <w:r w:rsidR="00C1032C">
        <w:t>Poskytovatel</w:t>
      </w:r>
      <w:r w:rsidR="00C1032C" w:rsidRPr="006856B9">
        <w:t xml:space="preserve"> </w:t>
      </w:r>
      <w:r w:rsidRPr="006856B9">
        <w:t xml:space="preserve">dovoluje </w:t>
      </w:r>
      <w:r w:rsidR="00C1032C">
        <w:t>O</w:t>
      </w:r>
      <w:r w:rsidR="00C941A9">
        <w:t>bjednatele</w:t>
      </w:r>
      <w:r>
        <w:t xml:space="preserve"> </w:t>
      </w:r>
      <w:r w:rsidRPr="006856B9">
        <w:t xml:space="preserve">ujistit, že </w:t>
      </w:r>
      <w:r>
        <w:t>je</w:t>
      </w:r>
      <w:r w:rsidRPr="006856B9">
        <w:t xml:space="preserve"> schop</w:t>
      </w:r>
      <w:r>
        <w:t>e</w:t>
      </w:r>
      <w:r w:rsidRPr="006856B9">
        <w:t xml:space="preserve">n zadané úkoly zajistit v požadované kvalitě </w:t>
      </w:r>
      <w:r w:rsidR="008B6DE9">
        <w:br/>
      </w:r>
      <w:r w:rsidRPr="006856B9">
        <w:t>a termínech</w:t>
      </w:r>
      <w:r w:rsidR="00BE4CE3">
        <w:t xml:space="preserve">. </w:t>
      </w:r>
      <w:bookmarkEnd w:id="7"/>
    </w:p>
    <w:sectPr w:rsidR="00391592" w:rsidSect="00A93013">
      <w:headerReference w:type="default" r:id="rId13"/>
      <w:footerReference w:type="default" r:id="rId14"/>
      <w:pgSz w:w="11906" w:h="16838"/>
      <w:pgMar w:top="1417" w:right="707" w:bottom="1417" w:left="851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271" w:rsidRDefault="00A54271">
      <w:r>
        <w:separator/>
      </w:r>
    </w:p>
  </w:endnote>
  <w:endnote w:type="continuationSeparator" w:id="0">
    <w:p w:rsidR="00A54271" w:rsidRDefault="00A5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Default="00572120" w:rsidP="005E7F98">
    <w:pPr>
      <w:pStyle w:val="Zpat"/>
      <w:ind w:right="-28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013F1D5" wp14:editId="38312A95">
              <wp:simplePos x="0" y="0"/>
              <wp:positionH relativeFrom="column">
                <wp:posOffset>-22860</wp:posOffset>
              </wp:positionH>
              <wp:positionV relativeFrom="paragraph">
                <wp:posOffset>90805</wp:posOffset>
              </wp:positionV>
              <wp:extent cx="6468745" cy="11430"/>
              <wp:effectExtent l="0" t="0" r="8255" b="762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745" cy="114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8021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15pt" to="50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" o:allowincell="f" strokecolor="#a6a6a6" strokeweight="1pt"/>
          </w:pict>
        </mc:Fallback>
      </mc:AlternateContent>
    </w:r>
  </w:p>
  <w:p w:rsidR="00572120" w:rsidRPr="00362D72" w:rsidRDefault="00572120" w:rsidP="00CD7050">
    <w:pPr>
      <w:pStyle w:val="Zpat"/>
      <w:tabs>
        <w:tab w:val="right" w:pos="10065"/>
      </w:tabs>
      <w:ind w:right="-28"/>
      <w:rPr>
        <w:i/>
        <w:sz w:val="14"/>
        <w:szCs w:val="14"/>
      </w:rPr>
    </w:pPr>
    <w:r>
      <w:rPr>
        <w:b/>
        <w:bCs/>
        <w:i/>
        <w:iCs/>
        <w:sz w:val="18"/>
      </w:rPr>
      <w:t xml:space="preserve">Zadání </w:t>
    </w:r>
    <w:r w:rsidRPr="00542FA7">
      <w:rPr>
        <w:b/>
        <w:bCs/>
        <w:i/>
        <w:iCs/>
        <w:sz w:val="18"/>
        <w:highlight w:val="yellow"/>
      </w:rPr>
      <w:t>IS CEDR II</w:t>
    </w:r>
    <w:r>
      <w:rPr>
        <w:b/>
        <w:bCs/>
        <w:i/>
        <w:iCs/>
        <w:sz w:val="18"/>
      </w:rPr>
      <w:t xml:space="preserve"> verze </w:t>
    </w:r>
    <w:r w:rsidRPr="00542FA7">
      <w:rPr>
        <w:b/>
        <w:bCs/>
        <w:i/>
        <w:iCs/>
        <w:sz w:val="18"/>
        <w:highlight w:val="yellow"/>
      </w:rPr>
      <w:t xml:space="preserve">2. </w:t>
    </w:r>
    <w:proofErr w:type="gramStart"/>
    <w:r w:rsidRPr="00542FA7">
      <w:rPr>
        <w:b/>
        <w:bCs/>
        <w:i/>
        <w:iCs/>
        <w:sz w:val="18"/>
        <w:highlight w:val="yellow"/>
      </w:rPr>
      <w:t>H</w:t>
    </w:r>
    <w:r>
      <w:rPr>
        <w:b/>
        <w:bCs/>
        <w:i/>
        <w:iCs/>
        <w:sz w:val="18"/>
      </w:rPr>
      <w:t xml:space="preserve">, </w:t>
    </w:r>
    <w:r>
      <w:rPr>
        <w:i/>
        <w:iCs/>
        <w:sz w:val="18"/>
      </w:rPr>
      <w:t xml:space="preserve"> dokument</w:t>
    </w:r>
    <w:proofErr w:type="gramEnd"/>
    <w:r>
      <w:rPr>
        <w:i/>
        <w:iCs/>
        <w:sz w:val="18"/>
      </w:rPr>
      <w:t xml:space="preserve"> ze dne 10.12.2010,</w:t>
    </w:r>
    <w:r w:rsidRPr="00AE560E">
      <w:rPr>
        <w:i/>
        <w:iCs/>
        <w:sz w:val="18"/>
      </w:rPr>
      <w:t xml:space="preserve"> </w:t>
    </w:r>
    <w:r>
      <w:rPr>
        <w:i/>
        <w:iCs/>
        <w:sz w:val="18"/>
      </w:rPr>
      <w:t xml:space="preserve">verze </w:t>
    </w:r>
    <w:proofErr w:type="spellStart"/>
    <w:r>
      <w:rPr>
        <w:i/>
        <w:iCs/>
        <w:sz w:val="18"/>
        <w:highlight w:val="yellow"/>
      </w:rPr>
      <w:t>x.xx</w:t>
    </w:r>
    <w:proofErr w:type="spellEnd"/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 w:rsidRPr="00362D72">
      <w:rPr>
        <w:i/>
        <w:sz w:val="14"/>
        <w:szCs w:val="14"/>
      </w:rPr>
      <w:t xml:space="preserve"> 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PAGE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2</w:t>
    </w:r>
    <w:r w:rsidRPr="00362D72">
      <w:rPr>
        <w:rStyle w:val="slostrnky"/>
        <w:i/>
        <w:sz w:val="14"/>
        <w:szCs w:val="14"/>
      </w:rPr>
      <w:fldChar w:fldCharType="end"/>
    </w:r>
    <w:r w:rsidRPr="00362D72">
      <w:rPr>
        <w:rStyle w:val="slostrnky"/>
        <w:i/>
        <w:sz w:val="14"/>
        <w:szCs w:val="14"/>
      </w:rPr>
      <w:t>/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NUMPAGES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7</w:t>
    </w:r>
    <w:r w:rsidRPr="00362D72">
      <w:rPr>
        <w:rStyle w:val="slostrnky"/>
        <w:i/>
        <w:sz w:val="14"/>
        <w:szCs w:val="14"/>
      </w:rPr>
      <w:fldChar w:fldCharType="end"/>
    </w:r>
  </w:p>
  <w:p w:rsidR="00572120" w:rsidRDefault="00572120" w:rsidP="005E7F98">
    <w:pPr>
      <w:pStyle w:val="Zpat"/>
      <w:tabs>
        <w:tab w:val="clear" w:pos="9072"/>
        <w:tab w:val="right" w:pos="9639"/>
      </w:tabs>
      <w:ind w:right="254"/>
      <w:jc w:val="left"/>
      <w:rPr>
        <w:i/>
        <w:iCs/>
        <w:sz w:val="18"/>
      </w:rPr>
    </w:pPr>
    <w:r>
      <w:rPr>
        <w:rStyle w:val="slostrnky"/>
        <w:i/>
        <w:iCs/>
        <w:sz w:val="18"/>
      </w:rPr>
      <w:t xml:space="preserve">Název souboru: </w:t>
    </w:r>
    <w:proofErr w:type="spellStart"/>
    <w:r>
      <w:rPr>
        <w:rStyle w:val="slostrnky"/>
        <w:i/>
        <w:iCs/>
        <w:sz w:val="18"/>
      </w:rPr>
      <w:t>Sablona</w:t>
    </w:r>
    <w:proofErr w:type="spellEnd"/>
    <w:r>
      <w:rPr>
        <w:rStyle w:val="slostrnky"/>
        <w:i/>
        <w:iCs/>
        <w:sz w:val="18"/>
      </w:rPr>
      <w:t xml:space="preserve"> As1 Zadání_v100</w:t>
    </w:r>
  </w:p>
  <w:p w:rsidR="00572120" w:rsidRDefault="00572120" w:rsidP="005E7F98">
    <w:pPr>
      <w:pStyle w:val="Zpat"/>
      <w:ind w:right="360"/>
      <w:jc w:val="left"/>
      <w:rPr>
        <w:i/>
        <w:iCs/>
        <w:sz w:val="18"/>
      </w:rPr>
    </w:pPr>
    <w:r>
      <w:rPr>
        <w:i/>
        <w:iCs/>
        <w:sz w:val="18"/>
      </w:rPr>
      <w:t>© ASD Software, s.r.o., 2010</w:t>
    </w:r>
  </w:p>
  <w:p w:rsidR="00572120" w:rsidRPr="00362D72" w:rsidRDefault="00572120" w:rsidP="005E7F98">
    <w:pPr>
      <w:pStyle w:val="Zpat"/>
      <w:ind w:right="360"/>
      <w:rPr>
        <w:i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E3" w:rsidRPr="00836F8F" w:rsidRDefault="00BE4CE3">
    <w:pPr>
      <w:pStyle w:val="Zpat"/>
      <w:ind w:right="36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DFAB303" wp14:editId="35B247DE">
              <wp:simplePos x="0" y="0"/>
              <wp:positionH relativeFrom="column">
                <wp:posOffset>940</wp:posOffset>
              </wp:positionH>
              <wp:positionV relativeFrom="paragraph">
                <wp:posOffset>75921</wp:posOffset>
              </wp:positionV>
              <wp:extent cx="6671462" cy="0"/>
              <wp:effectExtent l="0" t="0" r="15240" b="19050"/>
              <wp:wrapNone/>
              <wp:docPr id="1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462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407DF"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pt" to="525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" o:allowincell="f" strokecolor="#a6a6a6" strokeweight="1pt"/>
          </w:pict>
        </mc:Fallback>
      </mc:AlternateContent>
    </w:r>
  </w:p>
  <w:p w:rsidR="00BE4CE3" w:rsidRPr="006609DD" w:rsidRDefault="003079B8" w:rsidP="000038FA">
    <w:pPr>
      <w:pStyle w:val="Zpat"/>
      <w:tabs>
        <w:tab w:val="right" w:pos="10490"/>
      </w:tabs>
      <w:ind w:right="-142"/>
      <w:jc w:val="left"/>
      <w:rPr>
        <w:i/>
        <w:sz w:val="16"/>
        <w:szCs w:val="16"/>
      </w:rPr>
    </w:pPr>
    <w:proofErr w:type="gramStart"/>
    <w:r>
      <w:rPr>
        <w:i/>
        <w:sz w:val="16"/>
        <w:szCs w:val="16"/>
      </w:rPr>
      <w:t>Nabídka</w:t>
    </w:r>
    <w:r w:rsidR="005C36C1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- </w:t>
    </w:r>
    <w:r w:rsidR="00F02FB6" w:rsidRPr="00F02FB6">
      <w:rPr>
        <w:i/>
        <w:sz w:val="16"/>
        <w:szCs w:val="16"/>
      </w:rPr>
      <w:t>Konfigurace</w:t>
    </w:r>
    <w:proofErr w:type="gramEnd"/>
    <w:r w:rsidR="00F02FB6" w:rsidRPr="00F02FB6">
      <w:rPr>
        <w:i/>
        <w:sz w:val="16"/>
        <w:szCs w:val="16"/>
      </w:rPr>
      <w:t xml:space="preserve"> systému AIS MPO ČR </w:t>
    </w:r>
    <w:r w:rsidR="000038FA" w:rsidRPr="000038FA">
      <w:rPr>
        <w:i/>
        <w:sz w:val="16"/>
        <w:szCs w:val="16"/>
      </w:rPr>
      <w:t>pro realizaci požadavků č. 500,536,590,592,594,595,600 pro výzvy v gesci odboru energetické účinnosti a úspor MPO ČR</w:t>
    </w:r>
    <w:r w:rsidR="007624AE">
      <w:rPr>
        <w:i/>
        <w:sz w:val="16"/>
        <w:szCs w:val="16"/>
      </w:rPr>
      <w:t>, d</w:t>
    </w:r>
    <w:r w:rsidR="007624AE">
      <w:rPr>
        <w:rStyle w:val="slostrnky"/>
        <w:i/>
        <w:sz w:val="16"/>
        <w:szCs w:val="16"/>
      </w:rPr>
      <w:t xml:space="preserve">okument ze dne </w:t>
    </w:r>
    <w:r w:rsidR="000038FA">
      <w:rPr>
        <w:rStyle w:val="slostrnky"/>
        <w:i/>
        <w:sz w:val="16"/>
        <w:szCs w:val="16"/>
      </w:rPr>
      <w:t>2</w:t>
    </w:r>
    <w:r w:rsidR="00253F10">
      <w:rPr>
        <w:rStyle w:val="slostrnky"/>
        <w:i/>
        <w:sz w:val="16"/>
        <w:szCs w:val="16"/>
      </w:rPr>
      <w:t>8</w:t>
    </w:r>
    <w:r w:rsidR="007624AE">
      <w:rPr>
        <w:rStyle w:val="slostrnky"/>
        <w:i/>
        <w:sz w:val="16"/>
        <w:szCs w:val="16"/>
      </w:rPr>
      <w:t xml:space="preserve">. </w:t>
    </w:r>
    <w:r w:rsidR="000038FA">
      <w:rPr>
        <w:rStyle w:val="slostrnky"/>
        <w:i/>
        <w:sz w:val="16"/>
        <w:szCs w:val="16"/>
      </w:rPr>
      <w:t>3</w:t>
    </w:r>
    <w:r w:rsidR="007624AE">
      <w:rPr>
        <w:rStyle w:val="slostrnky"/>
        <w:i/>
        <w:sz w:val="16"/>
        <w:szCs w:val="16"/>
      </w:rPr>
      <w:t>. 202</w:t>
    </w:r>
    <w:r w:rsidR="000038FA">
      <w:rPr>
        <w:rStyle w:val="slostrnky"/>
        <w:i/>
        <w:sz w:val="16"/>
        <w:szCs w:val="16"/>
      </w:rPr>
      <w:t>5</w:t>
    </w:r>
    <w:r w:rsidR="007624AE">
      <w:rPr>
        <w:rStyle w:val="slostrnky"/>
        <w:i/>
        <w:sz w:val="16"/>
        <w:szCs w:val="16"/>
      </w:rPr>
      <w:t>,</w:t>
    </w:r>
    <w:r w:rsidR="007624AE">
      <w:rPr>
        <w:i/>
        <w:sz w:val="16"/>
        <w:szCs w:val="16"/>
      </w:rPr>
      <w:t xml:space="preserve"> verze 1.0</w:t>
    </w:r>
    <w:r w:rsidR="00253F10">
      <w:rPr>
        <w:i/>
        <w:sz w:val="16"/>
        <w:szCs w:val="16"/>
      </w:rPr>
      <w:t>1</w:t>
    </w:r>
    <w:r w:rsidR="007624AE">
      <w:rPr>
        <w:rStyle w:val="slostrnky"/>
        <w:i/>
        <w:sz w:val="16"/>
        <w:szCs w:val="16"/>
      </w:rPr>
      <w:tab/>
    </w:r>
    <w:r w:rsidR="000038FA">
      <w:rPr>
        <w:rStyle w:val="slostrnky"/>
        <w:i/>
        <w:sz w:val="16"/>
        <w:szCs w:val="16"/>
      </w:rPr>
      <w:tab/>
    </w:r>
    <w:r w:rsidR="000038FA">
      <w:rPr>
        <w:rStyle w:val="slostrnky"/>
        <w:i/>
        <w:sz w:val="16"/>
        <w:szCs w:val="16"/>
      </w:rPr>
      <w:tab/>
    </w:r>
    <w:r w:rsidR="00BE4CE3">
      <w:rPr>
        <w:sz w:val="16"/>
        <w:szCs w:val="16"/>
      </w:rPr>
      <w:fldChar w:fldCharType="begin"/>
    </w:r>
    <w:r w:rsidR="00BE4CE3">
      <w:rPr>
        <w:sz w:val="16"/>
        <w:szCs w:val="16"/>
      </w:rPr>
      <w:instrText xml:space="preserve"> PAGE   \* MERGEFORMAT </w:instrText>
    </w:r>
    <w:r w:rsidR="00BE4CE3">
      <w:rPr>
        <w:sz w:val="16"/>
        <w:szCs w:val="16"/>
      </w:rPr>
      <w:fldChar w:fldCharType="separate"/>
    </w:r>
    <w:r w:rsidR="00960F61">
      <w:rPr>
        <w:noProof/>
        <w:sz w:val="16"/>
        <w:szCs w:val="16"/>
      </w:rPr>
      <w:t>5</w:t>
    </w:r>
    <w:r w:rsidR="00BE4CE3">
      <w:rPr>
        <w:sz w:val="16"/>
        <w:szCs w:val="16"/>
      </w:rPr>
      <w:fldChar w:fldCharType="end"/>
    </w:r>
  </w:p>
  <w:p w:rsidR="00BE4CE3" w:rsidRPr="00836F8F" w:rsidRDefault="00BE4CE3" w:rsidP="009876CF">
    <w:pPr>
      <w:pStyle w:val="Zpat"/>
      <w:tabs>
        <w:tab w:val="clear" w:pos="9072"/>
        <w:tab w:val="right" w:pos="9639"/>
      </w:tabs>
      <w:ind w:right="360"/>
      <w:jc w:val="left"/>
      <w:rPr>
        <w:i/>
        <w:sz w:val="20"/>
      </w:rPr>
    </w:pPr>
    <w:r w:rsidRPr="007E26C2">
      <w:rPr>
        <w:i/>
        <w:sz w:val="16"/>
        <w:szCs w:val="16"/>
      </w:rPr>
      <w:t xml:space="preserve">© </w:t>
    </w:r>
    <w:r w:rsidRPr="007E26C2">
      <w:rPr>
        <w:rStyle w:val="slostrnky"/>
        <w:i/>
        <w:sz w:val="16"/>
        <w:szCs w:val="16"/>
      </w:rPr>
      <w:t>ASD Software, s.r.o.,</w:t>
    </w:r>
    <w:r>
      <w:rPr>
        <w:rStyle w:val="slostrnky"/>
        <w:i/>
        <w:sz w:val="16"/>
        <w:szCs w:val="16"/>
      </w:rPr>
      <w:t xml:space="preserve"> </w:t>
    </w: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 xml:space="preserve"> DATE  \@ "yyyy"  \* MERGEFORMAT </w:instrText>
    </w:r>
    <w:r>
      <w:rPr>
        <w:rStyle w:val="slostrnky"/>
        <w:i/>
        <w:sz w:val="16"/>
        <w:szCs w:val="16"/>
      </w:rPr>
      <w:fldChar w:fldCharType="separate"/>
    </w:r>
    <w:r w:rsidR="007F2442">
      <w:rPr>
        <w:rStyle w:val="slostrnky"/>
        <w:i/>
        <w:noProof/>
        <w:sz w:val="16"/>
        <w:szCs w:val="16"/>
      </w:rPr>
      <w:t>2025</w:t>
    </w:r>
    <w:r>
      <w:rPr>
        <w:rStyle w:val="slostrnky"/>
        <w:i/>
        <w:sz w:val="16"/>
        <w:szCs w:val="16"/>
      </w:rPr>
      <w:fldChar w:fldCharType="end"/>
    </w:r>
    <w:r w:rsidRPr="00836F8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271" w:rsidRDefault="00A54271">
      <w:r>
        <w:separator/>
      </w:r>
    </w:p>
  </w:footnote>
  <w:footnote w:type="continuationSeparator" w:id="0">
    <w:p w:rsidR="00A54271" w:rsidRDefault="00A5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Default="00572120" w:rsidP="00C920FC">
    <w:pPr>
      <w:pStyle w:val="Zhlav"/>
      <w:jc w:val="left"/>
    </w:pPr>
    <w:r>
      <w:rPr>
        <w:b/>
        <w:noProof/>
        <w:color w:val="808080"/>
      </w:rPr>
      <w:drawing>
        <wp:inline distT="0" distB="0" distL="0" distR="0" wp14:anchorId="784FF821" wp14:editId="2EEEF403">
          <wp:extent cx="6449695" cy="391160"/>
          <wp:effectExtent l="0" t="0" r="0" b="0"/>
          <wp:docPr id="14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Vypracováno pro MV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Pr="00836F8F" w:rsidRDefault="00572120" w:rsidP="00E85D46">
    <w:pPr>
      <w:pStyle w:val="Zhlav"/>
      <w:jc w:val="right"/>
      <w:rPr>
        <w:b/>
        <w:color w:val="8080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13B646E" wp14:editId="6E88A2AE">
          <wp:simplePos x="0" y="0"/>
          <wp:positionH relativeFrom="page">
            <wp:posOffset>187960</wp:posOffset>
          </wp:positionH>
          <wp:positionV relativeFrom="page">
            <wp:posOffset>259715</wp:posOffset>
          </wp:positionV>
          <wp:extent cx="7200265" cy="10175875"/>
          <wp:effectExtent l="0" t="0" r="0" b="0"/>
          <wp:wrapNone/>
          <wp:docPr id="15" name="obrázek 2" descr="ASD_titu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SD_titu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17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D5DB6F" wp14:editId="494FEC4B">
              <wp:simplePos x="0" y="0"/>
              <wp:positionH relativeFrom="column">
                <wp:posOffset>-5715</wp:posOffset>
              </wp:positionH>
              <wp:positionV relativeFrom="paragraph">
                <wp:posOffset>178435</wp:posOffset>
              </wp:positionV>
              <wp:extent cx="5784215" cy="635"/>
              <wp:effectExtent l="0" t="0" r="6985" b="1841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97E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4.05pt" to="4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" o:allowincell="f" strokecolor="gray" strokeweight="1.5pt"/>
          </w:pict>
        </mc:Fallback>
      </mc:AlternateContent>
    </w:r>
    <w:r w:rsidRPr="001D2765">
      <w:rPr>
        <w:b/>
        <w:color w:val="808080"/>
      </w:rPr>
      <w:t xml:space="preserve">Vypracováno </w:t>
    </w:r>
    <w:r w:rsidRPr="00836F8F">
      <w:rPr>
        <w:b/>
        <w:color w:val="808080"/>
      </w:rPr>
      <w:t xml:space="preserve">pro </w:t>
    </w:r>
    <w:r>
      <w:rPr>
        <w:b/>
        <w:color w:val="808080"/>
      </w:rPr>
      <w:t>MPO ČR</w:t>
    </w:r>
  </w:p>
  <w:p w:rsidR="00572120" w:rsidRDefault="00572120" w:rsidP="00CD7050">
    <w:pPr>
      <w:pStyle w:val="Zhlav"/>
      <w:tabs>
        <w:tab w:val="clear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E3" w:rsidRDefault="00BE4CE3" w:rsidP="0021189A">
    <w:pPr>
      <w:pStyle w:val="Zhlav"/>
      <w:tabs>
        <w:tab w:val="clear" w:pos="9072"/>
        <w:tab w:val="right" w:pos="10490"/>
      </w:tabs>
      <w:jc w:val="left"/>
    </w:pPr>
    <w:r>
      <w:rPr>
        <w:b/>
        <w:noProof/>
        <w:color w:val="808080"/>
      </w:rPr>
      <w:drawing>
        <wp:inline distT="0" distB="0" distL="0" distR="0" wp14:anchorId="56F046CA" wp14:editId="5AD88846">
          <wp:extent cx="6671310" cy="404600"/>
          <wp:effectExtent l="0" t="0" r="0" b="0"/>
          <wp:docPr id="2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310" cy="40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                 </w:t>
    </w:r>
    <w:r w:rsidR="00A93013">
      <w:rPr>
        <w:b/>
        <w:color w:val="808080"/>
      </w:rPr>
      <w:t xml:space="preserve"> </w:t>
    </w:r>
    <w:r>
      <w:rPr>
        <w:b/>
        <w:color w:val="808080"/>
      </w:rPr>
      <w:t>Vypracováno pro MPO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58036E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4970EDC"/>
    <w:multiLevelType w:val="multilevel"/>
    <w:tmpl w:val="410E0D14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CA4348"/>
    <w:multiLevelType w:val="hybridMultilevel"/>
    <w:tmpl w:val="E78A34B2"/>
    <w:lvl w:ilvl="0" w:tplc="DC08DFF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38D7F55"/>
    <w:multiLevelType w:val="hybridMultilevel"/>
    <w:tmpl w:val="828242E0"/>
    <w:lvl w:ilvl="0" w:tplc="DC08DFF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B8E1B78">
      <w:start w:val="1"/>
      <w:numFmt w:val="decimal"/>
      <w:lvlText w:val="%2.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B05EA"/>
    <w:multiLevelType w:val="hybridMultilevel"/>
    <w:tmpl w:val="4508AC02"/>
    <w:lvl w:ilvl="0" w:tplc="DC08DFF8">
      <w:numFmt w:val="bullet"/>
      <w:lvlText w:val="-"/>
      <w:lvlJc w:val="left"/>
      <w:pPr>
        <w:ind w:left="100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5" w15:restartNumberingAfterBreak="0">
    <w:nsid w:val="3FF26861"/>
    <w:multiLevelType w:val="multilevel"/>
    <w:tmpl w:val="05329FA8"/>
    <w:lvl w:ilvl="0">
      <w:start w:val="1"/>
      <w:numFmt w:val="decimal"/>
      <w:pStyle w:val="DF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1134"/>
      </w:pPr>
      <w:rPr>
        <w:rFonts w:ascii="Times New Roman" w:hAnsi="Times New Roman" w:cs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976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4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</w:abstractNum>
  <w:abstractNum w:abstractNumId="6" w15:restartNumberingAfterBreak="0">
    <w:nsid w:val="59F67FCA"/>
    <w:multiLevelType w:val="hybridMultilevel"/>
    <w:tmpl w:val="F34A1D00"/>
    <w:lvl w:ilvl="0" w:tplc="8A5C96DC"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615DBE"/>
    <w:multiLevelType w:val="hybridMultilevel"/>
    <w:tmpl w:val="47807582"/>
    <w:lvl w:ilvl="0" w:tplc="69F42808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5" w:hanging="360"/>
      </w:pPr>
    </w:lvl>
    <w:lvl w:ilvl="2" w:tplc="0405001B" w:tentative="1">
      <w:start w:val="1"/>
      <w:numFmt w:val="lowerRoman"/>
      <w:lvlText w:val="%3."/>
      <w:lvlJc w:val="right"/>
      <w:pPr>
        <w:ind w:left="2015" w:hanging="180"/>
      </w:pPr>
    </w:lvl>
    <w:lvl w:ilvl="3" w:tplc="0405000F" w:tentative="1">
      <w:start w:val="1"/>
      <w:numFmt w:val="decimal"/>
      <w:lvlText w:val="%4."/>
      <w:lvlJc w:val="left"/>
      <w:pPr>
        <w:ind w:left="2735" w:hanging="360"/>
      </w:pPr>
    </w:lvl>
    <w:lvl w:ilvl="4" w:tplc="04050019" w:tentative="1">
      <w:start w:val="1"/>
      <w:numFmt w:val="lowerLetter"/>
      <w:lvlText w:val="%5."/>
      <w:lvlJc w:val="left"/>
      <w:pPr>
        <w:ind w:left="3455" w:hanging="360"/>
      </w:pPr>
    </w:lvl>
    <w:lvl w:ilvl="5" w:tplc="0405001B" w:tentative="1">
      <w:start w:val="1"/>
      <w:numFmt w:val="lowerRoman"/>
      <w:lvlText w:val="%6."/>
      <w:lvlJc w:val="right"/>
      <w:pPr>
        <w:ind w:left="4175" w:hanging="180"/>
      </w:pPr>
    </w:lvl>
    <w:lvl w:ilvl="6" w:tplc="0405000F" w:tentative="1">
      <w:start w:val="1"/>
      <w:numFmt w:val="decimal"/>
      <w:lvlText w:val="%7."/>
      <w:lvlJc w:val="left"/>
      <w:pPr>
        <w:ind w:left="4895" w:hanging="360"/>
      </w:pPr>
    </w:lvl>
    <w:lvl w:ilvl="7" w:tplc="04050019" w:tentative="1">
      <w:start w:val="1"/>
      <w:numFmt w:val="lowerLetter"/>
      <w:lvlText w:val="%8."/>
      <w:lvlJc w:val="left"/>
      <w:pPr>
        <w:ind w:left="5615" w:hanging="360"/>
      </w:pPr>
    </w:lvl>
    <w:lvl w:ilvl="8" w:tplc="040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8" w15:restartNumberingAfterBreak="0">
    <w:nsid w:val="6A21451F"/>
    <w:multiLevelType w:val="hybridMultilevel"/>
    <w:tmpl w:val="047670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B8E1B78">
      <w:start w:val="1"/>
      <w:numFmt w:val="decimal"/>
      <w:lvlText w:val="%2.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9F149B"/>
    <w:multiLevelType w:val="multilevel"/>
    <w:tmpl w:val="D924F3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36"/>
        <w:szCs w:val="36"/>
      </w:rPr>
    </w:lvl>
    <w:lvl w:ilvl="1">
      <w:start w:val="1"/>
      <w:numFmt w:val="decimal"/>
      <w:pStyle w:val="StylACNadpis2Dolejednoduch15bkary"/>
      <w:lvlText w:val="%1.%2.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 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F"/>
    <w:rsid w:val="00000DFF"/>
    <w:rsid w:val="000038FA"/>
    <w:rsid w:val="00004ED4"/>
    <w:rsid w:val="000051D9"/>
    <w:rsid w:val="00006317"/>
    <w:rsid w:val="00006AEF"/>
    <w:rsid w:val="000074B5"/>
    <w:rsid w:val="00007853"/>
    <w:rsid w:val="00012CE5"/>
    <w:rsid w:val="00012D3F"/>
    <w:rsid w:val="00012D75"/>
    <w:rsid w:val="00013BBE"/>
    <w:rsid w:val="0001480E"/>
    <w:rsid w:val="00015F23"/>
    <w:rsid w:val="00017560"/>
    <w:rsid w:val="00017D6D"/>
    <w:rsid w:val="00020044"/>
    <w:rsid w:val="00020B5A"/>
    <w:rsid w:val="00024FAD"/>
    <w:rsid w:val="00026961"/>
    <w:rsid w:val="0003038D"/>
    <w:rsid w:val="00031A23"/>
    <w:rsid w:val="00031C69"/>
    <w:rsid w:val="00032D07"/>
    <w:rsid w:val="0003446F"/>
    <w:rsid w:val="00035EF5"/>
    <w:rsid w:val="00036EC2"/>
    <w:rsid w:val="000406FA"/>
    <w:rsid w:val="00042C57"/>
    <w:rsid w:val="00044578"/>
    <w:rsid w:val="000452A5"/>
    <w:rsid w:val="00045FD3"/>
    <w:rsid w:val="000461FC"/>
    <w:rsid w:val="0004625D"/>
    <w:rsid w:val="000479DE"/>
    <w:rsid w:val="000506DF"/>
    <w:rsid w:val="00053EFB"/>
    <w:rsid w:val="000543F5"/>
    <w:rsid w:val="0005511D"/>
    <w:rsid w:val="000559D6"/>
    <w:rsid w:val="00056B77"/>
    <w:rsid w:val="00057250"/>
    <w:rsid w:val="00057B0A"/>
    <w:rsid w:val="00057D02"/>
    <w:rsid w:val="00060BB1"/>
    <w:rsid w:val="000618B0"/>
    <w:rsid w:val="00062A37"/>
    <w:rsid w:val="00063B93"/>
    <w:rsid w:val="00063BF7"/>
    <w:rsid w:val="000657DB"/>
    <w:rsid w:val="00067E8F"/>
    <w:rsid w:val="00071A41"/>
    <w:rsid w:val="00072BC9"/>
    <w:rsid w:val="00074443"/>
    <w:rsid w:val="00074837"/>
    <w:rsid w:val="000753F5"/>
    <w:rsid w:val="00076048"/>
    <w:rsid w:val="00076CAF"/>
    <w:rsid w:val="0007761E"/>
    <w:rsid w:val="00081B09"/>
    <w:rsid w:val="000878B3"/>
    <w:rsid w:val="00091329"/>
    <w:rsid w:val="000923D7"/>
    <w:rsid w:val="00092ADF"/>
    <w:rsid w:val="00093E26"/>
    <w:rsid w:val="00093FCD"/>
    <w:rsid w:val="00094D89"/>
    <w:rsid w:val="00097F21"/>
    <w:rsid w:val="000A0E91"/>
    <w:rsid w:val="000A1DF3"/>
    <w:rsid w:val="000A2B0B"/>
    <w:rsid w:val="000A4A8C"/>
    <w:rsid w:val="000A7015"/>
    <w:rsid w:val="000A727D"/>
    <w:rsid w:val="000A74A3"/>
    <w:rsid w:val="000B05C4"/>
    <w:rsid w:val="000B0B38"/>
    <w:rsid w:val="000B101F"/>
    <w:rsid w:val="000B275B"/>
    <w:rsid w:val="000B2FB3"/>
    <w:rsid w:val="000B2FF0"/>
    <w:rsid w:val="000B3E2A"/>
    <w:rsid w:val="000B4203"/>
    <w:rsid w:val="000B4924"/>
    <w:rsid w:val="000B4F1F"/>
    <w:rsid w:val="000B56C0"/>
    <w:rsid w:val="000B7A93"/>
    <w:rsid w:val="000C001D"/>
    <w:rsid w:val="000C11BC"/>
    <w:rsid w:val="000C1F48"/>
    <w:rsid w:val="000C334A"/>
    <w:rsid w:val="000C3CF4"/>
    <w:rsid w:val="000C4870"/>
    <w:rsid w:val="000C4CA2"/>
    <w:rsid w:val="000C4CC1"/>
    <w:rsid w:val="000C4EA8"/>
    <w:rsid w:val="000C5C1A"/>
    <w:rsid w:val="000C7BCC"/>
    <w:rsid w:val="000D00FC"/>
    <w:rsid w:val="000D0EDD"/>
    <w:rsid w:val="000D2809"/>
    <w:rsid w:val="000D2950"/>
    <w:rsid w:val="000D45A5"/>
    <w:rsid w:val="000E0160"/>
    <w:rsid w:val="000E111C"/>
    <w:rsid w:val="000E1F88"/>
    <w:rsid w:val="000E2161"/>
    <w:rsid w:val="000E3155"/>
    <w:rsid w:val="000E4402"/>
    <w:rsid w:val="000E7423"/>
    <w:rsid w:val="000F12D3"/>
    <w:rsid w:val="000F29EC"/>
    <w:rsid w:val="000F2A28"/>
    <w:rsid w:val="000F2F9D"/>
    <w:rsid w:val="000F66BC"/>
    <w:rsid w:val="000F7670"/>
    <w:rsid w:val="001013C3"/>
    <w:rsid w:val="001041E8"/>
    <w:rsid w:val="00104856"/>
    <w:rsid w:val="001059A2"/>
    <w:rsid w:val="00107562"/>
    <w:rsid w:val="00111022"/>
    <w:rsid w:val="001118D8"/>
    <w:rsid w:val="00112BCC"/>
    <w:rsid w:val="00113BDA"/>
    <w:rsid w:val="001143D5"/>
    <w:rsid w:val="001161E2"/>
    <w:rsid w:val="00116558"/>
    <w:rsid w:val="00121BC7"/>
    <w:rsid w:val="00121F46"/>
    <w:rsid w:val="00123EC5"/>
    <w:rsid w:val="00124614"/>
    <w:rsid w:val="0012601B"/>
    <w:rsid w:val="00126AB6"/>
    <w:rsid w:val="00130387"/>
    <w:rsid w:val="001321EB"/>
    <w:rsid w:val="0013507F"/>
    <w:rsid w:val="00135C81"/>
    <w:rsid w:val="00140149"/>
    <w:rsid w:val="00140D0E"/>
    <w:rsid w:val="00140DEA"/>
    <w:rsid w:val="001449A0"/>
    <w:rsid w:val="001454C1"/>
    <w:rsid w:val="00145C11"/>
    <w:rsid w:val="00146CF9"/>
    <w:rsid w:val="00147B95"/>
    <w:rsid w:val="00147DC5"/>
    <w:rsid w:val="001513EC"/>
    <w:rsid w:val="0015300E"/>
    <w:rsid w:val="00153EE0"/>
    <w:rsid w:val="0015447E"/>
    <w:rsid w:val="00155703"/>
    <w:rsid w:val="00156687"/>
    <w:rsid w:val="001568C0"/>
    <w:rsid w:val="0016225A"/>
    <w:rsid w:val="00162532"/>
    <w:rsid w:val="00162C90"/>
    <w:rsid w:val="00162EF5"/>
    <w:rsid w:val="001632FE"/>
    <w:rsid w:val="00163FBB"/>
    <w:rsid w:val="00166281"/>
    <w:rsid w:val="001662C5"/>
    <w:rsid w:val="0016647B"/>
    <w:rsid w:val="001673D7"/>
    <w:rsid w:val="00171ADF"/>
    <w:rsid w:val="001725EE"/>
    <w:rsid w:val="00172F1F"/>
    <w:rsid w:val="0017467A"/>
    <w:rsid w:val="001751A4"/>
    <w:rsid w:val="0017522C"/>
    <w:rsid w:val="001758A1"/>
    <w:rsid w:val="001768FA"/>
    <w:rsid w:val="00180584"/>
    <w:rsid w:val="00181236"/>
    <w:rsid w:val="00183ABF"/>
    <w:rsid w:val="00183AF8"/>
    <w:rsid w:val="00185932"/>
    <w:rsid w:val="0018699F"/>
    <w:rsid w:val="00186A27"/>
    <w:rsid w:val="00187B6F"/>
    <w:rsid w:val="00192623"/>
    <w:rsid w:val="00192CBF"/>
    <w:rsid w:val="00193189"/>
    <w:rsid w:val="001979D9"/>
    <w:rsid w:val="001A0F72"/>
    <w:rsid w:val="001A22A0"/>
    <w:rsid w:val="001A371B"/>
    <w:rsid w:val="001A39D9"/>
    <w:rsid w:val="001A43E7"/>
    <w:rsid w:val="001A5700"/>
    <w:rsid w:val="001B05E9"/>
    <w:rsid w:val="001B0921"/>
    <w:rsid w:val="001B1895"/>
    <w:rsid w:val="001B21A8"/>
    <w:rsid w:val="001B22FE"/>
    <w:rsid w:val="001B2DB5"/>
    <w:rsid w:val="001B2EF3"/>
    <w:rsid w:val="001B4540"/>
    <w:rsid w:val="001B56E5"/>
    <w:rsid w:val="001B5A68"/>
    <w:rsid w:val="001B5B86"/>
    <w:rsid w:val="001B5E5F"/>
    <w:rsid w:val="001B68B6"/>
    <w:rsid w:val="001B7879"/>
    <w:rsid w:val="001C0144"/>
    <w:rsid w:val="001C0BF6"/>
    <w:rsid w:val="001C21CA"/>
    <w:rsid w:val="001C4D6E"/>
    <w:rsid w:val="001C5039"/>
    <w:rsid w:val="001C6EF4"/>
    <w:rsid w:val="001C737E"/>
    <w:rsid w:val="001D01D0"/>
    <w:rsid w:val="001D021B"/>
    <w:rsid w:val="001D0ACC"/>
    <w:rsid w:val="001D0BA1"/>
    <w:rsid w:val="001D1C1F"/>
    <w:rsid w:val="001D2765"/>
    <w:rsid w:val="001D3CC7"/>
    <w:rsid w:val="001D3F6D"/>
    <w:rsid w:val="001D5E1A"/>
    <w:rsid w:val="001D5EA1"/>
    <w:rsid w:val="001D60FD"/>
    <w:rsid w:val="001D7059"/>
    <w:rsid w:val="001E15AF"/>
    <w:rsid w:val="001E22FB"/>
    <w:rsid w:val="001E25BB"/>
    <w:rsid w:val="001E2809"/>
    <w:rsid w:val="001E2AA1"/>
    <w:rsid w:val="001E2B06"/>
    <w:rsid w:val="001E3936"/>
    <w:rsid w:val="001E6544"/>
    <w:rsid w:val="001E6AB2"/>
    <w:rsid w:val="001E76E3"/>
    <w:rsid w:val="001F0979"/>
    <w:rsid w:val="001F3CD7"/>
    <w:rsid w:val="001F66D6"/>
    <w:rsid w:val="001F6B05"/>
    <w:rsid w:val="001F7556"/>
    <w:rsid w:val="001F7843"/>
    <w:rsid w:val="00201507"/>
    <w:rsid w:val="0020229E"/>
    <w:rsid w:val="00202E90"/>
    <w:rsid w:val="00204447"/>
    <w:rsid w:val="002045C9"/>
    <w:rsid w:val="00204673"/>
    <w:rsid w:val="002064F7"/>
    <w:rsid w:val="00207E84"/>
    <w:rsid w:val="00210DA1"/>
    <w:rsid w:val="0021189A"/>
    <w:rsid w:val="002118CD"/>
    <w:rsid w:val="00220FA4"/>
    <w:rsid w:val="002221F4"/>
    <w:rsid w:val="002226AC"/>
    <w:rsid w:val="00222EA1"/>
    <w:rsid w:val="0022488A"/>
    <w:rsid w:val="002255DC"/>
    <w:rsid w:val="00225697"/>
    <w:rsid w:val="0022643B"/>
    <w:rsid w:val="00226547"/>
    <w:rsid w:val="00227768"/>
    <w:rsid w:val="00227B0B"/>
    <w:rsid w:val="00233613"/>
    <w:rsid w:val="00235BB5"/>
    <w:rsid w:val="0023726D"/>
    <w:rsid w:val="00237E88"/>
    <w:rsid w:val="002410D0"/>
    <w:rsid w:val="00242417"/>
    <w:rsid w:val="00243CFC"/>
    <w:rsid w:val="0024426F"/>
    <w:rsid w:val="002445E8"/>
    <w:rsid w:val="00245DEA"/>
    <w:rsid w:val="00253F10"/>
    <w:rsid w:val="00254A64"/>
    <w:rsid w:val="00255DFC"/>
    <w:rsid w:val="00256072"/>
    <w:rsid w:val="00256BE5"/>
    <w:rsid w:val="00257EDC"/>
    <w:rsid w:val="0026008B"/>
    <w:rsid w:val="00260400"/>
    <w:rsid w:val="00263DC3"/>
    <w:rsid w:val="00265082"/>
    <w:rsid w:val="00266302"/>
    <w:rsid w:val="00266A70"/>
    <w:rsid w:val="00266F7D"/>
    <w:rsid w:val="002679F2"/>
    <w:rsid w:val="0027290A"/>
    <w:rsid w:val="002739CC"/>
    <w:rsid w:val="00276D41"/>
    <w:rsid w:val="00280161"/>
    <w:rsid w:val="00281563"/>
    <w:rsid w:val="002822E3"/>
    <w:rsid w:val="00282B27"/>
    <w:rsid w:val="00283CDC"/>
    <w:rsid w:val="00283DB3"/>
    <w:rsid w:val="00283EF8"/>
    <w:rsid w:val="00285DF1"/>
    <w:rsid w:val="00286889"/>
    <w:rsid w:val="00286E7A"/>
    <w:rsid w:val="00287D7C"/>
    <w:rsid w:val="00287D80"/>
    <w:rsid w:val="00287E2A"/>
    <w:rsid w:val="002910B8"/>
    <w:rsid w:val="002918BE"/>
    <w:rsid w:val="00292C60"/>
    <w:rsid w:val="00292F94"/>
    <w:rsid w:val="0029469C"/>
    <w:rsid w:val="00294785"/>
    <w:rsid w:val="00295ADF"/>
    <w:rsid w:val="002977BF"/>
    <w:rsid w:val="002A06B7"/>
    <w:rsid w:val="002A2145"/>
    <w:rsid w:val="002A2B0F"/>
    <w:rsid w:val="002A3473"/>
    <w:rsid w:val="002A3826"/>
    <w:rsid w:val="002A41B2"/>
    <w:rsid w:val="002A4BF7"/>
    <w:rsid w:val="002A5AFF"/>
    <w:rsid w:val="002A60DB"/>
    <w:rsid w:val="002A64B9"/>
    <w:rsid w:val="002B160E"/>
    <w:rsid w:val="002B1CC2"/>
    <w:rsid w:val="002B2F12"/>
    <w:rsid w:val="002B53BD"/>
    <w:rsid w:val="002B5492"/>
    <w:rsid w:val="002C09CB"/>
    <w:rsid w:val="002C5EDD"/>
    <w:rsid w:val="002C6A42"/>
    <w:rsid w:val="002C7619"/>
    <w:rsid w:val="002C7A93"/>
    <w:rsid w:val="002D0B4D"/>
    <w:rsid w:val="002D1571"/>
    <w:rsid w:val="002D2718"/>
    <w:rsid w:val="002D34EE"/>
    <w:rsid w:val="002D5209"/>
    <w:rsid w:val="002D542A"/>
    <w:rsid w:val="002D78F8"/>
    <w:rsid w:val="002E07C6"/>
    <w:rsid w:val="002E1956"/>
    <w:rsid w:val="002E5B47"/>
    <w:rsid w:val="002E7642"/>
    <w:rsid w:val="002F1373"/>
    <w:rsid w:val="002F362D"/>
    <w:rsid w:val="002F3FC4"/>
    <w:rsid w:val="002F4702"/>
    <w:rsid w:val="002F6240"/>
    <w:rsid w:val="002F7AB8"/>
    <w:rsid w:val="002F7AE8"/>
    <w:rsid w:val="0030084B"/>
    <w:rsid w:val="00303634"/>
    <w:rsid w:val="0030442B"/>
    <w:rsid w:val="003049D0"/>
    <w:rsid w:val="00304ECF"/>
    <w:rsid w:val="00305CBE"/>
    <w:rsid w:val="00305F73"/>
    <w:rsid w:val="003063FA"/>
    <w:rsid w:val="00306497"/>
    <w:rsid w:val="00306A39"/>
    <w:rsid w:val="00306E74"/>
    <w:rsid w:val="003079B8"/>
    <w:rsid w:val="00310F2E"/>
    <w:rsid w:val="00313F49"/>
    <w:rsid w:val="00315279"/>
    <w:rsid w:val="00317D6A"/>
    <w:rsid w:val="00321E26"/>
    <w:rsid w:val="00324F8F"/>
    <w:rsid w:val="003266B5"/>
    <w:rsid w:val="00326C91"/>
    <w:rsid w:val="00331AC1"/>
    <w:rsid w:val="00332D6E"/>
    <w:rsid w:val="003333DB"/>
    <w:rsid w:val="003341A9"/>
    <w:rsid w:val="00335F68"/>
    <w:rsid w:val="00336DFF"/>
    <w:rsid w:val="00337319"/>
    <w:rsid w:val="00340983"/>
    <w:rsid w:val="00341A26"/>
    <w:rsid w:val="00344689"/>
    <w:rsid w:val="00345D4C"/>
    <w:rsid w:val="00346BC3"/>
    <w:rsid w:val="00347714"/>
    <w:rsid w:val="0035010A"/>
    <w:rsid w:val="00350505"/>
    <w:rsid w:val="00351597"/>
    <w:rsid w:val="003521F0"/>
    <w:rsid w:val="003522CF"/>
    <w:rsid w:val="003526A5"/>
    <w:rsid w:val="00352E5F"/>
    <w:rsid w:val="003550B7"/>
    <w:rsid w:val="00356A9F"/>
    <w:rsid w:val="00360B25"/>
    <w:rsid w:val="00362A8F"/>
    <w:rsid w:val="00362D72"/>
    <w:rsid w:val="00364811"/>
    <w:rsid w:val="00365C13"/>
    <w:rsid w:val="00366125"/>
    <w:rsid w:val="0036654A"/>
    <w:rsid w:val="00370D2E"/>
    <w:rsid w:val="00371258"/>
    <w:rsid w:val="00375A43"/>
    <w:rsid w:val="00375C3D"/>
    <w:rsid w:val="00376E52"/>
    <w:rsid w:val="0038025C"/>
    <w:rsid w:val="00381A1B"/>
    <w:rsid w:val="00382A13"/>
    <w:rsid w:val="00383A70"/>
    <w:rsid w:val="003861E4"/>
    <w:rsid w:val="0038666D"/>
    <w:rsid w:val="00386AC5"/>
    <w:rsid w:val="00386BFA"/>
    <w:rsid w:val="003878B0"/>
    <w:rsid w:val="003878E3"/>
    <w:rsid w:val="00391592"/>
    <w:rsid w:val="00391CBF"/>
    <w:rsid w:val="00392656"/>
    <w:rsid w:val="0039282D"/>
    <w:rsid w:val="00392FCF"/>
    <w:rsid w:val="003A0568"/>
    <w:rsid w:val="003A09D5"/>
    <w:rsid w:val="003A13E5"/>
    <w:rsid w:val="003A3DE4"/>
    <w:rsid w:val="003A4D4F"/>
    <w:rsid w:val="003A4F38"/>
    <w:rsid w:val="003A4FA8"/>
    <w:rsid w:val="003B0844"/>
    <w:rsid w:val="003B0E03"/>
    <w:rsid w:val="003B1784"/>
    <w:rsid w:val="003B1855"/>
    <w:rsid w:val="003B2BB8"/>
    <w:rsid w:val="003B2F7E"/>
    <w:rsid w:val="003B3DE9"/>
    <w:rsid w:val="003B5390"/>
    <w:rsid w:val="003B6511"/>
    <w:rsid w:val="003B6792"/>
    <w:rsid w:val="003B6ACD"/>
    <w:rsid w:val="003C1A97"/>
    <w:rsid w:val="003C1B84"/>
    <w:rsid w:val="003C2DCB"/>
    <w:rsid w:val="003C403F"/>
    <w:rsid w:val="003C4832"/>
    <w:rsid w:val="003C4D72"/>
    <w:rsid w:val="003C6978"/>
    <w:rsid w:val="003C7B9F"/>
    <w:rsid w:val="003C7D12"/>
    <w:rsid w:val="003D3D4E"/>
    <w:rsid w:val="003D4EC3"/>
    <w:rsid w:val="003D5C13"/>
    <w:rsid w:val="003D628C"/>
    <w:rsid w:val="003D6790"/>
    <w:rsid w:val="003D6CA1"/>
    <w:rsid w:val="003D6E32"/>
    <w:rsid w:val="003D7292"/>
    <w:rsid w:val="003D72F9"/>
    <w:rsid w:val="003D79CD"/>
    <w:rsid w:val="003E012A"/>
    <w:rsid w:val="003E10A7"/>
    <w:rsid w:val="003E1B1F"/>
    <w:rsid w:val="003E451A"/>
    <w:rsid w:val="003E47DD"/>
    <w:rsid w:val="003E4A77"/>
    <w:rsid w:val="003E54A7"/>
    <w:rsid w:val="003E7BD9"/>
    <w:rsid w:val="003E7F7E"/>
    <w:rsid w:val="003F02FD"/>
    <w:rsid w:val="003F0DD5"/>
    <w:rsid w:val="003F0F89"/>
    <w:rsid w:val="003F1C9E"/>
    <w:rsid w:val="003F2A0D"/>
    <w:rsid w:val="003F33F8"/>
    <w:rsid w:val="003F3B5E"/>
    <w:rsid w:val="003F4BFC"/>
    <w:rsid w:val="003F5CF6"/>
    <w:rsid w:val="003F65C1"/>
    <w:rsid w:val="004016D1"/>
    <w:rsid w:val="004016E7"/>
    <w:rsid w:val="004035C8"/>
    <w:rsid w:val="00405467"/>
    <w:rsid w:val="00411479"/>
    <w:rsid w:val="004121A2"/>
    <w:rsid w:val="00412FFB"/>
    <w:rsid w:val="00413CD7"/>
    <w:rsid w:val="0041416A"/>
    <w:rsid w:val="0041651F"/>
    <w:rsid w:val="004169AE"/>
    <w:rsid w:val="0041731E"/>
    <w:rsid w:val="004175D2"/>
    <w:rsid w:val="00420C7B"/>
    <w:rsid w:val="004220F9"/>
    <w:rsid w:val="004252C5"/>
    <w:rsid w:val="00425A06"/>
    <w:rsid w:val="00426FCB"/>
    <w:rsid w:val="00430EC6"/>
    <w:rsid w:val="0043195A"/>
    <w:rsid w:val="00431EF1"/>
    <w:rsid w:val="004328CC"/>
    <w:rsid w:val="00433ADB"/>
    <w:rsid w:val="00435D63"/>
    <w:rsid w:val="00435D97"/>
    <w:rsid w:val="00437EBD"/>
    <w:rsid w:val="0044062D"/>
    <w:rsid w:val="004412AE"/>
    <w:rsid w:val="0044260E"/>
    <w:rsid w:val="00443831"/>
    <w:rsid w:val="00447E18"/>
    <w:rsid w:val="004529B6"/>
    <w:rsid w:val="00452A6F"/>
    <w:rsid w:val="004608C2"/>
    <w:rsid w:val="0046175B"/>
    <w:rsid w:val="004638E7"/>
    <w:rsid w:val="00463AB9"/>
    <w:rsid w:val="00465CF3"/>
    <w:rsid w:val="004700F6"/>
    <w:rsid w:val="00470257"/>
    <w:rsid w:val="004705B9"/>
    <w:rsid w:val="0047156C"/>
    <w:rsid w:val="0047275D"/>
    <w:rsid w:val="00472F5E"/>
    <w:rsid w:val="004730A9"/>
    <w:rsid w:val="0047488C"/>
    <w:rsid w:val="00474AD5"/>
    <w:rsid w:val="00476F51"/>
    <w:rsid w:val="004805A3"/>
    <w:rsid w:val="0048159A"/>
    <w:rsid w:val="004819D0"/>
    <w:rsid w:val="00482B2A"/>
    <w:rsid w:val="0048416F"/>
    <w:rsid w:val="004842B9"/>
    <w:rsid w:val="00486203"/>
    <w:rsid w:val="00487057"/>
    <w:rsid w:val="004874F3"/>
    <w:rsid w:val="00487FEA"/>
    <w:rsid w:val="00490F98"/>
    <w:rsid w:val="004911BE"/>
    <w:rsid w:val="00491F67"/>
    <w:rsid w:val="004931F4"/>
    <w:rsid w:val="0049389A"/>
    <w:rsid w:val="00495342"/>
    <w:rsid w:val="00495FF1"/>
    <w:rsid w:val="00496C34"/>
    <w:rsid w:val="004A01D6"/>
    <w:rsid w:val="004A0424"/>
    <w:rsid w:val="004A4DC7"/>
    <w:rsid w:val="004A52E9"/>
    <w:rsid w:val="004A58BB"/>
    <w:rsid w:val="004A5C3E"/>
    <w:rsid w:val="004A6F34"/>
    <w:rsid w:val="004B19B5"/>
    <w:rsid w:val="004B1CCF"/>
    <w:rsid w:val="004B1CD4"/>
    <w:rsid w:val="004B1E74"/>
    <w:rsid w:val="004C0FB0"/>
    <w:rsid w:val="004C125D"/>
    <w:rsid w:val="004C3A9E"/>
    <w:rsid w:val="004C72A7"/>
    <w:rsid w:val="004D0389"/>
    <w:rsid w:val="004D20DD"/>
    <w:rsid w:val="004D2C9C"/>
    <w:rsid w:val="004D4BA7"/>
    <w:rsid w:val="004D4F81"/>
    <w:rsid w:val="004D57DC"/>
    <w:rsid w:val="004D58E1"/>
    <w:rsid w:val="004D5ABC"/>
    <w:rsid w:val="004D6D4D"/>
    <w:rsid w:val="004D7AC9"/>
    <w:rsid w:val="004E005C"/>
    <w:rsid w:val="004E51AA"/>
    <w:rsid w:val="004E5E80"/>
    <w:rsid w:val="004E69B2"/>
    <w:rsid w:val="004E6C1E"/>
    <w:rsid w:val="004E7D41"/>
    <w:rsid w:val="004E7EA1"/>
    <w:rsid w:val="004F1C68"/>
    <w:rsid w:val="004F1DC2"/>
    <w:rsid w:val="004F250C"/>
    <w:rsid w:val="004F3152"/>
    <w:rsid w:val="004F3D81"/>
    <w:rsid w:val="004F45A3"/>
    <w:rsid w:val="00500A5C"/>
    <w:rsid w:val="00501AAB"/>
    <w:rsid w:val="00502304"/>
    <w:rsid w:val="00502387"/>
    <w:rsid w:val="005047ED"/>
    <w:rsid w:val="0050507D"/>
    <w:rsid w:val="00506A95"/>
    <w:rsid w:val="00511F42"/>
    <w:rsid w:val="0051251A"/>
    <w:rsid w:val="00513903"/>
    <w:rsid w:val="00515AF6"/>
    <w:rsid w:val="00516445"/>
    <w:rsid w:val="00516FD4"/>
    <w:rsid w:val="0051770B"/>
    <w:rsid w:val="0052011E"/>
    <w:rsid w:val="0052289A"/>
    <w:rsid w:val="0052388B"/>
    <w:rsid w:val="00524793"/>
    <w:rsid w:val="00525F0F"/>
    <w:rsid w:val="005266BF"/>
    <w:rsid w:val="00530302"/>
    <w:rsid w:val="00530C40"/>
    <w:rsid w:val="00531017"/>
    <w:rsid w:val="005319B0"/>
    <w:rsid w:val="00534A53"/>
    <w:rsid w:val="00534F92"/>
    <w:rsid w:val="0053559A"/>
    <w:rsid w:val="0053560F"/>
    <w:rsid w:val="0053726D"/>
    <w:rsid w:val="005374FB"/>
    <w:rsid w:val="00537E35"/>
    <w:rsid w:val="00542FA7"/>
    <w:rsid w:val="005436B1"/>
    <w:rsid w:val="00543AC8"/>
    <w:rsid w:val="005445DF"/>
    <w:rsid w:val="0054488E"/>
    <w:rsid w:val="00545D30"/>
    <w:rsid w:val="005475CC"/>
    <w:rsid w:val="00547DFE"/>
    <w:rsid w:val="005508B8"/>
    <w:rsid w:val="00550EDC"/>
    <w:rsid w:val="0055149C"/>
    <w:rsid w:val="005526F6"/>
    <w:rsid w:val="00553AF3"/>
    <w:rsid w:val="00555A1A"/>
    <w:rsid w:val="00555E31"/>
    <w:rsid w:val="005560C6"/>
    <w:rsid w:val="00556C6F"/>
    <w:rsid w:val="0056103C"/>
    <w:rsid w:val="00561297"/>
    <w:rsid w:val="00561BA6"/>
    <w:rsid w:val="00561CED"/>
    <w:rsid w:val="005625AC"/>
    <w:rsid w:val="00562CFE"/>
    <w:rsid w:val="005644F1"/>
    <w:rsid w:val="00564B06"/>
    <w:rsid w:val="00564F46"/>
    <w:rsid w:val="0056643F"/>
    <w:rsid w:val="005675A1"/>
    <w:rsid w:val="00567779"/>
    <w:rsid w:val="00567EB7"/>
    <w:rsid w:val="005710EC"/>
    <w:rsid w:val="00571271"/>
    <w:rsid w:val="00572120"/>
    <w:rsid w:val="00572524"/>
    <w:rsid w:val="00573CFA"/>
    <w:rsid w:val="00575C8D"/>
    <w:rsid w:val="005764A2"/>
    <w:rsid w:val="005764C9"/>
    <w:rsid w:val="00576C91"/>
    <w:rsid w:val="005774E1"/>
    <w:rsid w:val="00577968"/>
    <w:rsid w:val="005804D7"/>
    <w:rsid w:val="005823DE"/>
    <w:rsid w:val="0058246C"/>
    <w:rsid w:val="00583C15"/>
    <w:rsid w:val="00584BDB"/>
    <w:rsid w:val="0058573E"/>
    <w:rsid w:val="005859F6"/>
    <w:rsid w:val="00587CEC"/>
    <w:rsid w:val="00591CA7"/>
    <w:rsid w:val="00591EA5"/>
    <w:rsid w:val="00593A43"/>
    <w:rsid w:val="00594141"/>
    <w:rsid w:val="005955D3"/>
    <w:rsid w:val="00595D7B"/>
    <w:rsid w:val="005963EF"/>
    <w:rsid w:val="00596CB7"/>
    <w:rsid w:val="00596DAC"/>
    <w:rsid w:val="00597641"/>
    <w:rsid w:val="005A1387"/>
    <w:rsid w:val="005A1BCA"/>
    <w:rsid w:val="005A2DD0"/>
    <w:rsid w:val="005A4449"/>
    <w:rsid w:val="005A559D"/>
    <w:rsid w:val="005B1258"/>
    <w:rsid w:val="005B1332"/>
    <w:rsid w:val="005B17E7"/>
    <w:rsid w:val="005B1B0C"/>
    <w:rsid w:val="005B309A"/>
    <w:rsid w:val="005B36EC"/>
    <w:rsid w:val="005B3DEB"/>
    <w:rsid w:val="005B7223"/>
    <w:rsid w:val="005C0390"/>
    <w:rsid w:val="005C0647"/>
    <w:rsid w:val="005C2778"/>
    <w:rsid w:val="005C36C1"/>
    <w:rsid w:val="005C428B"/>
    <w:rsid w:val="005C4D80"/>
    <w:rsid w:val="005C7478"/>
    <w:rsid w:val="005D4384"/>
    <w:rsid w:val="005D487C"/>
    <w:rsid w:val="005D5A4C"/>
    <w:rsid w:val="005D6EC8"/>
    <w:rsid w:val="005E1A40"/>
    <w:rsid w:val="005E226E"/>
    <w:rsid w:val="005E237A"/>
    <w:rsid w:val="005E2725"/>
    <w:rsid w:val="005E2A13"/>
    <w:rsid w:val="005E2DEC"/>
    <w:rsid w:val="005E570D"/>
    <w:rsid w:val="005E7F98"/>
    <w:rsid w:val="005F1F83"/>
    <w:rsid w:val="005F4416"/>
    <w:rsid w:val="005F651E"/>
    <w:rsid w:val="005F761C"/>
    <w:rsid w:val="005F7641"/>
    <w:rsid w:val="005F7816"/>
    <w:rsid w:val="00600695"/>
    <w:rsid w:val="006013B8"/>
    <w:rsid w:val="00602148"/>
    <w:rsid w:val="00602D70"/>
    <w:rsid w:val="006037A2"/>
    <w:rsid w:val="00606BD7"/>
    <w:rsid w:val="0061055D"/>
    <w:rsid w:val="00611DBD"/>
    <w:rsid w:val="00613DED"/>
    <w:rsid w:val="00614207"/>
    <w:rsid w:val="00614232"/>
    <w:rsid w:val="00615B88"/>
    <w:rsid w:val="00615F86"/>
    <w:rsid w:val="006214C2"/>
    <w:rsid w:val="00621F35"/>
    <w:rsid w:val="0062494E"/>
    <w:rsid w:val="00624A9A"/>
    <w:rsid w:val="0062602D"/>
    <w:rsid w:val="0062629E"/>
    <w:rsid w:val="00626A8C"/>
    <w:rsid w:val="00626C64"/>
    <w:rsid w:val="00627880"/>
    <w:rsid w:val="00630712"/>
    <w:rsid w:val="00632DE3"/>
    <w:rsid w:val="006371DE"/>
    <w:rsid w:val="006378F7"/>
    <w:rsid w:val="00640058"/>
    <w:rsid w:val="006409D6"/>
    <w:rsid w:val="00641A9C"/>
    <w:rsid w:val="00641CBD"/>
    <w:rsid w:val="006422F8"/>
    <w:rsid w:val="006432D2"/>
    <w:rsid w:val="00643B3B"/>
    <w:rsid w:val="00644AF1"/>
    <w:rsid w:val="00646042"/>
    <w:rsid w:val="006462BE"/>
    <w:rsid w:val="00646428"/>
    <w:rsid w:val="0065133C"/>
    <w:rsid w:val="006525DC"/>
    <w:rsid w:val="00653764"/>
    <w:rsid w:val="00653B3B"/>
    <w:rsid w:val="006542DE"/>
    <w:rsid w:val="006546E1"/>
    <w:rsid w:val="006575A9"/>
    <w:rsid w:val="00657CA0"/>
    <w:rsid w:val="00657FA0"/>
    <w:rsid w:val="006601E7"/>
    <w:rsid w:val="006609DD"/>
    <w:rsid w:val="006611A7"/>
    <w:rsid w:val="00661743"/>
    <w:rsid w:val="00662190"/>
    <w:rsid w:val="006630FE"/>
    <w:rsid w:val="0066328D"/>
    <w:rsid w:val="0066330C"/>
    <w:rsid w:val="00663825"/>
    <w:rsid w:val="00663CAB"/>
    <w:rsid w:val="006641AA"/>
    <w:rsid w:val="00664719"/>
    <w:rsid w:val="00667863"/>
    <w:rsid w:val="00667F02"/>
    <w:rsid w:val="00670349"/>
    <w:rsid w:val="00670FED"/>
    <w:rsid w:val="00671042"/>
    <w:rsid w:val="006721D7"/>
    <w:rsid w:val="0067450D"/>
    <w:rsid w:val="00674D8A"/>
    <w:rsid w:val="00680D58"/>
    <w:rsid w:val="00682108"/>
    <w:rsid w:val="00682343"/>
    <w:rsid w:val="006856B9"/>
    <w:rsid w:val="0068588E"/>
    <w:rsid w:val="00690163"/>
    <w:rsid w:val="00694583"/>
    <w:rsid w:val="00695680"/>
    <w:rsid w:val="006956D2"/>
    <w:rsid w:val="00695D19"/>
    <w:rsid w:val="006967BC"/>
    <w:rsid w:val="006A007C"/>
    <w:rsid w:val="006A046F"/>
    <w:rsid w:val="006A1985"/>
    <w:rsid w:val="006A1E90"/>
    <w:rsid w:val="006A1FE3"/>
    <w:rsid w:val="006A385D"/>
    <w:rsid w:val="006A5069"/>
    <w:rsid w:val="006A6118"/>
    <w:rsid w:val="006B073E"/>
    <w:rsid w:val="006B1976"/>
    <w:rsid w:val="006B2370"/>
    <w:rsid w:val="006B422D"/>
    <w:rsid w:val="006B50C9"/>
    <w:rsid w:val="006B7341"/>
    <w:rsid w:val="006C1B11"/>
    <w:rsid w:val="006C2261"/>
    <w:rsid w:val="006C227A"/>
    <w:rsid w:val="006C26D8"/>
    <w:rsid w:val="006C4E7D"/>
    <w:rsid w:val="006C7A3B"/>
    <w:rsid w:val="006D0D67"/>
    <w:rsid w:val="006D161E"/>
    <w:rsid w:val="006D4C06"/>
    <w:rsid w:val="006D54E8"/>
    <w:rsid w:val="006D6338"/>
    <w:rsid w:val="006D69D0"/>
    <w:rsid w:val="006D6E4A"/>
    <w:rsid w:val="006D798B"/>
    <w:rsid w:val="006E121F"/>
    <w:rsid w:val="006E2D09"/>
    <w:rsid w:val="006E301F"/>
    <w:rsid w:val="006E3DA7"/>
    <w:rsid w:val="006E4185"/>
    <w:rsid w:val="006E4ED7"/>
    <w:rsid w:val="006E72B6"/>
    <w:rsid w:val="006E7C1B"/>
    <w:rsid w:val="006F1234"/>
    <w:rsid w:val="006F1592"/>
    <w:rsid w:val="006F1903"/>
    <w:rsid w:val="006F1D14"/>
    <w:rsid w:val="006F2C1E"/>
    <w:rsid w:val="006F3E9B"/>
    <w:rsid w:val="006F531A"/>
    <w:rsid w:val="006F5DDB"/>
    <w:rsid w:val="006F5F91"/>
    <w:rsid w:val="006F68C6"/>
    <w:rsid w:val="006F6C21"/>
    <w:rsid w:val="006F77F4"/>
    <w:rsid w:val="00700E15"/>
    <w:rsid w:val="00701ADC"/>
    <w:rsid w:val="00702A1D"/>
    <w:rsid w:val="00702B0A"/>
    <w:rsid w:val="007038A1"/>
    <w:rsid w:val="007054C7"/>
    <w:rsid w:val="00707A41"/>
    <w:rsid w:val="00711850"/>
    <w:rsid w:val="007119B3"/>
    <w:rsid w:val="00716218"/>
    <w:rsid w:val="00716906"/>
    <w:rsid w:val="007201B3"/>
    <w:rsid w:val="0072086B"/>
    <w:rsid w:val="00720E00"/>
    <w:rsid w:val="00721013"/>
    <w:rsid w:val="00725784"/>
    <w:rsid w:val="00725C4D"/>
    <w:rsid w:val="00730944"/>
    <w:rsid w:val="007332F9"/>
    <w:rsid w:val="00734518"/>
    <w:rsid w:val="00734E3C"/>
    <w:rsid w:val="00735E7D"/>
    <w:rsid w:val="00736ACE"/>
    <w:rsid w:val="00736BEF"/>
    <w:rsid w:val="00737125"/>
    <w:rsid w:val="0074254E"/>
    <w:rsid w:val="00742810"/>
    <w:rsid w:val="0074317A"/>
    <w:rsid w:val="00746688"/>
    <w:rsid w:val="0074684B"/>
    <w:rsid w:val="007478E5"/>
    <w:rsid w:val="00750803"/>
    <w:rsid w:val="00750DC0"/>
    <w:rsid w:val="0075143E"/>
    <w:rsid w:val="007530EC"/>
    <w:rsid w:val="00753AD1"/>
    <w:rsid w:val="00754341"/>
    <w:rsid w:val="00756334"/>
    <w:rsid w:val="00756851"/>
    <w:rsid w:val="007571AA"/>
    <w:rsid w:val="00757BE4"/>
    <w:rsid w:val="00757CC5"/>
    <w:rsid w:val="00762325"/>
    <w:rsid w:val="007624AE"/>
    <w:rsid w:val="00764E7C"/>
    <w:rsid w:val="00764F5C"/>
    <w:rsid w:val="00765494"/>
    <w:rsid w:val="0077126E"/>
    <w:rsid w:val="00773448"/>
    <w:rsid w:val="007735BD"/>
    <w:rsid w:val="007737E8"/>
    <w:rsid w:val="00773E9B"/>
    <w:rsid w:val="00777222"/>
    <w:rsid w:val="00777E86"/>
    <w:rsid w:val="00782FBF"/>
    <w:rsid w:val="007837AA"/>
    <w:rsid w:val="00783E30"/>
    <w:rsid w:val="00784D3F"/>
    <w:rsid w:val="0078542A"/>
    <w:rsid w:val="00786C18"/>
    <w:rsid w:val="00790C1A"/>
    <w:rsid w:val="007920B1"/>
    <w:rsid w:val="00793613"/>
    <w:rsid w:val="00795562"/>
    <w:rsid w:val="007A162D"/>
    <w:rsid w:val="007A6425"/>
    <w:rsid w:val="007A70BC"/>
    <w:rsid w:val="007A7E8E"/>
    <w:rsid w:val="007B19B9"/>
    <w:rsid w:val="007B405A"/>
    <w:rsid w:val="007B4E69"/>
    <w:rsid w:val="007B5163"/>
    <w:rsid w:val="007B5737"/>
    <w:rsid w:val="007B5F4C"/>
    <w:rsid w:val="007B6190"/>
    <w:rsid w:val="007B6958"/>
    <w:rsid w:val="007B6C8B"/>
    <w:rsid w:val="007C12E6"/>
    <w:rsid w:val="007C19C7"/>
    <w:rsid w:val="007C24B4"/>
    <w:rsid w:val="007C29C9"/>
    <w:rsid w:val="007C29F3"/>
    <w:rsid w:val="007C2EC7"/>
    <w:rsid w:val="007C458C"/>
    <w:rsid w:val="007C54D2"/>
    <w:rsid w:val="007C56D9"/>
    <w:rsid w:val="007C7CDB"/>
    <w:rsid w:val="007D0414"/>
    <w:rsid w:val="007D374C"/>
    <w:rsid w:val="007D3920"/>
    <w:rsid w:val="007D432C"/>
    <w:rsid w:val="007D4D39"/>
    <w:rsid w:val="007D6880"/>
    <w:rsid w:val="007D73AE"/>
    <w:rsid w:val="007E17C4"/>
    <w:rsid w:val="007E26C2"/>
    <w:rsid w:val="007E2C16"/>
    <w:rsid w:val="007E50A6"/>
    <w:rsid w:val="007E5254"/>
    <w:rsid w:val="007E718C"/>
    <w:rsid w:val="007F05B6"/>
    <w:rsid w:val="007F077D"/>
    <w:rsid w:val="007F2442"/>
    <w:rsid w:val="007F30EC"/>
    <w:rsid w:val="007F44AC"/>
    <w:rsid w:val="007F5271"/>
    <w:rsid w:val="007F661F"/>
    <w:rsid w:val="007F7011"/>
    <w:rsid w:val="007F7800"/>
    <w:rsid w:val="00802DD0"/>
    <w:rsid w:val="00802F1B"/>
    <w:rsid w:val="008059CB"/>
    <w:rsid w:val="00806DBE"/>
    <w:rsid w:val="008102C0"/>
    <w:rsid w:val="00812187"/>
    <w:rsid w:val="008127FF"/>
    <w:rsid w:val="008131DD"/>
    <w:rsid w:val="00813F20"/>
    <w:rsid w:val="00817E58"/>
    <w:rsid w:val="0082004D"/>
    <w:rsid w:val="0082208E"/>
    <w:rsid w:val="0082215A"/>
    <w:rsid w:val="00822443"/>
    <w:rsid w:val="00822B15"/>
    <w:rsid w:val="00823B73"/>
    <w:rsid w:val="00825014"/>
    <w:rsid w:val="00827431"/>
    <w:rsid w:val="00827F07"/>
    <w:rsid w:val="008349F2"/>
    <w:rsid w:val="00836F8F"/>
    <w:rsid w:val="00842453"/>
    <w:rsid w:val="00842ADC"/>
    <w:rsid w:val="00842ADE"/>
    <w:rsid w:val="00843BC6"/>
    <w:rsid w:val="0084524F"/>
    <w:rsid w:val="00851560"/>
    <w:rsid w:val="00851BE2"/>
    <w:rsid w:val="0085485A"/>
    <w:rsid w:val="00855399"/>
    <w:rsid w:val="008553B0"/>
    <w:rsid w:val="0085560A"/>
    <w:rsid w:val="008564E9"/>
    <w:rsid w:val="00860384"/>
    <w:rsid w:val="00861FAF"/>
    <w:rsid w:val="00863AA6"/>
    <w:rsid w:val="008655E2"/>
    <w:rsid w:val="008667DF"/>
    <w:rsid w:val="00866FB0"/>
    <w:rsid w:val="0087159B"/>
    <w:rsid w:val="00872D7D"/>
    <w:rsid w:val="00873B14"/>
    <w:rsid w:val="00874FC1"/>
    <w:rsid w:val="00876D10"/>
    <w:rsid w:val="00876E54"/>
    <w:rsid w:val="0087723A"/>
    <w:rsid w:val="00880983"/>
    <w:rsid w:val="0088190B"/>
    <w:rsid w:val="008819AB"/>
    <w:rsid w:val="00883B10"/>
    <w:rsid w:val="0088590B"/>
    <w:rsid w:val="008922D9"/>
    <w:rsid w:val="00892550"/>
    <w:rsid w:val="0089364D"/>
    <w:rsid w:val="0089379E"/>
    <w:rsid w:val="00893BAF"/>
    <w:rsid w:val="00895BD8"/>
    <w:rsid w:val="00897964"/>
    <w:rsid w:val="008979A1"/>
    <w:rsid w:val="008A009D"/>
    <w:rsid w:val="008A0B16"/>
    <w:rsid w:val="008A16ED"/>
    <w:rsid w:val="008A1B89"/>
    <w:rsid w:val="008A2277"/>
    <w:rsid w:val="008A5A35"/>
    <w:rsid w:val="008A6D8E"/>
    <w:rsid w:val="008A73EF"/>
    <w:rsid w:val="008B2A1C"/>
    <w:rsid w:val="008B3D10"/>
    <w:rsid w:val="008B3F77"/>
    <w:rsid w:val="008B3F84"/>
    <w:rsid w:val="008B461B"/>
    <w:rsid w:val="008B6DE9"/>
    <w:rsid w:val="008B7C8F"/>
    <w:rsid w:val="008C7778"/>
    <w:rsid w:val="008D081E"/>
    <w:rsid w:val="008D1C9C"/>
    <w:rsid w:val="008D2139"/>
    <w:rsid w:val="008D6F0B"/>
    <w:rsid w:val="008E153D"/>
    <w:rsid w:val="008E21E4"/>
    <w:rsid w:val="008E2893"/>
    <w:rsid w:val="008E3BF7"/>
    <w:rsid w:val="008E411B"/>
    <w:rsid w:val="008E57DC"/>
    <w:rsid w:val="008E5E69"/>
    <w:rsid w:val="008F08A1"/>
    <w:rsid w:val="008F0AFE"/>
    <w:rsid w:val="008F1265"/>
    <w:rsid w:val="008F137D"/>
    <w:rsid w:val="008F17B4"/>
    <w:rsid w:val="008F2715"/>
    <w:rsid w:val="008F42BB"/>
    <w:rsid w:val="008F54D0"/>
    <w:rsid w:val="008F6103"/>
    <w:rsid w:val="008F6FE3"/>
    <w:rsid w:val="00900B9F"/>
    <w:rsid w:val="009010BC"/>
    <w:rsid w:val="0090160D"/>
    <w:rsid w:val="00903C59"/>
    <w:rsid w:val="00904B81"/>
    <w:rsid w:val="00907527"/>
    <w:rsid w:val="00911CB6"/>
    <w:rsid w:val="00911F16"/>
    <w:rsid w:val="00912EC8"/>
    <w:rsid w:val="009133D4"/>
    <w:rsid w:val="00913657"/>
    <w:rsid w:val="0091385A"/>
    <w:rsid w:val="00916759"/>
    <w:rsid w:val="009172CF"/>
    <w:rsid w:val="00920CE4"/>
    <w:rsid w:val="00922312"/>
    <w:rsid w:val="00923B45"/>
    <w:rsid w:val="00924335"/>
    <w:rsid w:val="009250A8"/>
    <w:rsid w:val="00926762"/>
    <w:rsid w:val="0092695A"/>
    <w:rsid w:val="00931514"/>
    <w:rsid w:val="00931C15"/>
    <w:rsid w:val="00933F54"/>
    <w:rsid w:val="00934E9F"/>
    <w:rsid w:val="0093563E"/>
    <w:rsid w:val="00936FAE"/>
    <w:rsid w:val="009372CB"/>
    <w:rsid w:val="00942336"/>
    <w:rsid w:val="00942D3D"/>
    <w:rsid w:val="0094433D"/>
    <w:rsid w:val="00944EA8"/>
    <w:rsid w:val="0094731A"/>
    <w:rsid w:val="00947654"/>
    <w:rsid w:val="00951055"/>
    <w:rsid w:val="00954185"/>
    <w:rsid w:val="00954C8E"/>
    <w:rsid w:val="00957EA8"/>
    <w:rsid w:val="00960F61"/>
    <w:rsid w:val="0096163A"/>
    <w:rsid w:val="00962C72"/>
    <w:rsid w:val="00962E24"/>
    <w:rsid w:val="00963AB6"/>
    <w:rsid w:val="00967E10"/>
    <w:rsid w:val="0097022D"/>
    <w:rsid w:val="00970BA8"/>
    <w:rsid w:val="009738FE"/>
    <w:rsid w:val="00973FB5"/>
    <w:rsid w:val="00974709"/>
    <w:rsid w:val="009752F3"/>
    <w:rsid w:val="00975A55"/>
    <w:rsid w:val="00975D82"/>
    <w:rsid w:val="00976048"/>
    <w:rsid w:val="00977BF0"/>
    <w:rsid w:val="00977DB6"/>
    <w:rsid w:val="00983E91"/>
    <w:rsid w:val="00984520"/>
    <w:rsid w:val="00984608"/>
    <w:rsid w:val="00986D5E"/>
    <w:rsid w:val="0098756E"/>
    <w:rsid w:val="009876CF"/>
    <w:rsid w:val="0099013F"/>
    <w:rsid w:val="009915A9"/>
    <w:rsid w:val="009920B5"/>
    <w:rsid w:val="00992D17"/>
    <w:rsid w:val="00993D31"/>
    <w:rsid w:val="00994B60"/>
    <w:rsid w:val="00995561"/>
    <w:rsid w:val="009968FF"/>
    <w:rsid w:val="009A3297"/>
    <w:rsid w:val="009A3C7C"/>
    <w:rsid w:val="009A43C2"/>
    <w:rsid w:val="009A5695"/>
    <w:rsid w:val="009A5ADE"/>
    <w:rsid w:val="009A6993"/>
    <w:rsid w:val="009B0158"/>
    <w:rsid w:val="009B0D35"/>
    <w:rsid w:val="009B6421"/>
    <w:rsid w:val="009B6688"/>
    <w:rsid w:val="009B74CE"/>
    <w:rsid w:val="009B7ED7"/>
    <w:rsid w:val="009C084D"/>
    <w:rsid w:val="009C10E4"/>
    <w:rsid w:val="009C1768"/>
    <w:rsid w:val="009C4009"/>
    <w:rsid w:val="009C4C1E"/>
    <w:rsid w:val="009D0951"/>
    <w:rsid w:val="009D0961"/>
    <w:rsid w:val="009D127B"/>
    <w:rsid w:val="009D290A"/>
    <w:rsid w:val="009D367A"/>
    <w:rsid w:val="009D39B8"/>
    <w:rsid w:val="009D581C"/>
    <w:rsid w:val="009D6541"/>
    <w:rsid w:val="009E05B9"/>
    <w:rsid w:val="009E1468"/>
    <w:rsid w:val="009E58F5"/>
    <w:rsid w:val="009E70ED"/>
    <w:rsid w:val="009F1071"/>
    <w:rsid w:val="009F33AA"/>
    <w:rsid w:val="009F3D7B"/>
    <w:rsid w:val="009F64EC"/>
    <w:rsid w:val="009F732A"/>
    <w:rsid w:val="009F7627"/>
    <w:rsid w:val="009F7DAC"/>
    <w:rsid w:val="009F7E04"/>
    <w:rsid w:val="00A0046B"/>
    <w:rsid w:val="00A007EC"/>
    <w:rsid w:val="00A015E1"/>
    <w:rsid w:val="00A01D1D"/>
    <w:rsid w:val="00A01F0B"/>
    <w:rsid w:val="00A03D78"/>
    <w:rsid w:val="00A04732"/>
    <w:rsid w:val="00A060D3"/>
    <w:rsid w:val="00A06B82"/>
    <w:rsid w:val="00A0710C"/>
    <w:rsid w:val="00A1125A"/>
    <w:rsid w:val="00A133DF"/>
    <w:rsid w:val="00A13F1E"/>
    <w:rsid w:val="00A15D49"/>
    <w:rsid w:val="00A16918"/>
    <w:rsid w:val="00A17FEC"/>
    <w:rsid w:val="00A22FC0"/>
    <w:rsid w:val="00A23014"/>
    <w:rsid w:val="00A24D80"/>
    <w:rsid w:val="00A250CA"/>
    <w:rsid w:val="00A26851"/>
    <w:rsid w:val="00A2731D"/>
    <w:rsid w:val="00A33658"/>
    <w:rsid w:val="00A33B8A"/>
    <w:rsid w:val="00A352B6"/>
    <w:rsid w:val="00A35A99"/>
    <w:rsid w:val="00A3700F"/>
    <w:rsid w:val="00A371C5"/>
    <w:rsid w:val="00A4031D"/>
    <w:rsid w:val="00A404F6"/>
    <w:rsid w:val="00A40E73"/>
    <w:rsid w:val="00A42995"/>
    <w:rsid w:val="00A4299B"/>
    <w:rsid w:val="00A42AC0"/>
    <w:rsid w:val="00A42FEC"/>
    <w:rsid w:val="00A43E0C"/>
    <w:rsid w:val="00A44DA6"/>
    <w:rsid w:val="00A46898"/>
    <w:rsid w:val="00A47C88"/>
    <w:rsid w:val="00A47DE3"/>
    <w:rsid w:val="00A52CF3"/>
    <w:rsid w:val="00A531A6"/>
    <w:rsid w:val="00A54271"/>
    <w:rsid w:val="00A56410"/>
    <w:rsid w:val="00A56D25"/>
    <w:rsid w:val="00A576EE"/>
    <w:rsid w:val="00A6047A"/>
    <w:rsid w:val="00A60B60"/>
    <w:rsid w:val="00A61987"/>
    <w:rsid w:val="00A63511"/>
    <w:rsid w:val="00A64FC0"/>
    <w:rsid w:val="00A651B4"/>
    <w:rsid w:val="00A6587D"/>
    <w:rsid w:val="00A6632F"/>
    <w:rsid w:val="00A6740A"/>
    <w:rsid w:val="00A7158A"/>
    <w:rsid w:val="00A72626"/>
    <w:rsid w:val="00A73C8D"/>
    <w:rsid w:val="00A73E51"/>
    <w:rsid w:val="00A73F1B"/>
    <w:rsid w:val="00A75781"/>
    <w:rsid w:val="00A757BC"/>
    <w:rsid w:val="00A76A92"/>
    <w:rsid w:val="00A77094"/>
    <w:rsid w:val="00A80034"/>
    <w:rsid w:val="00A80958"/>
    <w:rsid w:val="00A80A13"/>
    <w:rsid w:val="00A82E20"/>
    <w:rsid w:val="00A85661"/>
    <w:rsid w:val="00A87233"/>
    <w:rsid w:val="00A87F7D"/>
    <w:rsid w:val="00A9285D"/>
    <w:rsid w:val="00A93013"/>
    <w:rsid w:val="00A94717"/>
    <w:rsid w:val="00A95498"/>
    <w:rsid w:val="00A9651E"/>
    <w:rsid w:val="00AA056F"/>
    <w:rsid w:val="00AA15C2"/>
    <w:rsid w:val="00AA4BA9"/>
    <w:rsid w:val="00AA686F"/>
    <w:rsid w:val="00AA6B38"/>
    <w:rsid w:val="00AA7B5F"/>
    <w:rsid w:val="00AB066B"/>
    <w:rsid w:val="00AB141B"/>
    <w:rsid w:val="00AB4B47"/>
    <w:rsid w:val="00AB5E0F"/>
    <w:rsid w:val="00AB647C"/>
    <w:rsid w:val="00AB7FC7"/>
    <w:rsid w:val="00AC01E5"/>
    <w:rsid w:val="00AC04AB"/>
    <w:rsid w:val="00AC2B09"/>
    <w:rsid w:val="00AC324B"/>
    <w:rsid w:val="00AC3978"/>
    <w:rsid w:val="00AC5012"/>
    <w:rsid w:val="00AC6F4F"/>
    <w:rsid w:val="00AC762B"/>
    <w:rsid w:val="00AD0DA3"/>
    <w:rsid w:val="00AD1F9A"/>
    <w:rsid w:val="00AD40E6"/>
    <w:rsid w:val="00AD5357"/>
    <w:rsid w:val="00AD5896"/>
    <w:rsid w:val="00AD5AA4"/>
    <w:rsid w:val="00AD60FB"/>
    <w:rsid w:val="00AD6D0B"/>
    <w:rsid w:val="00AE0E1B"/>
    <w:rsid w:val="00AE2199"/>
    <w:rsid w:val="00AE3630"/>
    <w:rsid w:val="00AE41EF"/>
    <w:rsid w:val="00AE4D7B"/>
    <w:rsid w:val="00AE4DDA"/>
    <w:rsid w:val="00AE5049"/>
    <w:rsid w:val="00AE560E"/>
    <w:rsid w:val="00AE5AAC"/>
    <w:rsid w:val="00AE5BD6"/>
    <w:rsid w:val="00AE5FF1"/>
    <w:rsid w:val="00AE646B"/>
    <w:rsid w:val="00AE6849"/>
    <w:rsid w:val="00AE6BD6"/>
    <w:rsid w:val="00AF0726"/>
    <w:rsid w:val="00AF0BEE"/>
    <w:rsid w:val="00AF3030"/>
    <w:rsid w:val="00AF59F4"/>
    <w:rsid w:val="00AF6303"/>
    <w:rsid w:val="00AF743D"/>
    <w:rsid w:val="00B0165C"/>
    <w:rsid w:val="00B031D7"/>
    <w:rsid w:val="00B04108"/>
    <w:rsid w:val="00B05179"/>
    <w:rsid w:val="00B054A2"/>
    <w:rsid w:val="00B061C5"/>
    <w:rsid w:val="00B062C4"/>
    <w:rsid w:val="00B06DC9"/>
    <w:rsid w:val="00B16110"/>
    <w:rsid w:val="00B16A0C"/>
    <w:rsid w:val="00B16C68"/>
    <w:rsid w:val="00B17DDF"/>
    <w:rsid w:val="00B2276A"/>
    <w:rsid w:val="00B22C9B"/>
    <w:rsid w:val="00B24C74"/>
    <w:rsid w:val="00B2580F"/>
    <w:rsid w:val="00B2633F"/>
    <w:rsid w:val="00B26401"/>
    <w:rsid w:val="00B270D7"/>
    <w:rsid w:val="00B27A80"/>
    <w:rsid w:val="00B30022"/>
    <w:rsid w:val="00B30E6F"/>
    <w:rsid w:val="00B32BD6"/>
    <w:rsid w:val="00B32DFD"/>
    <w:rsid w:val="00B34787"/>
    <w:rsid w:val="00B404C8"/>
    <w:rsid w:val="00B43614"/>
    <w:rsid w:val="00B43F01"/>
    <w:rsid w:val="00B4507B"/>
    <w:rsid w:val="00B5111C"/>
    <w:rsid w:val="00B51157"/>
    <w:rsid w:val="00B52C99"/>
    <w:rsid w:val="00B55B51"/>
    <w:rsid w:val="00B55E8B"/>
    <w:rsid w:val="00B56645"/>
    <w:rsid w:val="00B56E89"/>
    <w:rsid w:val="00B60774"/>
    <w:rsid w:val="00B60C41"/>
    <w:rsid w:val="00B614C9"/>
    <w:rsid w:val="00B623FB"/>
    <w:rsid w:val="00B62833"/>
    <w:rsid w:val="00B62C3A"/>
    <w:rsid w:val="00B6331E"/>
    <w:rsid w:val="00B63A5A"/>
    <w:rsid w:val="00B65218"/>
    <w:rsid w:val="00B6649F"/>
    <w:rsid w:val="00B71623"/>
    <w:rsid w:val="00B748DD"/>
    <w:rsid w:val="00B75BCC"/>
    <w:rsid w:val="00B76A23"/>
    <w:rsid w:val="00B83E8B"/>
    <w:rsid w:val="00B85C0C"/>
    <w:rsid w:val="00B86A4E"/>
    <w:rsid w:val="00B86B8E"/>
    <w:rsid w:val="00B87160"/>
    <w:rsid w:val="00B93C5E"/>
    <w:rsid w:val="00B94B24"/>
    <w:rsid w:val="00B951A6"/>
    <w:rsid w:val="00B97477"/>
    <w:rsid w:val="00BA22EB"/>
    <w:rsid w:val="00BA2919"/>
    <w:rsid w:val="00BA2EC7"/>
    <w:rsid w:val="00BA5994"/>
    <w:rsid w:val="00BA6AB5"/>
    <w:rsid w:val="00BB070C"/>
    <w:rsid w:val="00BC161A"/>
    <w:rsid w:val="00BC1B00"/>
    <w:rsid w:val="00BC3B59"/>
    <w:rsid w:val="00BC425F"/>
    <w:rsid w:val="00BC64F6"/>
    <w:rsid w:val="00BC6A5A"/>
    <w:rsid w:val="00BC7C0F"/>
    <w:rsid w:val="00BD10AA"/>
    <w:rsid w:val="00BD1C22"/>
    <w:rsid w:val="00BD1CBD"/>
    <w:rsid w:val="00BD2340"/>
    <w:rsid w:val="00BD2422"/>
    <w:rsid w:val="00BD5ABE"/>
    <w:rsid w:val="00BD68E8"/>
    <w:rsid w:val="00BE1EE4"/>
    <w:rsid w:val="00BE4CE3"/>
    <w:rsid w:val="00BE53E0"/>
    <w:rsid w:val="00BE693F"/>
    <w:rsid w:val="00BF0070"/>
    <w:rsid w:val="00BF0BF3"/>
    <w:rsid w:val="00BF13F5"/>
    <w:rsid w:val="00BF33F4"/>
    <w:rsid w:val="00BF4CBD"/>
    <w:rsid w:val="00BF54BA"/>
    <w:rsid w:val="00BF6DBF"/>
    <w:rsid w:val="00BF7A94"/>
    <w:rsid w:val="00C006A4"/>
    <w:rsid w:val="00C00A1D"/>
    <w:rsid w:val="00C00F1C"/>
    <w:rsid w:val="00C024F5"/>
    <w:rsid w:val="00C02BD5"/>
    <w:rsid w:val="00C03F70"/>
    <w:rsid w:val="00C05B13"/>
    <w:rsid w:val="00C1032C"/>
    <w:rsid w:val="00C10863"/>
    <w:rsid w:val="00C114A1"/>
    <w:rsid w:val="00C155B4"/>
    <w:rsid w:val="00C16092"/>
    <w:rsid w:val="00C16488"/>
    <w:rsid w:val="00C233EE"/>
    <w:rsid w:val="00C25578"/>
    <w:rsid w:val="00C259D0"/>
    <w:rsid w:val="00C25A87"/>
    <w:rsid w:val="00C30AAA"/>
    <w:rsid w:val="00C33099"/>
    <w:rsid w:val="00C332AE"/>
    <w:rsid w:val="00C35293"/>
    <w:rsid w:val="00C35413"/>
    <w:rsid w:val="00C43E6B"/>
    <w:rsid w:val="00C4486E"/>
    <w:rsid w:val="00C50C45"/>
    <w:rsid w:val="00C50D39"/>
    <w:rsid w:val="00C50E5C"/>
    <w:rsid w:val="00C52036"/>
    <w:rsid w:val="00C54603"/>
    <w:rsid w:val="00C55E97"/>
    <w:rsid w:val="00C55F30"/>
    <w:rsid w:val="00C607A9"/>
    <w:rsid w:val="00C61400"/>
    <w:rsid w:val="00C61C35"/>
    <w:rsid w:val="00C62B5D"/>
    <w:rsid w:val="00C648AE"/>
    <w:rsid w:val="00C64949"/>
    <w:rsid w:val="00C651BB"/>
    <w:rsid w:val="00C653DF"/>
    <w:rsid w:val="00C654EE"/>
    <w:rsid w:val="00C702D0"/>
    <w:rsid w:val="00C70331"/>
    <w:rsid w:val="00C72E4D"/>
    <w:rsid w:val="00C731CD"/>
    <w:rsid w:val="00C74741"/>
    <w:rsid w:val="00C74DBB"/>
    <w:rsid w:val="00C75474"/>
    <w:rsid w:val="00C767E7"/>
    <w:rsid w:val="00C76C4C"/>
    <w:rsid w:val="00C77349"/>
    <w:rsid w:val="00C808B5"/>
    <w:rsid w:val="00C81579"/>
    <w:rsid w:val="00C815EF"/>
    <w:rsid w:val="00C82CF4"/>
    <w:rsid w:val="00C83C3F"/>
    <w:rsid w:val="00C8486A"/>
    <w:rsid w:val="00C861A5"/>
    <w:rsid w:val="00C87434"/>
    <w:rsid w:val="00C87952"/>
    <w:rsid w:val="00C87EA8"/>
    <w:rsid w:val="00C9002D"/>
    <w:rsid w:val="00C912C1"/>
    <w:rsid w:val="00C920FC"/>
    <w:rsid w:val="00C92A98"/>
    <w:rsid w:val="00C941A9"/>
    <w:rsid w:val="00C94B5A"/>
    <w:rsid w:val="00C951BD"/>
    <w:rsid w:val="00C95876"/>
    <w:rsid w:val="00C96061"/>
    <w:rsid w:val="00C976C2"/>
    <w:rsid w:val="00CA1EEA"/>
    <w:rsid w:val="00CA3E84"/>
    <w:rsid w:val="00CA48D5"/>
    <w:rsid w:val="00CA74E2"/>
    <w:rsid w:val="00CA7F9B"/>
    <w:rsid w:val="00CB080A"/>
    <w:rsid w:val="00CB0AB7"/>
    <w:rsid w:val="00CB1C40"/>
    <w:rsid w:val="00CB3339"/>
    <w:rsid w:val="00CB4F47"/>
    <w:rsid w:val="00CB50D5"/>
    <w:rsid w:val="00CB66FB"/>
    <w:rsid w:val="00CC090F"/>
    <w:rsid w:val="00CC1B1A"/>
    <w:rsid w:val="00CC1BA8"/>
    <w:rsid w:val="00CC1C2F"/>
    <w:rsid w:val="00CC1C96"/>
    <w:rsid w:val="00CC202D"/>
    <w:rsid w:val="00CC2303"/>
    <w:rsid w:val="00CC28F2"/>
    <w:rsid w:val="00CC3B59"/>
    <w:rsid w:val="00CC4B28"/>
    <w:rsid w:val="00CC7C74"/>
    <w:rsid w:val="00CD0ECA"/>
    <w:rsid w:val="00CD27E1"/>
    <w:rsid w:val="00CD2F8D"/>
    <w:rsid w:val="00CD39C1"/>
    <w:rsid w:val="00CD68EE"/>
    <w:rsid w:val="00CD69B3"/>
    <w:rsid w:val="00CD7050"/>
    <w:rsid w:val="00CD761D"/>
    <w:rsid w:val="00CE05F2"/>
    <w:rsid w:val="00CE071F"/>
    <w:rsid w:val="00CE1B79"/>
    <w:rsid w:val="00CE4BDB"/>
    <w:rsid w:val="00CE4D7A"/>
    <w:rsid w:val="00CE58CC"/>
    <w:rsid w:val="00CE6580"/>
    <w:rsid w:val="00CE6ABE"/>
    <w:rsid w:val="00CE75AB"/>
    <w:rsid w:val="00CF055D"/>
    <w:rsid w:val="00CF15BF"/>
    <w:rsid w:val="00CF18E2"/>
    <w:rsid w:val="00CF48ED"/>
    <w:rsid w:val="00CF4F5C"/>
    <w:rsid w:val="00CF7EA9"/>
    <w:rsid w:val="00D00271"/>
    <w:rsid w:val="00D04538"/>
    <w:rsid w:val="00D04F83"/>
    <w:rsid w:val="00D05624"/>
    <w:rsid w:val="00D0789D"/>
    <w:rsid w:val="00D10CFB"/>
    <w:rsid w:val="00D12413"/>
    <w:rsid w:val="00D13984"/>
    <w:rsid w:val="00D13A08"/>
    <w:rsid w:val="00D13A70"/>
    <w:rsid w:val="00D1550E"/>
    <w:rsid w:val="00D156A4"/>
    <w:rsid w:val="00D21195"/>
    <w:rsid w:val="00D212D8"/>
    <w:rsid w:val="00D217DD"/>
    <w:rsid w:val="00D23E39"/>
    <w:rsid w:val="00D25BEE"/>
    <w:rsid w:val="00D26409"/>
    <w:rsid w:val="00D26EEA"/>
    <w:rsid w:val="00D30124"/>
    <w:rsid w:val="00D303F2"/>
    <w:rsid w:val="00D30A7B"/>
    <w:rsid w:val="00D352D3"/>
    <w:rsid w:val="00D43A8E"/>
    <w:rsid w:val="00D45A93"/>
    <w:rsid w:val="00D53E00"/>
    <w:rsid w:val="00D5740C"/>
    <w:rsid w:val="00D60815"/>
    <w:rsid w:val="00D62891"/>
    <w:rsid w:val="00D62E2D"/>
    <w:rsid w:val="00D6390B"/>
    <w:rsid w:val="00D63F69"/>
    <w:rsid w:val="00D64A8B"/>
    <w:rsid w:val="00D7229E"/>
    <w:rsid w:val="00D72BBD"/>
    <w:rsid w:val="00D734A5"/>
    <w:rsid w:val="00D73A51"/>
    <w:rsid w:val="00D74651"/>
    <w:rsid w:val="00D7604E"/>
    <w:rsid w:val="00D7607C"/>
    <w:rsid w:val="00D762B1"/>
    <w:rsid w:val="00D8006B"/>
    <w:rsid w:val="00D8123B"/>
    <w:rsid w:val="00D82C78"/>
    <w:rsid w:val="00D8431C"/>
    <w:rsid w:val="00D84F3E"/>
    <w:rsid w:val="00D8564B"/>
    <w:rsid w:val="00D90B58"/>
    <w:rsid w:val="00D91679"/>
    <w:rsid w:val="00D92424"/>
    <w:rsid w:val="00D93C99"/>
    <w:rsid w:val="00D94103"/>
    <w:rsid w:val="00D96B4C"/>
    <w:rsid w:val="00D9760E"/>
    <w:rsid w:val="00DA0632"/>
    <w:rsid w:val="00DA15E3"/>
    <w:rsid w:val="00DA1F91"/>
    <w:rsid w:val="00DA4FCE"/>
    <w:rsid w:val="00DA5B38"/>
    <w:rsid w:val="00DA6751"/>
    <w:rsid w:val="00DA75A0"/>
    <w:rsid w:val="00DB0040"/>
    <w:rsid w:val="00DB0AAE"/>
    <w:rsid w:val="00DB1B0E"/>
    <w:rsid w:val="00DB24F8"/>
    <w:rsid w:val="00DB26B5"/>
    <w:rsid w:val="00DB2FED"/>
    <w:rsid w:val="00DB37C3"/>
    <w:rsid w:val="00DB3E36"/>
    <w:rsid w:val="00DB5217"/>
    <w:rsid w:val="00DB6F0C"/>
    <w:rsid w:val="00DC1E42"/>
    <w:rsid w:val="00DC525E"/>
    <w:rsid w:val="00DC5D4C"/>
    <w:rsid w:val="00DC5DAF"/>
    <w:rsid w:val="00DC6C6A"/>
    <w:rsid w:val="00DD050F"/>
    <w:rsid w:val="00DD37A7"/>
    <w:rsid w:val="00DD627B"/>
    <w:rsid w:val="00DE059E"/>
    <w:rsid w:val="00DE0AC5"/>
    <w:rsid w:val="00DE0CD2"/>
    <w:rsid w:val="00DE5D3A"/>
    <w:rsid w:val="00DE6840"/>
    <w:rsid w:val="00DE6981"/>
    <w:rsid w:val="00DE6E08"/>
    <w:rsid w:val="00DF0CB3"/>
    <w:rsid w:val="00DF1B10"/>
    <w:rsid w:val="00DF341F"/>
    <w:rsid w:val="00DF3D00"/>
    <w:rsid w:val="00DF4322"/>
    <w:rsid w:val="00DF4667"/>
    <w:rsid w:val="00DF5405"/>
    <w:rsid w:val="00DF6991"/>
    <w:rsid w:val="00E01A9A"/>
    <w:rsid w:val="00E02269"/>
    <w:rsid w:val="00E023C8"/>
    <w:rsid w:val="00E03CCE"/>
    <w:rsid w:val="00E05F0E"/>
    <w:rsid w:val="00E11C07"/>
    <w:rsid w:val="00E12AED"/>
    <w:rsid w:val="00E12C86"/>
    <w:rsid w:val="00E171CA"/>
    <w:rsid w:val="00E17EE9"/>
    <w:rsid w:val="00E2131D"/>
    <w:rsid w:val="00E216A4"/>
    <w:rsid w:val="00E2192F"/>
    <w:rsid w:val="00E24E7C"/>
    <w:rsid w:val="00E2667D"/>
    <w:rsid w:val="00E312D2"/>
    <w:rsid w:val="00E321B2"/>
    <w:rsid w:val="00E32934"/>
    <w:rsid w:val="00E32B57"/>
    <w:rsid w:val="00E34867"/>
    <w:rsid w:val="00E36CFA"/>
    <w:rsid w:val="00E370B9"/>
    <w:rsid w:val="00E43619"/>
    <w:rsid w:val="00E4412B"/>
    <w:rsid w:val="00E448B7"/>
    <w:rsid w:val="00E475D8"/>
    <w:rsid w:val="00E478BE"/>
    <w:rsid w:val="00E50692"/>
    <w:rsid w:val="00E51989"/>
    <w:rsid w:val="00E51AD1"/>
    <w:rsid w:val="00E54870"/>
    <w:rsid w:val="00E60A22"/>
    <w:rsid w:val="00E610B0"/>
    <w:rsid w:val="00E62177"/>
    <w:rsid w:val="00E625C2"/>
    <w:rsid w:val="00E62D6F"/>
    <w:rsid w:val="00E6470F"/>
    <w:rsid w:val="00E6495B"/>
    <w:rsid w:val="00E66922"/>
    <w:rsid w:val="00E66F7C"/>
    <w:rsid w:val="00E67D8A"/>
    <w:rsid w:val="00E72D53"/>
    <w:rsid w:val="00E73AED"/>
    <w:rsid w:val="00E73C0C"/>
    <w:rsid w:val="00E73DAD"/>
    <w:rsid w:val="00E73F0E"/>
    <w:rsid w:val="00E80270"/>
    <w:rsid w:val="00E8135E"/>
    <w:rsid w:val="00E81CB3"/>
    <w:rsid w:val="00E8224D"/>
    <w:rsid w:val="00E8372E"/>
    <w:rsid w:val="00E8419E"/>
    <w:rsid w:val="00E853F1"/>
    <w:rsid w:val="00E85D46"/>
    <w:rsid w:val="00E86731"/>
    <w:rsid w:val="00E86FBE"/>
    <w:rsid w:val="00E8772B"/>
    <w:rsid w:val="00E877F6"/>
    <w:rsid w:val="00E90718"/>
    <w:rsid w:val="00E907A4"/>
    <w:rsid w:val="00E9212B"/>
    <w:rsid w:val="00E92425"/>
    <w:rsid w:val="00E93BE2"/>
    <w:rsid w:val="00E94281"/>
    <w:rsid w:val="00E94DE5"/>
    <w:rsid w:val="00E964F3"/>
    <w:rsid w:val="00E969D9"/>
    <w:rsid w:val="00EA2FC9"/>
    <w:rsid w:val="00EA4439"/>
    <w:rsid w:val="00EA4C55"/>
    <w:rsid w:val="00EA6BAC"/>
    <w:rsid w:val="00EB1402"/>
    <w:rsid w:val="00EB1702"/>
    <w:rsid w:val="00EB1FD8"/>
    <w:rsid w:val="00EB20CD"/>
    <w:rsid w:val="00EB222E"/>
    <w:rsid w:val="00EB3501"/>
    <w:rsid w:val="00EB4F6A"/>
    <w:rsid w:val="00EB5A9E"/>
    <w:rsid w:val="00EB6BF0"/>
    <w:rsid w:val="00EB6D7F"/>
    <w:rsid w:val="00EC0FB0"/>
    <w:rsid w:val="00EC2B31"/>
    <w:rsid w:val="00EC30D3"/>
    <w:rsid w:val="00EC4A3A"/>
    <w:rsid w:val="00EC4C09"/>
    <w:rsid w:val="00EC7AB7"/>
    <w:rsid w:val="00EC7C75"/>
    <w:rsid w:val="00ED0257"/>
    <w:rsid w:val="00ED0753"/>
    <w:rsid w:val="00ED09DE"/>
    <w:rsid w:val="00ED0DCE"/>
    <w:rsid w:val="00ED0F0C"/>
    <w:rsid w:val="00ED386F"/>
    <w:rsid w:val="00ED39D7"/>
    <w:rsid w:val="00ED3A52"/>
    <w:rsid w:val="00ED525C"/>
    <w:rsid w:val="00ED6375"/>
    <w:rsid w:val="00ED6F5F"/>
    <w:rsid w:val="00ED72B2"/>
    <w:rsid w:val="00ED786D"/>
    <w:rsid w:val="00EE08AB"/>
    <w:rsid w:val="00EE247C"/>
    <w:rsid w:val="00EE2A9B"/>
    <w:rsid w:val="00EE4600"/>
    <w:rsid w:val="00EE61C3"/>
    <w:rsid w:val="00EF0310"/>
    <w:rsid w:val="00EF05E5"/>
    <w:rsid w:val="00EF091F"/>
    <w:rsid w:val="00EF130D"/>
    <w:rsid w:val="00EF1B5F"/>
    <w:rsid w:val="00EF21EC"/>
    <w:rsid w:val="00EF2892"/>
    <w:rsid w:val="00EF45AA"/>
    <w:rsid w:val="00EF4AB7"/>
    <w:rsid w:val="00EF58D1"/>
    <w:rsid w:val="00EF7A9F"/>
    <w:rsid w:val="00EF7FA5"/>
    <w:rsid w:val="00F00DCD"/>
    <w:rsid w:val="00F02771"/>
    <w:rsid w:val="00F02FB6"/>
    <w:rsid w:val="00F03327"/>
    <w:rsid w:val="00F105E7"/>
    <w:rsid w:val="00F1100D"/>
    <w:rsid w:val="00F11257"/>
    <w:rsid w:val="00F12D72"/>
    <w:rsid w:val="00F14717"/>
    <w:rsid w:val="00F15B68"/>
    <w:rsid w:val="00F20527"/>
    <w:rsid w:val="00F209D9"/>
    <w:rsid w:val="00F227ED"/>
    <w:rsid w:val="00F24527"/>
    <w:rsid w:val="00F264F6"/>
    <w:rsid w:val="00F30BE7"/>
    <w:rsid w:val="00F315FE"/>
    <w:rsid w:val="00F3386D"/>
    <w:rsid w:val="00F33C06"/>
    <w:rsid w:val="00F33EA5"/>
    <w:rsid w:val="00F34CB6"/>
    <w:rsid w:val="00F358AD"/>
    <w:rsid w:val="00F405EB"/>
    <w:rsid w:val="00F416A0"/>
    <w:rsid w:val="00F42A98"/>
    <w:rsid w:val="00F45676"/>
    <w:rsid w:val="00F456C3"/>
    <w:rsid w:val="00F47886"/>
    <w:rsid w:val="00F47D5D"/>
    <w:rsid w:val="00F47EAC"/>
    <w:rsid w:val="00F52DB2"/>
    <w:rsid w:val="00F532F0"/>
    <w:rsid w:val="00F53A94"/>
    <w:rsid w:val="00F56FEB"/>
    <w:rsid w:val="00F576D7"/>
    <w:rsid w:val="00F61F4B"/>
    <w:rsid w:val="00F62AAC"/>
    <w:rsid w:val="00F71999"/>
    <w:rsid w:val="00F72B56"/>
    <w:rsid w:val="00F72C3E"/>
    <w:rsid w:val="00F73AFD"/>
    <w:rsid w:val="00F76C33"/>
    <w:rsid w:val="00F8021C"/>
    <w:rsid w:val="00F81105"/>
    <w:rsid w:val="00F81C9A"/>
    <w:rsid w:val="00F8216E"/>
    <w:rsid w:val="00F82816"/>
    <w:rsid w:val="00F835B9"/>
    <w:rsid w:val="00F8451E"/>
    <w:rsid w:val="00F8479D"/>
    <w:rsid w:val="00F84C6A"/>
    <w:rsid w:val="00F8607F"/>
    <w:rsid w:val="00F9007B"/>
    <w:rsid w:val="00F92470"/>
    <w:rsid w:val="00F92ECA"/>
    <w:rsid w:val="00F93B72"/>
    <w:rsid w:val="00F95981"/>
    <w:rsid w:val="00FA1F48"/>
    <w:rsid w:val="00FA293D"/>
    <w:rsid w:val="00FA2B5D"/>
    <w:rsid w:val="00FA5762"/>
    <w:rsid w:val="00FA5B1F"/>
    <w:rsid w:val="00FA5BCB"/>
    <w:rsid w:val="00FA5ECE"/>
    <w:rsid w:val="00FA61AC"/>
    <w:rsid w:val="00FB153A"/>
    <w:rsid w:val="00FB25A3"/>
    <w:rsid w:val="00FB2D93"/>
    <w:rsid w:val="00FB30DB"/>
    <w:rsid w:val="00FB3104"/>
    <w:rsid w:val="00FB43F1"/>
    <w:rsid w:val="00FB4E68"/>
    <w:rsid w:val="00FB5385"/>
    <w:rsid w:val="00FB65F4"/>
    <w:rsid w:val="00FB6A88"/>
    <w:rsid w:val="00FB7F2C"/>
    <w:rsid w:val="00FC0B16"/>
    <w:rsid w:val="00FC1AEB"/>
    <w:rsid w:val="00FC2F15"/>
    <w:rsid w:val="00FC5EF9"/>
    <w:rsid w:val="00FC5FB2"/>
    <w:rsid w:val="00FC64B0"/>
    <w:rsid w:val="00FD09FC"/>
    <w:rsid w:val="00FD3478"/>
    <w:rsid w:val="00FD4B6C"/>
    <w:rsid w:val="00FD6A84"/>
    <w:rsid w:val="00FE10F5"/>
    <w:rsid w:val="00FE26A1"/>
    <w:rsid w:val="00FE2ECA"/>
    <w:rsid w:val="00FE4081"/>
    <w:rsid w:val="00FE5153"/>
    <w:rsid w:val="00FE54C5"/>
    <w:rsid w:val="00FE5BC4"/>
    <w:rsid w:val="00FF2CEA"/>
    <w:rsid w:val="00FF32D7"/>
    <w:rsid w:val="00FF4EC8"/>
    <w:rsid w:val="00FF51B5"/>
    <w:rsid w:val="00FF56E3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BA5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8479D"/>
    <w:pPr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8B7C8F"/>
    <w:pPr>
      <w:keepNext/>
      <w:spacing w:before="240" w:after="60"/>
      <w:jc w:val="center"/>
      <w:outlineLvl w:val="0"/>
    </w:pPr>
    <w:rPr>
      <w:b/>
      <w:color w:val="134686"/>
      <w:sz w:val="44"/>
      <w:szCs w:val="20"/>
    </w:rPr>
  </w:style>
  <w:style w:type="paragraph" w:styleId="Nadpis2">
    <w:name w:val="heading 2"/>
    <w:basedOn w:val="Normln"/>
    <w:next w:val="Normln"/>
    <w:qFormat/>
    <w:rsid w:val="001568C0"/>
    <w:pPr>
      <w:keepNext/>
      <w:numPr>
        <w:ilvl w:val="1"/>
        <w:numId w:val="1"/>
      </w:numPr>
      <w:spacing w:before="240" w:after="60"/>
      <w:jc w:val="left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1568C0"/>
    <w:pPr>
      <w:keepNext/>
      <w:numPr>
        <w:ilvl w:val="2"/>
        <w:numId w:val="1"/>
      </w:numPr>
      <w:spacing w:before="240" w:after="60"/>
      <w:jc w:val="left"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qFormat/>
    <w:rsid w:val="00BF0070"/>
    <w:pPr>
      <w:keepNext/>
      <w:numPr>
        <w:ilvl w:val="3"/>
        <w:numId w:val="1"/>
      </w:numPr>
      <w:spacing w:before="240" w:after="60"/>
      <w:jc w:val="left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BF0070"/>
    <w:pPr>
      <w:numPr>
        <w:ilvl w:val="4"/>
        <w:numId w:val="1"/>
      </w:numPr>
      <w:spacing w:before="240" w:after="60"/>
      <w:jc w:val="left"/>
      <w:outlineLvl w:val="4"/>
    </w:pPr>
    <w:rPr>
      <w:b/>
      <w:sz w:val="24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1568C0"/>
    <w:pPr>
      <w:numPr>
        <w:ilvl w:val="5"/>
        <w:numId w:val="1"/>
      </w:numPr>
      <w:spacing w:before="240" w:after="60"/>
      <w:jc w:val="lef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6092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rsid w:val="00C16092"/>
    <w:pPr>
      <w:numPr>
        <w:ilvl w:val="7"/>
        <w:numId w:val="1"/>
      </w:numPr>
      <w:spacing w:before="240" w:after="60"/>
      <w:outlineLvl w:val="7"/>
    </w:pPr>
    <w:rPr>
      <w:i/>
      <w:sz w:val="20"/>
      <w:szCs w:val="20"/>
    </w:rPr>
  </w:style>
  <w:style w:type="paragraph" w:styleId="Nadpis9">
    <w:name w:val="heading 9"/>
    <w:basedOn w:val="Normln"/>
    <w:next w:val="Normln"/>
    <w:link w:val="Nadpis9Char"/>
    <w:rsid w:val="00C16092"/>
    <w:pPr>
      <w:numPr>
        <w:ilvl w:val="8"/>
        <w:numId w:val="1"/>
      </w:numPr>
      <w:spacing w:before="240" w:after="60"/>
      <w:outlineLvl w:val="8"/>
    </w:pPr>
    <w:rPr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Nadpis-hlavn">
    <w:name w:val="Nadpis - hlavní"/>
    <w:basedOn w:val="Nadpis1"/>
    <w:next w:val="Normln"/>
    <w:pPr>
      <w:spacing w:before="360" w:after="120"/>
      <w:outlineLvl w:val="9"/>
    </w:pPr>
    <w:rPr>
      <w:rFonts w:ascii="Times New Roman" w:hAnsi="Times New Roman"/>
      <w:sz w:val="52"/>
    </w:rPr>
  </w:style>
  <w:style w:type="paragraph" w:styleId="Obsah2">
    <w:name w:val="toc 2"/>
    <w:basedOn w:val="Normln"/>
    <w:next w:val="Normlnodsazen"/>
    <w:uiPriority w:val="39"/>
    <w:pPr>
      <w:spacing w:before="120"/>
      <w:ind w:left="2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ormlnodsazen">
    <w:name w:val="Normal Indent"/>
    <w:basedOn w:val="Normln"/>
    <w:pPr>
      <w:ind w:left="708"/>
    </w:pPr>
  </w:style>
  <w:style w:type="character" w:styleId="Hypertextovodkaz">
    <w:name w:val="Hyperlink"/>
    <w:rPr>
      <w:color w:val="0000FF"/>
      <w:u w:val="single"/>
    </w:rPr>
  </w:style>
  <w:style w:type="paragraph" w:styleId="Obsah1">
    <w:name w:val="toc 1"/>
    <w:basedOn w:val="Normln"/>
    <w:next w:val="Normln"/>
    <w:uiPriority w:val="39"/>
    <w:rsid w:val="00D84F3E"/>
    <w:pPr>
      <w:spacing w:before="240" w:after="120"/>
      <w:jc w:val="left"/>
    </w:pPr>
    <w:rPr>
      <w:rFonts w:asciiTheme="minorHAnsi" w:hAnsiTheme="minorHAnsi" w:cstheme="minorHAnsi"/>
      <w:b/>
      <w:bCs/>
      <w:sz w:val="24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styleId="Zkladntext2">
    <w:name w:val="Body Text 2"/>
    <w:basedOn w:val="Normln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Obsah3">
    <w:name w:val="toc 3"/>
    <w:basedOn w:val="Normln"/>
    <w:next w:val="Normln"/>
    <w:autoRedefine/>
    <w:rsid w:val="001D3F6D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Textbubliny">
    <w:name w:val="Balloon Text"/>
    <w:basedOn w:val="Normln"/>
    <w:semiHidden/>
    <w:rsid w:val="002F47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A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EB5A9E"/>
    <w:rPr>
      <w:rFonts w:ascii="Courier New" w:hAnsi="Courier New"/>
      <w:sz w:val="20"/>
      <w:szCs w:val="20"/>
    </w:rPr>
  </w:style>
  <w:style w:type="character" w:customStyle="1" w:styleId="ZkladntextodsazenChar">
    <w:name w:val="Základní text odsazený Char"/>
    <w:link w:val="Zkladntextodsazen"/>
    <w:rsid w:val="001725EE"/>
    <w:rPr>
      <w:sz w:val="24"/>
      <w:szCs w:val="24"/>
      <w:lang w:val="cs-CZ" w:eastAsia="cs-CZ" w:bidi="ar-SA"/>
    </w:rPr>
  </w:style>
  <w:style w:type="paragraph" w:customStyle="1" w:styleId="Zklad1">
    <w:name w:val="Základ 1"/>
    <w:basedOn w:val="Normln"/>
    <w:rsid w:val="001725EE"/>
    <w:pPr>
      <w:numPr>
        <w:numId w:val="2"/>
      </w:numPr>
      <w:spacing w:before="240" w:after="120"/>
      <w:ind w:left="709" w:hanging="709"/>
    </w:pPr>
    <w:rPr>
      <w:b/>
      <w:bCs/>
      <w:smallCaps/>
    </w:rPr>
  </w:style>
  <w:style w:type="paragraph" w:customStyle="1" w:styleId="Zklad2">
    <w:name w:val="Základ 2"/>
    <w:basedOn w:val="Normln"/>
    <w:rsid w:val="001725EE"/>
    <w:pPr>
      <w:numPr>
        <w:ilvl w:val="1"/>
        <w:numId w:val="2"/>
      </w:numPr>
      <w:spacing w:after="120"/>
      <w:ind w:left="709" w:hanging="709"/>
    </w:pPr>
    <w:rPr>
      <w:bCs/>
    </w:rPr>
  </w:style>
  <w:style w:type="paragraph" w:customStyle="1" w:styleId="Zklad3">
    <w:name w:val="Základ 3"/>
    <w:basedOn w:val="Normln"/>
    <w:rsid w:val="001725EE"/>
    <w:pPr>
      <w:numPr>
        <w:ilvl w:val="2"/>
        <w:numId w:val="2"/>
      </w:numPr>
      <w:spacing w:after="120"/>
      <w:ind w:left="1418" w:hanging="709"/>
    </w:pPr>
    <w:rPr>
      <w:bCs/>
    </w:rPr>
  </w:style>
  <w:style w:type="paragraph" w:customStyle="1" w:styleId="Normlnprvndek">
    <w:name w:val="Normální první řádek"/>
    <w:basedOn w:val="Normln"/>
    <w:rsid w:val="00C35293"/>
    <w:pPr>
      <w:spacing w:after="120" w:line="288" w:lineRule="auto"/>
      <w:ind w:firstLine="709"/>
    </w:pPr>
    <w:rPr>
      <w:rFonts w:ascii="Arial" w:hAnsi="Arial"/>
      <w:sz w:val="20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C16092"/>
    <w:pPr>
      <w:spacing w:after="120" w:line="288" w:lineRule="auto"/>
      <w:contextualSpacing/>
    </w:pPr>
    <w:rPr>
      <w:rFonts w:cs="Arial"/>
      <w:color w:val="000000"/>
      <w:szCs w:val="20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C16092"/>
    <w:rPr>
      <w:rFonts w:ascii="Calibri" w:hAnsi="Calibri" w:cs="Arial"/>
      <w:color w:val="000000"/>
      <w:sz w:val="22"/>
      <w:lang w:eastAsia="en-US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 + Tuèné,Tmavì modrá,zarovnání na støed,Text1,txt11"/>
    <w:basedOn w:val="Normln"/>
    <w:link w:val="TextChar"/>
    <w:uiPriority w:val="99"/>
    <w:rsid w:val="00C35293"/>
    <w:pPr>
      <w:spacing w:after="120" w:line="288" w:lineRule="auto"/>
    </w:pPr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TextChar">
    <w:name w:val="Text Char"/>
    <w:link w:val="Text"/>
    <w:uiPriority w:val="99"/>
    <w:rsid w:val="00C35293"/>
    <w:rPr>
      <w:rFonts w:ascii="Arial" w:hAnsi="Arial" w:cs="Arial"/>
      <w:color w:val="000000"/>
      <w:lang w:eastAsia="en-US"/>
    </w:rPr>
  </w:style>
  <w:style w:type="character" w:customStyle="1" w:styleId="Nadpis2Char">
    <w:name w:val="Nadpis 2 Char"/>
    <w:rsid w:val="00BF0070"/>
    <w:rPr>
      <w:rFonts w:ascii="Calibri" w:hAnsi="Calibri"/>
      <w:b/>
      <w:sz w:val="36"/>
    </w:rPr>
  </w:style>
  <w:style w:type="character" w:customStyle="1" w:styleId="Nadpis1Char">
    <w:name w:val="Nadpis 1 Char"/>
    <w:rsid w:val="001568C0"/>
    <w:rPr>
      <w:rFonts w:ascii="Calibri" w:hAnsi="Calibri"/>
      <w:b/>
      <w:color w:val="134686"/>
      <w:sz w:val="40"/>
    </w:rPr>
  </w:style>
  <w:style w:type="character" w:customStyle="1" w:styleId="Nadpis3Char">
    <w:name w:val="Nadpis 3 Char"/>
    <w:aliases w:val="Nadpis 3 Char2 Char,Podkapitola 2 Char,Podkapitola 21 Char,Podkapitola 22 Char,Podkapitola 23 Char,Podkapitola 24 Char,Podkapitola 25 Char,Podkapitola 211 Char,Podkapitola 221 Char,Podkapitola 231 Char,Podkapitola 241 Char,V_Head3 Char"/>
    <w:rsid w:val="00BF0070"/>
    <w:rPr>
      <w:rFonts w:ascii="Calibri" w:hAnsi="Calibri"/>
      <w:b/>
      <w:sz w:val="32"/>
    </w:rPr>
  </w:style>
  <w:style w:type="character" w:customStyle="1" w:styleId="Nadpis4Char">
    <w:name w:val="Nadpis 4 Char"/>
    <w:rsid w:val="00BF0070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rsid w:val="001568C0"/>
    <w:rPr>
      <w:rFonts w:ascii="Calibri" w:hAnsi="Calibri"/>
      <w:b/>
      <w:sz w:val="24"/>
    </w:rPr>
  </w:style>
  <w:style w:type="character" w:customStyle="1" w:styleId="Nadpis6Char">
    <w:name w:val="Nadpis 6 Char"/>
    <w:link w:val="Nadpis6"/>
    <w:rsid w:val="001568C0"/>
    <w:rPr>
      <w:rFonts w:ascii="Calibri" w:hAnsi="Calibri"/>
      <w:b/>
      <w:i/>
      <w:sz w:val="22"/>
    </w:rPr>
  </w:style>
  <w:style w:type="character" w:customStyle="1" w:styleId="Nadpis7Char">
    <w:name w:val="Nadpis 7 Char"/>
    <w:link w:val="Nadpis7"/>
    <w:uiPriority w:val="99"/>
    <w:rsid w:val="00C16092"/>
    <w:rPr>
      <w:rFonts w:ascii="Calibri" w:hAnsi="Calibri"/>
    </w:rPr>
  </w:style>
  <w:style w:type="character" w:customStyle="1" w:styleId="Nadpis8Char">
    <w:name w:val="Nadpis 8 Char"/>
    <w:link w:val="Nadpis8"/>
    <w:rsid w:val="00C16092"/>
    <w:rPr>
      <w:rFonts w:ascii="Calibri" w:hAnsi="Calibri"/>
      <w:i/>
    </w:rPr>
  </w:style>
  <w:style w:type="character" w:customStyle="1" w:styleId="Nadpis9Char">
    <w:name w:val="Nadpis 9 Char"/>
    <w:link w:val="Nadpis9"/>
    <w:rsid w:val="00C16092"/>
    <w:rPr>
      <w:rFonts w:ascii="Calibri" w:hAnsi="Calibri"/>
      <w:i/>
      <w:sz w:val="18"/>
    </w:rPr>
  </w:style>
  <w:style w:type="character" w:customStyle="1" w:styleId="Nadpis3Char1">
    <w:name w:val="Nadpis 3 Char1"/>
    <w:aliases w:val="Nadpis 3 Char2 Char1,Podkapitola 2 Char1,Podkapitola 21 Char1,Podkapitola 22 Char1,Podkapitola 23 Char1,Podkapitola 24 Char1,Podkapitola 25 Char1,Podkapitola 211 Char1,Podkapitola 221 Char1,Podkapitola 231 Char1,Podkapitola 241 Char1"/>
    <w:semiHidden/>
    <w:rsid w:val="008127FF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customStyle="1" w:styleId="msonormal0">
    <w:name w:val="msonormal"/>
    <w:basedOn w:val="Normln"/>
    <w:rsid w:val="008127FF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rsid w:val="008127FF"/>
    <w:rPr>
      <w:sz w:val="22"/>
    </w:rPr>
  </w:style>
  <w:style w:type="character" w:customStyle="1" w:styleId="ZpatChar">
    <w:name w:val="Zápatí Char"/>
    <w:link w:val="Zpat"/>
    <w:rsid w:val="008127FF"/>
    <w:rPr>
      <w:sz w:val="22"/>
    </w:rPr>
  </w:style>
  <w:style w:type="paragraph" w:customStyle="1" w:styleId="ACNormln">
    <w:name w:val="AC Normální"/>
    <w:basedOn w:val="Normln"/>
    <w:rsid w:val="00BF0BF3"/>
    <w:pPr>
      <w:widowControl w:val="0"/>
      <w:spacing w:before="120"/>
    </w:pPr>
    <w:rPr>
      <w:rFonts w:ascii="Tahoma" w:hAnsi="Tahoma"/>
      <w:sz w:val="20"/>
      <w:szCs w:val="20"/>
    </w:rPr>
  </w:style>
  <w:style w:type="paragraph" w:customStyle="1" w:styleId="DF">
    <w:name w:val="DF"/>
    <w:basedOn w:val="Normln"/>
    <w:rsid w:val="00BF0BF3"/>
    <w:pPr>
      <w:numPr>
        <w:numId w:val="3"/>
      </w:numPr>
    </w:pPr>
  </w:style>
  <w:style w:type="paragraph" w:customStyle="1" w:styleId="StylACNadpis2Dolejednoduch15bkary">
    <w:name w:val="Styl AC Nadpis 2 + Dole: (jednoduché  15 b. šířka čáry)"/>
    <w:basedOn w:val="Normln"/>
    <w:rsid w:val="00BF0BF3"/>
    <w:pPr>
      <w:keepNext/>
      <w:keepLines/>
      <w:widowControl w:val="0"/>
      <w:numPr>
        <w:ilvl w:val="1"/>
        <w:numId w:val="4"/>
      </w:numPr>
      <w:pBdr>
        <w:bottom w:val="single" w:sz="12" w:space="0" w:color="000000"/>
      </w:pBdr>
      <w:spacing w:before="360" w:after="60"/>
      <w:outlineLvl w:val="1"/>
    </w:pPr>
    <w:rPr>
      <w:rFonts w:ascii="Tahoma" w:hAnsi="Tahoma"/>
      <w:b/>
      <w:bCs/>
      <w:szCs w:val="20"/>
    </w:rPr>
  </w:style>
  <w:style w:type="paragraph" w:customStyle="1" w:styleId="normln0">
    <w:name w:val="normální"/>
    <w:basedOn w:val="Normln"/>
    <w:link w:val="normlnChar"/>
    <w:rsid w:val="00BF0BF3"/>
    <w:pPr>
      <w:autoSpaceDE w:val="0"/>
      <w:autoSpaceDN w:val="0"/>
      <w:adjustRightInd w:val="0"/>
      <w:ind w:left="425"/>
    </w:pPr>
    <w:rPr>
      <w:rFonts w:ascii="Arial" w:hAnsi="Arial"/>
      <w:szCs w:val="20"/>
    </w:rPr>
  </w:style>
  <w:style w:type="character" w:customStyle="1" w:styleId="normlnChar">
    <w:name w:val="normální Char"/>
    <w:link w:val="normln0"/>
    <w:locked/>
    <w:rsid w:val="00BF0BF3"/>
    <w:rPr>
      <w:rFonts w:ascii="Arial" w:hAnsi="Arial"/>
      <w:sz w:val="22"/>
    </w:rPr>
  </w:style>
  <w:style w:type="paragraph" w:customStyle="1" w:styleId="Textnormlntabulka">
    <w:name w:val="Text normální tabulka"/>
    <w:basedOn w:val="Normln"/>
    <w:rsid w:val="00BF0BF3"/>
    <w:pPr>
      <w:overflowPunct w:val="0"/>
      <w:autoSpaceDE w:val="0"/>
      <w:autoSpaceDN w:val="0"/>
      <w:adjustRightInd w:val="0"/>
      <w:spacing w:before="20"/>
    </w:pPr>
    <w:rPr>
      <w:rFonts w:ascii="Arial" w:hAnsi="Arial"/>
      <w:sz w:val="20"/>
      <w:szCs w:val="17"/>
    </w:rPr>
  </w:style>
  <w:style w:type="paragraph" w:customStyle="1" w:styleId="Zkladntext21">
    <w:name w:val="Základní text 21"/>
    <w:basedOn w:val="Normln"/>
    <w:rsid w:val="00D92424"/>
    <w:rPr>
      <w:i/>
      <w:szCs w:val="20"/>
    </w:rPr>
  </w:style>
  <w:style w:type="paragraph" w:customStyle="1" w:styleId="Zkladntext31">
    <w:name w:val="Základní text 31"/>
    <w:basedOn w:val="Normln"/>
    <w:rsid w:val="00542FA7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paragraph" w:styleId="Nadpisobsahu">
    <w:name w:val="TOC Heading"/>
    <w:basedOn w:val="Nadpis1"/>
    <w:next w:val="Normln"/>
    <w:uiPriority w:val="39"/>
    <w:unhideWhenUsed/>
    <w:rsid w:val="00C61C35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Obsah4">
    <w:name w:val="toc 4"/>
    <w:basedOn w:val="Normln"/>
    <w:next w:val="Normln"/>
    <w:autoRedefine/>
    <w:uiPriority w:val="39"/>
    <w:rsid w:val="009876CF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876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9876CF"/>
    <w:rPr>
      <w:sz w:val="24"/>
      <w:szCs w:val="24"/>
    </w:rPr>
  </w:style>
  <w:style w:type="paragraph" w:customStyle="1" w:styleId="Ndp1">
    <w:name w:val="Ndp 1"/>
    <w:basedOn w:val="Nadpis1"/>
    <w:next w:val="Zkladntext"/>
    <w:rsid w:val="009876CF"/>
    <w:pPr>
      <w:jc w:val="both"/>
      <w:outlineLvl w:val="9"/>
    </w:pPr>
  </w:style>
  <w:style w:type="paragraph" w:styleId="Seznamsodrkami">
    <w:name w:val="List Bullet"/>
    <w:basedOn w:val="Normln"/>
    <w:rsid w:val="009876CF"/>
    <w:pPr>
      <w:ind w:left="283" w:hanging="283"/>
    </w:pPr>
    <w:rPr>
      <w:rFonts w:ascii="Times" w:hAnsi="Times"/>
      <w:szCs w:val="20"/>
    </w:rPr>
  </w:style>
  <w:style w:type="paragraph" w:styleId="Titulek">
    <w:name w:val="caption"/>
    <w:basedOn w:val="Normln"/>
    <w:next w:val="Normln"/>
    <w:rsid w:val="009876CF"/>
    <w:pPr>
      <w:spacing w:before="120" w:after="120"/>
    </w:pPr>
    <w:rPr>
      <w:rFonts w:ascii="Times" w:hAnsi="Times"/>
      <w:b/>
      <w:szCs w:val="20"/>
    </w:rPr>
  </w:style>
  <w:style w:type="paragraph" w:styleId="Zkladntextodsazen3">
    <w:name w:val="Body Text Indent 3"/>
    <w:basedOn w:val="Normln"/>
    <w:link w:val="Zkladntextodsazen3Char"/>
    <w:rsid w:val="009876CF"/>
    <w:pPr>
      <w:ind w:left="708"/>
    </w:pPr>
    <w:rPr>
      <w:rFonts w:ascii="Times" w:hAnsi="Times"/>
      <w:b/>
      <w:bCs/>
      <w:szCs w:val="20"/>
    </w:rPr>
  </w:style>
  <w:style w:type="character" w:customStyle="1" w:styleId="Zkladntextodsazen3Char">
    <w:name w:val="Základní text odsazený 3 Char"/>
    <w:link w:val="Zkladntextodsazen3"/>
    <w:rsid w:val="009876CF"/>
    <w:rPr>
      <w:rFonts w:ascii="Times" w:hAnsi="Times"/>
      <w:b/>
      <w:bCs/>
      <w:sz w:val="22"/>
    </w:rPr>
  </w:style>
  <w:style w:type="paragraph" w:customStyle="1" w:styleId="Zkladntextd9">
    <w:name w:val="Základní text d9"/>
    <w:basedOn w:val="Zkladntext"/>
    <w:rsid w:val="009876CF"/>
    <w:pPr>
      <w:spacing w:after="120"/>
      <w:jc w:val="center"/>
    </w:pPr>
    <w:rPr>
      <w:rFonts w:ascii="Times" w:hAnsi="Times"/>
      <w:sz w:val="18"/>
      <w:szCs w:val="20"/>
    </w:rPr>
  </w:style>
  <w:style w:type="paragraph" w:styleId="Zkladntext3">
    <w:name w:val="Body Text 3"/>
    <w:basedOn w:val="Normln"/>
    <w:link w:val="Zkladntext3Char"/>
    <w:rsid w:val="009876CF"/>
    <w:pPr>
      <w:jc w:val="center"/>
    </w:pPr>
    <w:rPr>
      <w:rFonts w:ascii="Times" w:hAnsi="Times"/>
    </w:rPr>
  </w:style>
  <w:style w:type="character" w:customStyle="1" w:styleId="Zkladntext3Char">
    <w:name w:val="Základní text 3 Char"/>
    <w:link w:val="Zkladntext3"/>
    <w:rsid w:val="009876CF"/>
    <w:rPr>
      <w:rFonts w:ascii="Times" w:hAnsi="Times"/>
      <w:sz w:val="22"/>
      <w:szCs w:val="24"/>
    </w:rPr>
  </w:style>
  <w:style w:type="paragraph" w:styleId="Obsah5">
    <w:name w:val="toc 5"/>
    <w:basedOn w:val="Normln"/>
    <w:next w:val="Normln"/>
    <w:autoRedefine/>
    <w:rsid w:val="009876CF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Nzev">
    <w:name w:val="Title"/>
    <w:basedOn w:val="Normln"/>
    <w:next w:val="Normln"/>
    <w:link w:val="NzevChar"/>
    <w:rsid w:val="00C16092"/>
    <w:pPr>
      <w:contextualSpacing/>
      <w:jc w:val="center"/>
    </w:pPr>
    <w:rPr>
      <w:b/>
      <w:spacing w:val="-10"/>
      <w:kern w:val="28"/>
      <w:sz w:val="28"/>
      <w:szCs w:val="56"/>
    </w:rPr>
  </w:style>
  <w:style w:type="character" w:customStyle="1" w:styleId="NzevChar">
    <w:name w:val="Název Char"/>
    <w:link w:val="Nzev"/>
    <w:rsid w:val="00C16092"/>
    <w:rPr>
      <w:rFonts w:ascii="Calibri" w:eastAsia="Times New Roman" w:hAnsi="Calibri" w:cs="Times New Roman"/>
      <w:b/>
      <w:spacing w:val="-10"/>
      <w:kern w:val="28"/>
      <w:sz w:val="28"/>
      <w:szCs w:val="56"/>
    </w:rPr>
  </w:style>
  <w:style w:type="paragraph" w:customStyle="1" w:styleId="Podnadpis1">
    <w:name w:val="Podnadpis1"/>
    <w:basedOn w:val="Normln"/>
    <w:next w:val="Normln"/>
    <w:link w:val="PodnadpisChar"/>
    <w:rsid w:val="00C16092"/>
    <w:pPr>
      <w:numPr>
        <w:ilvl w:val="1"/>
      </w:numPr>
      <w:spacing w:after="160"/>
      <w:jc w:val="center"/>
    </w:pPr>
    <w:rPr>
      <w:b/>
      <w:color w:val="5A5A5A"/>
      <w:spacing w:val="15"/>
      <w:szCs w:val="22"/>
    </w:rPr>
  </w:style>
  <w:style w:type="character" w:customStyle="1" w:styleId="PodnadpisChar">
    <w:name w:val="Podnadpis Char"/>
    <w:link w:val="Podnadpis1"/>
    <w:rsid w:val="00C16092"/>
    <w:rPr>
      <w:rFonts w:ascii="Calibri" w:eastAsia="Times New Roman" w:hAnsi="Calibri" w:cs="Times New Roman"/>
      <w:b/>
      <w:color w:val="5A5A5A"/>
      <w:spacing w:val="15"/>
      <w:sz w:val="22"/>
      <w:szCs w:val="22"/>
    </w:rPr>
  </w:style>
  <w:style w:type="character" w:styleId="Siln">
    <w:name w:val="Strong"/>
    <w:rsid w:val="00C16092"/>
    <w:rPr>
      <w:rFonts w:ascii="Calibri" w:hAnsi="Calibri"/>
      <w:b/>
      <w:bCs/>
      <w:sz w:val="22"/>
    </w:rPr>
  </w:style>
  <w:style w:type="character" w:styleId="Zdraznn">
    <w:name w:val="Emphasis"/>
    <w:rsid w:val="00C16092"/>
    <w:rPr>
      <w:rFonts w:ascii="Calibri" w:hAnsi="Calibri"/>
      <w:i/>
      <w:iCs/>
      <w:sz w:val="22"/>
    </w:rPr>
  </w:style>
  <w:style w:type="paragraph" w:styleId="Bezmezer">
    <w:name w:val="No Spacing"/>
    <w:uiPriority w:val="1"/>
    <w:rsid w:val="00C16092"/>
    <w:rPr>
      <w:rFonts w:ascii="Calibri" w:hAnsi="Calibri"/>
      <w:sz w:val="22"/>
      <w:szCs w:val="24"/>
    </w:rPr>
  </w:style>
  <w:style w:type="character" w:styleId="Zdraznnjemn">
    <w:name w:val="Subtle Emphasis"/>
    <w:uiPriority w:val="19"/>
    <w:rsid w:val="00C16092"/>
    <w:rPr>
      <w:rFonts w:ascii="Calibri" w:hAnsi="Calibri"/>
      <w:i/>
      <w:iCs/>
      <w:color w:val="404040"/>
      <w:sz w:val="22"/>
    </w:rPr>
  </w:style>
  <w:style w:type="character" w:styleId="Zdraznnintenzivn">
    <w:name w:val="Intense Emphasis"/>
    <w:uiPriority w:val="21"/>
    <w:rsid w:val="00C16092"/>
    <w:rPr>
      <w:rFonts w:ascii="Calibri" w:hAnsi="Calibri"/>
      <w:i/>
      <w:iCs/>
      <w:color w:val="5B9BD5"/>
      <w:sz w:val="22"/>
    </w:rPr>
  </w:style>
  <w:style w:type="paragraph" w:styleId="Citt">
    <w:name w:val="Quote"/>
    <w:basedOn w:val="Normln"/>
    <w:next w:val="Normln"/>
    <w:link w:val="CittChar"/>
    <w:uiPriority w:val="29"/>
    <w:rsid w:val="00C1609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C16092"/>
    <w:rPr>
      <w:rFonts w:ascii="Calibri" w:hAnsi="Calibri"/>
      <w:i/>
      <w:iCs/>
      <w:color w:val="404040"/>
      <w:sz w:val="22"/>
      <w:szCs w:val="24"/>
    </w:rPr>
  </w:style>
  <w:style w:type="character" w:styleId="Zstupntext">
    <w:name w:val="Placeholder Text"/>
    <w:basedOn w:val="Standardnpsmoodstavce"/>
    <w:uiPriority w:val="99"/>
    <w:semiHidden/>
    <w:rsid w:val="005560C6"/>
    <w:rPr>
      <w:color w:val="808080"/>
    </w:rPr>
  </w:style>
  <w:style w:type="character" w:customStyle="1" w:styleId="TextkomenteChar">
    <w:name w:val="Text komentáře Char"/>
    <w:basedOn w:val="Standardnpsmoodstavce"/>
    <w:link w:val="Textkomente"/>
    <w:semiHidden/>
    <w:rsid w:val="00AC04AB"/>
    <w:rPr>
      <w:rFonts w:ascii="Calibri" w:hAnsi="Calibri"/>
    </w:rPr>
  </w:style>
  <w:style w:type="paragraph" w:styleId="Obsah6">
    <w:name w:val="toc 6"/>
    <w:basedOn w:val="Normln"/>
    <w:next w:val="Normln"/>
    <w:autoRedefine/>
    <w:unhideWhenUsed/>
    <w:rsid w:val="00E67D8A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nhideWhenUsed/>
    <w:rsid w:val="00E67D8A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nhideWhenUsed/>
    <w:rsid w:val="00E67D8A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nhideWhenUsed/>
    <w:rsid w:val="00E67D8A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styleId="Textvbloku">
    <w:name w:val="Block Text"/>
    <w:basedOn w:val="Normln"/>
    <w:uiPriority w:val="99"/>
    <w:rsid w:val="008B7C8F"/>
    <w:pPr>
      <w:ind w:left="426" w:right="708"/>
    </w:pPr>
    <w:rPr>
      <w:rFonts w:ascii="Times New Roman" w:hAnsi="Times New Roman"/>
      <w:b/>
      <w:color w:val="000000"/>
      <w:sz w:val="24"/>
      <w:szCs w:val="40"/>
    </w:rPr>
  </w:style>
  <w:style w:type="character" w:customStyle="1" w:styleId="Zkladntext6">
    <w:name w:val="Základní text (6)_"/>
    <w:link w:val="Zkladntext60"/>
    <w:rsid w:val="008B7C8F"/>
    <w:rPr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8B7C8F"/>
    <w:pPr>
      <w:widowControl w:val="0"/>
      <w:shd w:val="clear" w:color="auto" w:fill="FFFFFF"/>
      <w:spacing w:before="540" w:after="1080" w:line="0" w:lineRule="atLeast"/>
    </w:pPr>
    <w:rPr>
      <w:rFonts w:ascii="Times New Roman" w:hAnsi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27880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D6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D6D4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B6331E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3C72F6-1423-4AA8-95A4-CAE1F8C2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6679</CharactersWithSpaces>
  <SharedDoc>false</SharedDoc>
  <HLinks>
    <vt:vector size="24" baseType="variant">
      <vt:variant>
        <vt:i4>1704049</vt:i4>
      </vt:variant>
      <vt:variant>
        <vt:i4>195</vt:i4>
      </vt:variant>
      <vt:variant>
        <vt:i4>0</vt:i4>
      </vt:variant>
      <vt:variant>
        <vt:i4>5</vt:i4>
      </vt:variant>
      <vt:variant>
        <vt:lpwstr>mailto:czyz@asd-software.cz</vt:lpwstr>
      </vt:variant>
      <vt:variant>
        <vt:lpwstr/>
      </vt:variant>
      <vt:variant>
        <vt:i4>7536649</vt:i4>
      </vt:variant>
      <vt:variant>
        <vt:i4>192</vt:i4>
      </vt:variant>
      <vt:variant>
        <vt:i4>0</vt:i4>
      </vt:variant>
      <vt:variant>
        <vt:i4>5</vt:i4>
      </vt:variant>
      <vt:variant>
        <vt:lpwstr>mailto:kotrle@asd-software.cz</vt:lpwstr>
      </vt:variant>
      <vt:variant>
        <vt:lpwstr/>
      </vt:variant>
      <vt:variant>
        <vt:i4>6946930</vt:i4>
      </vt:variant>
      <vt:variant>
        <vt:i4>189</vt:i4>
      </vt:variant>
      <vt:variant>
        <vt:i4>0</vt:i4>
      </vt:variant>
      <vt:variant>
        <vt:i4>5</vt:i4>
      </vt:variant>
      <vt:variant>
        <vt:lpwstr>http://www.asd-software.cz/</vt:lpwstr>
      </vt:variant>
      <vt:variant>
        <vt:lpwstr/>
      </vt:variant>
      <vt:variant>
        <vt:i4>2490459</vt:i4>
      </vt:variant>
      <vt:variant>
        <vt:i4>186</vt:i4>
      </vt:variant>
      <vt:variant>
        <vt:i4>0</vt:i4>
      </vt:variant>
      <vt:variant>
        <vt:i4>5</vt:i4>
      </vt:variant>
      <vt:variant>
        <vt:lpwstr>mailto:asd@asd-software.cz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2025-03-28T08:30:00Z</dcterms:created>
  <dcterms:modified xsi:type="dcterms:W3CDTF">2025-03-28T08:31:00Z</dcterms:modified>
</cp:coreProperties>
</file>