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3FC4" w14:textId="607D0AE2" w:rsidR="00450501" w:rsidRDefault="00534A95" w:rsidP="008E3695">
      <w:pPr>
        <w:pStyle w:val="StyleNadpis1CenteredLeft0cmFirstline0cm"/>
        <w:pageBreakBefore/>
        <w:numPr>
          <w:ilvl w:val="0"/>
          <w:numId w:val="0"/>
        </w:numPr>
        <w:spacing w:before="0"/>
      </w:pPr>
      <w:r>
        <w:t>DOHODA</w:t>
      </w:r>
      <w:r w:rsidR="00F301E3" w:rsidRPr="00F301E3">
        <w:t xml:space="preserve"> O ZACHOVÁNÍ </w:t>
      </w:r>
      <w:r w:rsidR="00D21CF6">
        <w:t>MLČENLIVOST</w:t>
      </w:r>
      <w:r w:rsidR="00605020">
        <w:t>I</w:t>
      </w:r>
    </w:p>
    <w:p w14:paraId="2677F948" w14:textId="5DC52E57" w:rsidR="002D5331" w:rsidRDefault="00F301E3" w:rsidP="003377CD">
      <w:pPr>
        <w:spacing w:after="0"/>
        <w:jc w:val="center"/>
      </w:pPr>
      <w:r w:rsidRPr="00F301E3">
        <w:t>uzavřená podle § 1746 odst. 2 zákona č. 89/2012 Sb., občanský zákoník</w:t>
      </w:r>
      <w:r w:rsidR="002D5331">
        <w:t>, ve znění</w:t>
      </w:r>
    </w:p>
    <w:p w14:paraId="63A2F6AD" w14:textId="6536EB4C" w:rsidR="00914577" w:rsidRPr="003377CD" w:rsidRDefault="002D5331" w:rsidP="002D5331">
      <w:pPr>
        <w:jc w:val="center"/>
      </w:pPr>
      <w:r>
        <w:t>pozdějších předpisů</w:t>
      </w:r>
      <w:r w:rsidR="003377CD">
        <w:t xml:space="preserve"> </w:t>
      </w:r>
      <w:r w:rsidR="00450501" w:rsidRPr="00887040">
        <w:t>(„</w:t>
      </w:r>
      <w:r w:rsidR="002628D1">
        <w:rPr>
          <w:rStyle w:val="StyleBold"/>
        </w:rPr>
        <w:t>Dohoda</w:t>
      </w:r>
      <w:r w:rsidR="00450501" w:rsidRPr="006F19BA">
        <w:rPr>
          <w:b/>
          <w:bCs/>
        </w:rPr>
        <w:t>“</w:t>
      </w:r>
      <w:r w:rsidR="00450501" w:rsidRPr="006F19BA">
        <w:t>)</w:t>
      </w:r>
    </w:p>
    <w:p w14:paraId="7DDE3B89" w14:textId="77777777" w:rsidR="002453CC" w:rsidRDefault="002453CC" w:rsidP="002453CC">
      <w:pPr>
        <w:pStyle w:val="Smluvnistranypreambule"/>
      </w:pPr>
      <w:r>
        <w:t>Smluvní strany</w:t>
      </w:r>
    </w:p>
    <w:p w14:paraId="519EFE2A" w14:textId="7D844339" w:rsidR="00F301E3" w:rsidRDefault="00717AD0" w:rsidP="00416BA9">
      <w:pPr>
        <w:numPr>
          <w:ilvl w:val="0"/>
          <w:numId w:val="4"/>
        </w:numPr>
      </w:pPr>
      <w:r>
        <w:rPr>
          <w:b/>
        </w:rPr>
        <w:t>Statutární m</w:t>
      </w:r>
      <w:r w:rsidR="003C0F1F">
        <w:rPr>
          <w:b/>
        </w:rPr>
        <w:t>ěsto Pardubice</w:t>
      </w:r>
      <w:r w:rsidR="00543C79" w:rsidRPr="00543C79" w:rsidDel="00231187">
        <w:rPr>
          <w:b/>
        </w:rPr>
        <w:t xml:space="preserve"> </w:t>
      </w:r>
    </w:p>
    <w:p w14:paraId="6F10F437" w14:textId="77777777" w:rsidR="00EE663B" w:rsidRDefault="007D46ED" w:rsidP="00EE663B">
      <w:pPr>
        <w:pStyle w:val="Text11"/>
        <w:spacing w:after="0"/>
      </w:pPr>
      <w:bookmarkStart w:id="0" w:name="_DV_M13"/>
      <w:bookmarkEnd w:id="0"/>
      <w:r>
        <w:t>se sídlem</w:t>
      </w:r>
      <w:r w:rsidRPr="00F301E3">
        <w:t xml:space="preserve"> </w:t>
      </w:r>
      <w:r w:rsidR="003C0F1F" w:rsidRPr="003C0F1F">
        <w:t>Pernštýnské náměstí 1</w:t>
      </w:r>
      <w:r w:rsidR="00A2122E">
        <w:t xml:space="preserve">, </w:t>
      </w:r>
      <w:r w:rsidR="003C0F1F" w:rsidRPr="003C0F1F">
        <w:t>530 21 Pardubice</w:t>
      </w:r>
      <w:r w:rsidR="00F301E3" w:rsidRPr="00F301E3">
        <w:t>, IČO</w:t>
      </w:r>
      <w:r w:rsidR="00F301E3" w:rsidRPr="00A8658B">
        <w:t xml:space="preserve">: </w:t>
      </w:r>
      <w:r w:rsidR="00A2122E" w:rsidRPr="00A2122E">
        <w:t>00274046</w:t>
      </w:r>
      <w:r w:rsidR="00A2122E">
        <w:t xml:space="preserve"> </w:t>
      </w:r>
    </w:p>
    <w:p w14:paraId="79942395" w14:textId="5736E6B6" w:rsidR="00EE663B" w:rsidRDefault="00EE663B" w:rsidP="00EE663B">
      <w:pPr>
        <w:pStyle w:val="Text11"/>
        <w:spacing w:before="0" w:after="0" w:line="276" w:lineRule="auto"/>
      </w:pPr>
      <w:r>
        <w:t xml:space="preserve">zastoupené </w:t>
      </w:r>
      <w:r w:rsidR="008644E1">
        <w:t>Bc. Janem Nadrchalem, primátorem města</w:t>
      </w:r>
    </w:p>
    <w:p w14:paraId="2395DBD4" w14:textId="1AFAE437" w:rsidR="00EE663B" w:rsidRDefault="008644E1" w:rsidP="00EE663B">
      <w:pPr>
        <w:pStyle w:val="Text11"/>
        <w:spacing w:before="0" w:after="0" w:line="276" w:lineRule="auto"/>
      </w:pPr>
      <w:r>
        <w:t xml:space="preserve">zastoupené </w:t>
      </w:r>
      <w:r w:rsidR="00EE663B">
        <w:t>ve věcech smluvních</w:t>
      </w:r>
      <w:r>
        <w:t xml:space="preserve"> Ing. Miroslavem Čadou, vedoucím odboru rozvoje a strategie</w:t>
      </w:r>
    </w:p>
    <w:p w14:paraId="5B8973CA" w14:textId="571D8C22" w:rsidR="0019329C" w:rsidRDefault="00F301E3" w:rsidP="00F301E3">
      <w:pPr>
        <w:pStyle w:val="Text11"/>
      </w:pPr>
      <w:r w:rsidRPr="00F301E3">
        <w:t>(„</w:t>
      </w:r>
      <w:r w:rsidR="00827869">
        <w:rPr>
          <w:b/>
        </w:rPr>
        <w:t>Město</w:t>
      </w:r>
      <w:r w:rsidRPr="00F301E3">
        <w:t>“)</w:t>
      </w:r>
    </w:p>
    <w:p w14:paraId="432BE0C1" w14:textId="28D031F0" w:rsidR="0019329C" w:rsidRPr="004D2928" w:rsidRDefault="0019329C" w:rsidP="008835F4">
      <w:pPr>
        <w:spacing w:before="240" w:after="240"/>
        <w:ind w:firstLine="567"/>
      </w:pPr>
      <w:r>
        <w:t>a</w:t>
      </w:r>
    </w:p>
    <w:p w14:paraId="788EC85E" w14:textId="61F20C7B" w:rsidR="00F301E3" w:rsidRDefault="00F33A58" w:rsidP="00416BA9">
      <w:pPr>
        <w:numPr>
          <w:ilvl w:val="0"/>
          <w:numId w:val="4"/>
        </w:numPr>
        <w:rPr>
          <w:rStyle w:val="StyleBold"/>
          <w:b w:val="0"/>
        </w:rPr>
      </w:pPr>
      <w:bookmarkStart w:id="1" w:name="_DV_M15"/>
      <w:bookmarkEnd w:id="1"/>
      <w:r>
        <w:rPr>
          <w:b/>
          <w:bCs/>
        </w:rPr>
        <w:t xml:space="preserve">Centrum dlouhodobé péče a.s. </w:t>
      </w:r>
    </w:p>
    <w:p w14:paraId="2CA10386" w14:textId="77777777" w:rsidR="00EE663B" w:rsidRDefault="00F301E3" w:rsidP="00EE663B">
      <w:pPr>
        <w:pStyle w:val="Text11"/>
        <w:spacing w:before="0" w:after="0"/>
      </w:pPr>
      <w:r>
        <w:t xml:space="preserve">společnost založená a existující podle právního řádu České republiky, </w:t>
      </w:r>
      <w:r w:rsidR="003A6AC0">
        <w:t xml:space="preserve">se sídlem </w:t>
      </w:r>
      <w:r w:rsidR="00BD40D3" w:rsidRPr="00BD40D3">
        <w:t>Milevská 2095/5, Krč, 140 00 Praha 4</w:t>
      </w:r>
      <w:r>
        <w:t xml:space="preserve">, IČO: </w:t>
      </w:r>
      <w:r w:rsidR="00BD40D3" w:rsidRPr="0045462D">
        <w:t>191 16 501</w:t>
      </w:r>
      <w:r>
        <w:t xml:space="preserve">, zapsaná v obchodním rejstříku vedeném Městským soudem v Praze, </w:t>
      </w:r>
      <w:r w:rsidR="00DF6E1D">
        <w:t>sp. zn. B 27995</w:t>
      </w:r>
      <w:r>
        <w:t xml:space="preserve"> </w:t>
      </w:r>
    </w:p>
    <w:p w14:paraId="18A9BF8D" w14:textId="42849BC0" w:rsidR="00F301E3" w:rsidRDefault="00F301E3" w:rsidP="00F301E3">
      <w:pPr>
        <w:pStyle w:val="Text11"/>
      </w:pPr>
      <w:r>
        <w:t>(„</w:t>
      </w:r>
      <w:r w:rsidR="00911583">
        <w:rPr>
          <w:b/>
        </w:rPr>
        <w:t>Společnost</w:t>
      </w:r>
      <w:r>
        <w:t>“)</w:t>
      </w:r>
    </w:p>
    <w:p w14:paraId="3A90F3CE" w14:textId="77777777" w:rsidR="00B524F6" w:rsidRPr="00B524F6" w:rsidRDefault="00B524F6" w:rsidP="00B524F6">
      <w:pPr>
        <w:pStyle w:val="Text11"/>
        <w:spacing w:before="0" w:after="0" w:line="276" w:lineRule="auto"/>
      </w:pPr>
      <w:r w:rsidRPr="00B524F6">
        <w:t xml:space="preserve">zastoupená Janem </w:t>
      </w:r>
      <w:hyperlink r:id="rId8" w:history="1">
        <w:r w:rsidRPr="00B524F6">
          <w:t>Höfer</w:t>
        </w:r>
      </w:hyperlink>
      <w:r w:rsidRPr="00B524F6">
        <w:t>em, předsedou správní rady</w:t>
      </w:r>
    </w:p>
    <w:p w14:paraId="65E5FBED" w14:textId="77777777" w:rsidR="00B524F6" w:rsidRPr="00B524F6" w:rsidRDefault="00B524F6" w:rsidP="00B524F6">
      <w:pPr>
        <w:pStyle w:val="Text11"/>
        <w:spacing w:before="0" w:after="0" w:line="276" w:lineRule="auto"/>
      </w:pPr>
      <w:r w:rsidRPr="00B524F6">
        <w:t xml:space="preserve">zastoupená ve věcech smluvních Janem </w:t>
      </w:r>
      <w:hyperlink r:id="rId9" w:history="1">
        <w:r w:rsidRPr="00B524F6">
          <w:t>Höfer</w:t>
        </w:r>
      </w:hyperlink>
      <w:r w:rsidRPr="00B524F6">
        <w:t>em, předsedou správní rady</w:t>
      </w:r>
    </w:p>
    <w:p w14:paraId="35989B77" w14:textId="77777777" w:rsidR="00B524F6" w:rsidRPr="004D2928" w:rsidRDefault="00B524F6" w:rsidP="00F301E3">
      <w:pPr>
        <w:pStyle w:val="Text11"/>
      </w:pPr>
    </w:p>
    <w:p w14:paraId="4326525F" w14:textId="088815B3" w:rsidR="004D2928" w:rsidRDefault="00F301E3" w:rsidP="00F301E3">
      <w:pPr>
        <w:pStyle w:val="Text11"/>
      </w:pPr>
      <w:r w:rsidRPr="00F301E3">
        <w:t>(</w:t>
      </w:r>
      <w:r w:rsidR="00911583">
        <w:t>Město a</w:t>
      </w:r>
      <w:r w:rsidRPr="00F301E3">
        <w:t xml:space="preserve"> </w:t>
      </w:r>
      <w:r w:rsidR="00911583">
        <w:t>S</w:t>
      </w:r>
      <w:r w:rsidRPr="00F301E3">
        <w:t>polečnost</w:t>
      </w:r>
      <w:r w:rsidR="00911583">
        <w:t xml:space="preserve"> </w:t>
      </w:r>
      <w:r w:rsidRPr="00F301E3">
        <w:t>společně „</w:t>
      </w:r>
      <w:r w:rsidRPr="00F301E3">
        <w:rPr>
          <w:b/>
        </w:rPr>
        <w:t>Strany</w:t>
      </w:r>
      <w:r w:rsidRPr="00F301E3">
        <w:t>“ a každý samostatně „</w:t>
      </w:r>
      <w:r w:rsidRPr="00F301E3">
        <w:rPr>
          <w:b/>
        </w:rPr>
        <w:t>Strana</w:t>
      </w:r>
      <w:r w:rsidRPr="00F301E3">
        <w:t>“)</w:t>
      </w:r>
    </w:p>
    <w:p w14:paraId="3032F1A9" w14:textId="77777777" w:rsidR="00F301E3" w:rsidRDefault="00F301E3" w:rsidP="00FC175B">
      <w:pPr>
        <w:pStyle w:val="Smluvnistranypreambule"/>
        <w:spacing w:before="360"/>
      </w:pPr>
      <w:r>
        <w:t>Preambule</w:t>
      </w:r>
    </w:p>
    <w:p w14:paraId="6418B247" w14:textId="1356C78B" w:rsidR="00F301E3" w:rsidRDefault="00361D05" w:rsidP="00B45BD4">
      <w:pPr>
        <w:pStyle w:val="Preambule"/>
      </w:pPr>
      <w:r>
        <w:t>Společnost</w:t>
      </w:r>
      <w:r w:rsidR="00F301E3">
        <w:t xml:space="preserve"> vyjádřil</w:t>
      </w:r>
      <w:r>
        <w:t>a</w:t>
      </w:r>
      <w:r w:rsidR="00F301E3">
        <w:t xml:space="preserve"> svůj zájem </w:t>
      </w:r>
      <w:r w:rsidR="00BB0BBE">
        <w:t xml:space="preserve">zabývat se možností realizace projektu výstavby Domova pro seniory Štrossova v areálu Veterinární kliniky Pardubice (na pozemcích parc. č. st. p. 5603, parc. č. 4130, parc. č. 4132/1, parc. č. 4123/2, parc. č. 4112 a části parc. č. 4210/4 v katastrálním území </w:t>
      </w:r>
      <w:r w:rsidR="00717AD0">
        <w:t>Pardubice</w:t>
      </w:r>
      <w:r w:rsidR="00BB0BBE">
        <w:t>) o celkové výměře 6</w:t>
      </w:r>
      <w:r w:rsidR="00BD34D6">
        <w:t xml:space="preserve"> </w:t>
      </w:r>
      <w:r w:rsidR="00BB0BBE">
        <w:t>tis. m²</w:t>
      </w:r>
      <w:r w:rsidR="00FA4487">
        <w:t xml:space="preserve"> </w:t>
      </w:r>
      <w:r w:rsidR="00F301E3">
        <w:t>(„</w:t>
      </w:r>
      <w:r w:rsidR="0051656E">
        <w:rPr>
          <w:b/>
        </w:rPr>
        <w:t>Projekt</w:t>
      </w:r>
      <w:r w:rsidR="00F301E3">
        <w:t>“);</w:t>
      </w:r>
    </w:p>
    <w:p w14:paraId="18631959" w14:textId="6743C859" w:rsidR="00E36DE3" w:rsidRDefault="00960E4C" w:rsidP="00B45BD4">
      <w:pPr>
        <w:pStyle w:val="Preambule"/>
      </w:pPr>
      <w:r>
        <w:t xml:space="preserve">Pro účely posouzení možnosti realizace Projektu </w:t>
      </w:r>
      <w:r w:rsidR="00987CCA">
        <w:t xml:space="preserve">Společností </w:t>
      </w:r>
      <w:r w:rsidR="00DB6980">
        <w:t>bude Město sdělovat Společnosti Důvěrné informace</w:t>
      </w:r>
      <w:r w:rsidR="0036008D">
        <w:t xml:space="preserve"> související s Projektem</w:t>
      </w:r>
      <w:r w:rsidR="00DB6980">
        <w:t xml:space="preserve">, </w:t>
      </w:r>
      <w:r w:rsidR="00DB6980" w:rsidRPr="006F7154">
        <w:rPr>
          <w:rFonts w:eastAsia="Calibri"/>
          <w:szCs w:val="22"/>
        </w:rPr>
        <w:t>jak jsou tyto definovány v</w:t>
      </w:r>
      <w:r w:rsidR="004B65BD">
        <w:rPr>
          <w:rFonts w:eastAsia="Calibri"/>
          <w:szCs w:val="22"/>
        </w:rPr>
        <w:t> </w:t>
      </w:r>
      <w:r w:rsidR="00DB6980" w:rsidRPr="006F7154">
        <w:rPr>
          <w:rFonts w:eastAsia="Calibri"/>
          <w:szCs w:val="22"/>
        </w:rPr>
        <w:t>článku</w:t>
      </w:r>
      <w:r w:rsidR="004B65BD">
        <w:rPr>
          <w:rFonts w:eastAsia="Calibri"/>
          <w:szCs w:val="22"/>
        </w:rPr>
        <w:t xml:space="preserve"> 1. </w:t>
      </w:r>
      <w:r w:rsidR="00DB6980" w:rsidRPr="006F7154">
        <w:rPr>
          <w:rFonts w:eastAsia="Calibri"/>
          <w:bCs/>
          <w:iCs/>
          <w:szCs w:val="22"/>
        </w:rPr>
        <w:t>níže</w:t>
      </w:r>
      <w:r w:rsidR="0036008D">
        <w:rPr>
          <w:rFonts w:eastAsia="Calibri"/>
          <w:bCs/>
          <w:iCs/>
          <w:szCs w:val="22"/>
        </w:rPr>
        <w:t xml:space="preserve">, </w:t>
      </w:r>
    </w:p>
    <w:p w14:paraId="4CD45546" w14:textId="269BDD4B" w:rsidR="000C5AC3" w:rsidRPr="000C5AC3" w:rsidRDefault="000C5AC3" w:rsidP="00F95B51">
      <w:pPr>
        <w:pStyle w:val="Preambule"/>
      </w:pPr>
      <w:r w:rsidRPr="00D20959">
        <w:rPr>
          <w:rFonts w:eastAsia="Calibri"/>
          <w:bCs/>
          <w:iCs/>
          <w:szCs w:val="22"/>
        </w:rPr>
        <w:t xml:space="preserve">Strany mají zájem smluvně zajistit zachování mlčenlivosti a ochranu </w:t>
      </w:r>
      <w:r w:rsidRPr="006F7154">
        <w:rPr>
          <w:rFonts w:eastAsia="Calibri"/>
          <w:szCs w:val="22"/>
        </w:rPr>
        <w:t>Důvěrn</w:t>
      </w:r>
      <w:r>
        <w:rPr>
          <w:rFonts w:eastAsia="Calibri"/>
          <w:szCs w:val="22"/>
        </w:rPr>
        <w:t>ých</w:t>
      </w:r>
      <w:r w:rsidRPr="006F7154">
        <w:rPr>
          <w:rFonts w:eastAsia="Calibri"/>
          <w:szCs w:val="22"/>
        </w:rPr>
        <w:t xml:space="preserve"> informac</w:t>
      </w:r>
      <w:r>
        <w:rPr>
          <w:rFonts w:eastAsia="Calibri"/>
          <w:szCs w:val="22"/>
        </w:rPr>
        <w:t>í</w:t>
      </w:r>
      <w:r w:rsidRPr="006F7154">
        <w:rPr>
          <w:rFonts w:eastAsia="Calibri"/>
          <w:szCs w:val="22"/>
        </w:rPr>
        <w:t>, jak jsou tyto definovány v</w:t>
      </w:r>
      <w:r w:rsidR="00B524F6">
        <w:rPr>
          <w:rFonts w:eastAsia="Calibri"/>
          <w:szCs w:val="22"/>
        </w:rPr>
        <w:t> </w:t>
      </w:r>
      <w:r w:rsidRPr="006F7154">
        <w:rPr>
          <w:rFonts w:eastAsia="Calibri"/>
          <w:szCs w:val="22"/>
        </w:rPr>
        <w:t>článku</w:t>
      </w:r>
      <w:r w:rsidR="00B524F6">
        <w:rPr>
          <w:rFonts w:eastAsia="Calibri"/>
          <w:szCs w:val="22"/>
        </w:rPr>
        <w:t xml:space="preserve"> 1 </w:t>
      </w:r>
      <w:r w:rsidRPr="006F7154">
        <w:rPr>
          <w:rFonts w:eastAsia="Calibri"/>
          <w:bCs/>
          <w:iCs/>
          <w:szCs w:val="22"/>
        </w:rPr>
        <w:t>níže</w:t>
      </w:r>
      <w:r w:rsidRPr="00D20959">
        <w:rPr>
          <w:rFonts w:eastAsia="Calibri"/>
          <w:bCs/>
          <w:iCs/>
          <w:szCs w:val="22"/>
        </w:rPr>
        <w:t>, které mohou být zpřístupněny v rámci jejich vzájemné spolupráce.</w:t>
      </w:r>
      <w:r>
        <w:rPr>
          <w:rFonts w:eastAsia="Calibri"/>
          <w:bCs/>
          <w:iCs/>
          <w:szCs w:val="22"/>
        </w:rPr>
        <w:t xml:space="preserve"> </w:t>
      </w:r>
      <w:r w:rsidRPr="00D20959">
        <w:rPr>
          <w:rFonts w:eastAsia="Calibri"/>
          <w:bCs/>
          <w:iCs/>
          <w:szCs w:val="22"/>
        </w:rPr>
        <w:t>Z tohoto důvodu Strany uzavírají níže uvedeného dne, měsíce a roku tuto Dohodu.</w:t>
      </w:r>
    </w:p>
    <w:p w14:paraId="04AA1FB7" w14:textId="3C9C2215" w:rsidR="00F95B51" w:rsidRPr="00F95B51" w:rsidRDefault="00766DC1" w:rsidP="00F95B51">
      <w:pPr>
        <w:pStyle w:val="Preambule"/>
      </w:pPr>
      <w:r w:rsidRPr="00BC7862">
        <w:rPr>
          <w:szCs w:val="22"/>
        </w:rPr>
        <w:t>Strany prohlašují, že splňuj</w:t>
      </w:r>
      <w:r w:rsidR="006C2E5A">
        <w:rPr>
          <w:szCs w:val="22"/>
        </w:rPr>
        <w:t>í</w:t>
      </w:r>
      <w:r w:rsidRPr="00BC7862">
        <w:rPr>
          <w:szCs w:val="22"/>
        </w:rPr>
        <w:t xml:space="preserve"> veškeré podmínky a požadavky v této Dohodě stanovené, a dále že jsou oprávněni tuto Dohodu uzavřít a řádně plnit povinnosti v ní obsažené.</w:t>
      </w:r>
    </w:p>
    <w:p w14:paraId="0D8F74B8" w14:textId="32248B07" w:rsidR="004D2928" w:rsidRDefault="00562D86" w:rsidP="00B870D8">
      <w:pPr>
        <w:pStyle w:val="Nadpis1"/>
      </w:pPr>
      <w:bookmarkStart w:id="2" w:name="_Toc318463920"/>
      <w:r w:rsidRPr="00562D86">
        <w:t xml:space="preserve">Definice a výklad </w:t>
      </w:r>
      <w:r w:rsidR="008E00E0">
        <w:t>Dohody</w:t>
      </w:r>
      <w:bookmarkEnd w:id="2"/>
      <w:r w:rsidR="004B65BD">
        <w:t>.</w:t>
      </w:r>
    </w:p>
    <w:p w14:paraId="537D6406" w14:textId="1CED5CCD" w:rsidR="00562D86" w:rsidRDefault="00562D86" w:rsidP="00562D86">
      <w:pPr>
        <w:pStyle w:val="Clanek11"/>
        <w:keepNext/>
        <w:widowControl/>
      </w:pPr>
      <w:bookmarkStart w:id="3" w:name="_Ref185606620"/>
      <w:r>
        <w:t xml:space="preserve">Není-li v této </w:t>
      </w:r>
      <w:r w:rsidR="00DE0F84">
        <w:t xml:space="preserve">Dohodě </w:t>
      </w:r>
      <w:r>
        <w:t xml:space="preserve">uvedeno jinak, mají následující slova a spojení vyskytující se v této </w:t>
      </w:r>
      <w:r w:rsidR="00515E5A">
        <w:t xml:space="preserve">Dohodě </w:t>
      </w:r>
      <w:r>
        <w:t>a psaná s velkým počátečním písmenem dále uvedený význam:</w:t>
      </w:r>
      <w:bookmarkEnd w:id="3"/>
    </w:p>
    <w:p w14:paraId="0C732854" w14:textId="072B49C3" w:rsidR="00562D86" w:rsidRDefault="00562D86" w:rsidP="00562D86">
      <w:pPr>
        <w:pStyle w:val="Text11"/>
      </w:pPr>
      <w:r>
        <w:t>„</w:t>
      </w:r>
      <w:r w:rsidRPr="004F1856">
        <w:rPr>
          <w:b/>
        </w:rPr>
        <w:t>Důvěrné informace</w:t>
      </w:r>
      <w:r>
        <w:t>“ pro účely této Smlouvy</w:t>
      </w:r>
    </w:p>
    <w:p w14:paraId="38DED271" w14:textId="369BE857" w:rsidR="00562D86" w:rsidRDefault="00562D86" w:rsidP="00B45BD4">
      <w:pPr>
        <w:pStyle w:val="Claneka"/>
      </w:pPr>
      <w:r>
        <w:t xml:space="preserve">zahrnují </w:t>
      </w:r>
      <w:r w:rsidR="00C8070D" w:rsidRPr="00BC7862">
        <w:rPr>
          <w:szCs w:val="22"/>
        </w:rPr>
        <w:t xml:space="preserve">bez ohledu na formu jejich sdělení či zachycení </w:t>
      </w:r>
      <w:r>
        <w:t>veškeré:</w:t>
      </w:r>
    </w:p>
    <w:p w14:paraId="61987AFC" w14:textId="77777777" w:rsidR="007F3247" w:rsidRDefault="00744B3E" w:rsidP="007F3247">
      <w:pPr>
        <w:pStyle w:val="Claneki"/>
        <w:keepNext w:val="0"/>
        <w:ind w:left="1417" w:hanging="425"/>
      </w:pPr>
      <w:bookmarkStart w:id="4" w:name="_Ref175970171"/>
      <w:r w:rsidRPr="000260FA">
        <w:t xml:space="preserve">informace jakékoli povahy týkající se Projektu zpřístupněné v jakékoli formě </w:t>
      </w:r>
      <w:r>
        <w:t>Městem Společnosti</w:t>
      </w:r>
      <w:r w:rsidR="00562D86">
        <w:t>;</w:t>
      </w:r>
      <w:bookmarkEnd w:id="4"/>
    </w:p>
    <w:p w14:paraId="485CC5D4" w14:textId="77777777" w:rsidR="002E599C" w:rsidRDefault="007F3247" w:rsidP="002E599C">
      <w:pPr>
        <w:pStyle w:val="Claneki"/>
        <w:keepNext w:val="0"/>
        <w:ind w:left="1417" w:hanging="425"/>
      </w:pPr>
      <w:r w:rsidRPr="000260FA">
        <w:lastRenderedPageBreak/>
        <w:t>veškeré informace, dokumenty, autorská díla a záznamy týkající se Projektu a</w:t>
      </w:r>
      <w:r>
        <w:t> </w:t>
      </w:r>
      <w:r w:rsidRPr="000260FA">
        <w:t xml:space="preserve">obsahující materiály týkající se Projektu a poskytnuté </w:t>
      </w:r>
      <w:r>
        <w:t>Společnosti</w:t>
      </w:r>
      <w:r w:rsidRPr="000260FA">
        <w:t xml:space="preserve"> v souvislosti s procesem seznámení se s dokumenty vztahujícími se k Projektu;</w:t>
      </w:r>
    </w:p>
    <w:p w14:paraId="19BD08BE" w14:textId="77777777" w:rsidR="00990E61" w:rsidRDefault="002E599C" w:rsidP="00990E61">
      <w:pPr>
        <w:pStyle w:val="Claneki"/>
        <w:keepNext w:val="0"/>
        <w:ind w:left="1417" w:hanging="425"/>
      </w:pPr>
      <w:r w:rsidRPr="000260FA">
        <w:t>veškeré informace týkající se této Dohody a Projektu;</w:t>
      </w:r>
    </w:p>
    <w:p w14:paraId="74484132" w14:textId="24A7442F" w:rsidR="007F3247" w:rsidRDefault="00990E61" w:rsidP="009709B7">
      <w:pPr>
        <w:pStyle w:val="Claneki"/>
        <w:keepNext w:val="0"/>
        <w:ind w:left="1417" w:hanging="425"/>
      </w:pPr>
      <w:r w:rsidRPr="000260FA">
        <w:t xml:space="preserve">jakékoli informace, které </w:t>
      </w:r>
      <w:r>
        <w:t>Město</w:t>
      </w:r>
      <w:r w:rsidRPr="000260FA">
        <w:t xml:space="preserve"> označí za „</w:t>
      </w:r>
      <w:r w:rsidRPr="00990E61">
        <w:rPr>
          <w:i/>
        </w:rPr>
        <w:t>důvěrné</w:t>
      </w:r>
      <w:r w:rsidRPr="000260FA">
        <w:t>“;</w:t>
      </w:r>
      <w:r w:rsidR="009709B7">
        <w:t xml:space="preserve"> a</w:t>
      </w:r>
    </w:p>
    <w:p w14:paraId="27A66AFB" w14:textId="77777777" w:rsidR="00562D86" w:rsidRPr="00A9523F" w:rsidRDefault="00562D86" w:rsidP="00B45BD4">
      <w:pPr>
        <w:pStyle w:val="Claneka"/>
      </w:pPr>
      <w:bookmarkStart w:id="5" w:name="_Ref387157880"/>
      <w:r w:rsidRPr="00A9523F">
        <w:t>nezahrnují informace, které:</w:t>
      </w:r>
      <w:bookmarkEnd w:id="5"/>
    </w:p>
    <w:p w14:paraId="3662D6C8" w14:textId="4C5F8663" w:rsidR="00562D86" w:rsidRPr="00A9523F" w:rsidRDefault="00562D86" w:rsidP="00562D86">
      <w:pPr>
        <w:pStyle w:val="Claneki"/>
        <w:keepNext w:val="0"/>
      </w:pPr>
      <w:r w:rsidRPr="00A9523F">
        <w:t xml:space="preserve">jsou v </w:t>
      </w:r>
      <w:r w:rsidR="00A7244E" w:rsidRPr="001F715A">
        <w:rPr>
          <w:szCs w:val="22"/>
        </w:rPr>
        <w:t xml:space="preserve">okamžiku zpřístupnění </w:t>
      </w:r>
      <w:r w:rsidR="00F9477C">
        <w:rPr>
          <w:szCs w:val="22"/>
        </w:rPr>
        <w:t>Společnosti</w:t>
      </w:r>
      <w:r w:rsidRPr="00A9523F">
        <w:t xml:space="preserve"> veřejně dostupné; </w:t>
      </w:r>
    </w:p>
    <w:p w14:paraId="10C046CB" w14:textId="16E97DD4" w:rsidR="006A2244" w:rsidRPr="00A9523F" w:rsidRDefault="00562D86" w:rsidP="006A2244">
      <w:pPr>
        <w:pStyle w:val="Claneki"/>
        <w:keepNext w:val="0"/>
      </w:pPr>
      <w:r w:rsidRPr="00A9523F">
        <w:t xml:space="preserve">se stanou veřejně dostupnými po takovém </w:t>
      </w:r>
      <w:r w:rsidR="00A7244E">
        <w:t>zpřístupnění</w:t>
      </w:r>
      <w:r w:rsidRPr="00A9523F">
        <w:t xml:space="preserve"> jinak než porušením jakékoli</w:t>
      </w:r>
      <w:r>
        <w:t xml:space="preserve"> </w:t>
      </w:r>
      <w:r w:rsidRPr="00A9523F">
        <w:t>smluvní nebo zákonné povinnosti které</w:t>
      </w:r>
      <w:r w:rsidR="00B45BD4">
        <w:t>koli</w:t>
      </w:r>
      <w:r w:rsidRPr="00A9523F">
        <w:t xml:space="preserve"> </w:t>
      </w:r>
      <w:r w:rsidR="00FB51D6">
        <w:t>ze Stran</w:t>
      </w:r>
      <w:r w:rsidR="006A2244">
        <w:t>;</w:t>
      </w:r>
    </w:p>
    <w:p w14:paraId="292A788E" w14:textId="77047CFC" w:rsidR="00562D86" w:rsidRDefault="00F278AD" w:rsidP="006A2244">
      <w:pPr>
        <w:pStyle w:val="Claneki"/>
        <w:keepNext w:val="0"/>
      </w:pPr>
      <w:r>
        <w:rPr>
          <w:szCs w:val="22"/>
        </w:rPr>
        <w:t xml:space="preserve">jsou </w:t>
      </w:r>
      <w:r w:rsidR="007A3953" w:rsidRPr="00BC7862">
        <w:rPr>
          <w:szCs w:val="22"/>
        </w:rPr>
        <w:t>vyžádané soudem nebo jiným věcně příslušným orgánem veřejné moci na základě zákona a použité pouze k tomuto účelu</w:t>
      </w:r>
      <w:r w:rsidR="007A3953">
        <w:t>;</w:t>
      </w:r>
    </w:p>
    <w:p w14:paraId="6BA5CE3E" w14:textId="3E5B92FD" w:rsidR="007A3953" w:rsidRPr="00F278AD" w:rsidRDefault="00F278AD" w:rsidP="006A2244">
      <w:pPr>
        <w:pStyle w:val="Claneki"/>
        <w:keepNext w:val="0"/>
      </w:pPr>
      <w:r>
        <w:rPr>
          <w:szCs w:val="22"/>
        </w:rPr>
        <w:t xml:space="preserve">jsou </w:t>
      </w:r>
      <w:r w:rsidR="001D0917" w:rsidRPr="00BC7862">
        <w:rPr>
          <w:szCs w:val="22"/>
        </w:rPr>
        <w:t xml:space="preserve">známé </w:t>
      </w:r>
      <w:r w:rsidR="002234B2">
        <w:rPr>
          <w:szCs w:val="22"/>
        </w:rPr>
        <w:t>Společnosti</w:t>
      </w:r>
      <w:r w:rsidR="001D0917" w:rsidRPr="00BC7862">
        <w:rPr>
          <w:szCs w:val="22"/>
        </w:rPr>
        <w:t xml:space="preserve"> z jiných zdrojů, a to před datem uzavření této Dohody;</w:t>
      </w:r>
    </w:p>
    <w:p w14:paraId="57B2B9E6" w14:textId="0A53225A" w:rsidR="00F278AD" w:rsidRPr="00CE78B1" w:rsidRDefault="002234B2" w:rsidP="006A2244">
      <w:pPr>
        <w:pStyle w:val="Claneki"/>
        <w:keepNext w:val="0"/>
      </w:pPr>
      <w:r>
        <w:rPr>
          <w:szCs w:val="22"/>
        </w:rPr>
        <w:t>Společnost</w:t>
      </w:r>
      <w:r w:rsidR="00F278AD" w:rsidRPr="00BC7862">
        <w:rPr>
          <w:szCs w:val="22"/>
        </w:rPr>
        <w:t xml:space="preserve"> získal</w:t>
      </w:r>
      <w:r w:rsidR="00CE78B1">
        <w:rPr>
          <w:szCs w:val="22"/>
        </w:rPr>
        <w:t>a</w:t>
      </w:r>
      <w:r w:rsidR="00F278AD" w:rsidRPr="00BC7862">
        <w:rPr>
          <w:szCs w:val="22"/>
        </w:rPr>
        <w:t xml:space="preserve"> od třetí strany, která byla oprávněna takové informace </w:t>
      </w:r>
      <w:r w:rsidR="003716D7">
        <w:rPr>
          <w:szCs w:val="22"/>
        </w:rPr>
        <w:t>Společnosti</w:t>
      </w:r>
      <w:r w:rsidR="00F278AD" w:rsidRPr="00BC7862">
        <w:rPr>
          <w:szCs w:val="22"/>
        </w:rPr>
        <w:t xml:space="preserve"> poskytnout;</w:t>
      </w:r>
      <w:r w:rsidR="009D6BE6">
        <w:rPr>
          <w:szCs w:val="22"/>
        </w:rPr>
        <w:t xml:space="preserve"> nebo</w:t>
      </w:r>
    </w:p>
    <w:p w14:paraId="505291F7" w14:textId="190ED948" w:rsidR="00CE78B1" w:rsidRDefault="009D6BE6" w:rsidP="006A2244">
      <w:pPr>
        <w:pStyle w:val="Claneki"/>
        <w:keepNext w:val="0"/>
      </w:pPr>
      <w:r w:rsidRPr="00BC7862">
        <w:rPr>
          <w:szCs w:val="22"/>
        </w:rPr>
        <w:t>nezávisle vytvořené zaměstnanci nebo poradci příslušné Strany, a to aniž by byla porušena tato Dohoda a aniž by měli přístup k Důvěrným informacím.</w:t>
      </w:r>
    </w:p>
    <w:p w14:paraId="5D5F9C0D" w14:textId="023BB441" w:rsidR="00562D86" w:rsidRDefault="00562D86" w:rsidP="00562D86">
      <w:pPr>
        <w:pStyle w:val="Clanek11"/>
        <w:keepNext/>
        <w:widowControl/>
      </w:pPr>
      <w:r>
        <w:t xml:space="preserve">Pro výklad této </w:t>
      </w:r>
      <w:r w:rsidR="0036170C">
        <w:t xml:space="preserve">Dohody </w:t>
      </w:r>
      <w:r>
        <w:t>platí následující pravidla:</w:t>
      </w:r>
    </w:p>
    <w:p w14:paraId="54EBC30A" w14:textId="692AD93C" w:rsidR="00562D86" w:rsidRPr="004011E2" w:rsidRDefault="00562D86" w:rsidP="00B45BD4">
      <w:pPr>
        <w:pStyle w:val="Claneka"/>
      </w:pPr>
      <w:r w:rsidRPr="004011E2">
        <w:t xml:space="preserve">Ustanovení obchodních zvyklostí se pro výklad této </w:t>
      </w:r>
      <w:r w:rsidR="00B34974">
        <w:t>Dohody</w:t>
      </w:r>
      <w:r w:rsidR="00B34974" w:rsidRPr="004011E2">
        <w:t xml:space="preserve"> </w:t>
      </w:r>
      <w:r w:rsidRPr="004011E2">
        <w:t>nepoužijí.</w:t>
      </w:r>
    </w:p>
    <w:p w14:paraId="73A63796" w14:textId="4008B806" w:rsidR="00562D86" w:rsidRDefault="00562D86" w:rsidP="00B45BD4">
      <w:pPr>
        <w:pStyle w:val="Claneka"/>
      </w:pPr>
      <w:r w:rsidRPr="004011E2">
        <w:t>Odkazy na „</w:t>
      </w:r>
      <w:r w:rsidR="00AF5BFA">
        <w:rPr>
          <w:b/>
        </w:rPr>
        <w:t>škodu</w:t>
      </w:r>
      <w:r w:rsidRPr="004011E2">
        <w:t xml:space="preserve">“ znamenají (i) vždy odkazy na </w:t>
      </w:r>
      <w:r w:rsidR="00245D4B">
        <w:t>prokazatelnou majetkovou újmu</w:t>
      </w:r>
      <w:r w:rsidR="00245D4B" w:rsidRPr="004011E2">
        <w:t xml:space="preserve"> </w:t>
      </w:r>
      <w:r w:rsidRPr="004011E2">
        <w:t xml:space="preserve">(škodu) a dále </w:t>
      </w:r>
      <w:r>
        <w:t xml:space="preserve">i </w:t>
      </w:r>
      <w:r w:rsidRPr="004011E2">
        <w:t>(ii)</w:t>
      </w:r>
      <w:r w:rsidR="00635D2E">
        <w:t> </w:t>
      </w:r>
      <w:r w:rsidRPr="004011E2">
        <w:t xml:space="preserve">odkazy na </w:t>
      </w:r>
      <w:r w:rsidR="0085022A">
        <w:t xml:space="preserve">prokazatelnou </w:t>
      </w:r>
      <w:r w:rsidRPr="004011E2">
        <w:t>nemajetkovou újmu</w:t>
      </w:r>
      <w:r>
        <w:t xml:space="preserve">, a to </w:t>
      </w:r>
      <w:r w:rsidRPr="004011E2">
        <w:t>v</w:t>
      </w:r>
      <w:r>
        <w:t> </w:t>
      </w:r>
      <w:r w:rsidRPr="004011E2">
        <w:t>případech</w:t>
      </w:r>
      <w:r>
        <w:t xml:space="preserve">, kdy je povinnost k náhradě nemajetkové újmy stanovena touto </w:t>
      </w:r>
      <w:r w:rsidR="00BA6856">
        <w:t xml:space="preserve">Dohodou </w:t>
      </w:r>
      <w:r w:rsidRPr="004011E2">
        <w:t>a dále v případech, kdy povinnost k náhradě nemajetkové újmy stanoví zvlášť Občanský zákoník nebo jiný právní předpis</w:t>
      </w:r>
      <w:r w:rsidR="00237858">
        <w:t>, vždy však s výjimkou ušlého zisku</w:t>
      </w:r>
      <w:r w:rsidRPr="004011E2">
        <w:t>.</w:t>
      </w:r>
    </w:p>
    <w:p w14:paraId="4AAF7758" w14:textId="096A1A84" w:rsidR="00562D86" w:rsidRDefault="00764438" w:rsidP="00562D86">
      <w:pPr>
        <w:pStyle w:val="Nadpis1"/>
      </w:pPr>
      <w:bookmarkStart w:id="6" w:name="_Ref387155028"/>
      <w:r>
        <w:t xml:space="preserve">PRÁVA A </w:t>
      </w:r>
      <w:r w:rsidR="00562D86" w:rsidRPr="00562D86">
        <w:t xml:space="preserve">POVINNOSTI </w:t>
      </w:r>
      <w:bookmarkEnd w:id="6"/>
      <w:r w:rsidR="005863A9">
        <w:t>stran</w:t>
      </w:r>
    </w:p>
    <w:p w14:paraId="46198AA6" w14:textId="3392E9F2" w:rsidR="00DF3F4F" w:rsidRPr="00DB60B7" w:rsidRDefault="00083614" w:rsidP="00562D86">
      <w:pPr>
        <w:pStyle w:val="Clanek11"/>
        <w:keepNext/>
        <w:widowControl/>
      </w:pPr>
      <w:r>
        <w:rPr>
          <w:rFonts w:cs="Times New Roman"/>
          <w:szCs w:val="22"/>
        </w:rPr>
        <w:t>Společnost</w:t>
      </w:r>
      <w:r w:rsidR="00DF3F4F" w:rsidRPr="00BC7862">
        <w:rPr>
          <w:rFonts w:cs="Times New Roman"/>
          <w:szCs w:val="22"/>
        </w:rPr>
        <w:t xml:space="preserve"> se zavazuj</w:t>
      </w:r>
      <w:r>
        <w:rPr>
          <w:rFonts w:cs="Times New Roman"/>
          <w:szCs w:val="22"/>
        </w:rPr>
        <w:t>e</w:t>
      </w:r>
      <w:r w:rsidR="00DF3F4F" w:rsidRPr="00BC7862">
        <w:rPr>
          <w:rFonts w:cs="Times New Roman"/>
          <w:szCs w:val="22"/>
        </w:rPr>
        <w:t xml:space="preserve"> zachovávat mlčenlivost </w:t>
      </w:r>
      <w:r w:rsidR="00504D7B" w:rsidRPr="00A9523F">
        <w:t>ve vztahu ke všem Důvěrným informacím</w:t>
      </w:r>
      <w:r w:rsidR="00DF3F4F" w:rsidRPr="00BC7862">
        <w:rPr>
          <w:rFonts w:cs="Times New Roman"/>
          <w:szCs w:val="22"/>
        </w:rPr>
        <w:t>.</w:t>
      </w:r>
    </w:p>
    <w:p w14:paraId="68DD0CDD" w14:textId="4FEF8B2D" w:rsidR="00E4354D" w:rsidRPr="00E4354D" w:rsidRDefault="00083614" w:rsidP="00DB60B7">
      <w:pPr>
        <w:pStyle w:val="Clanek11"/>
        <w:keepNext/>
        <w:widowControl/>
      </w:pPr>
      <w:r>
        <w:rPr>
          <w:rFonts w:cs="Times New Roman"/>
          <w:szCs w:val="22"/>
        </w:rPr>
        <w:t>Město</w:t>
      </w:r>
      <w:r w:rsidR="00E4354D" w:rsidRPr="00BC7862">
        <w:rPr>
          <w:rFonts w:cs="Times New Roman"/>
          <w:szCs w:val="22"/>
        </w:rPr>
        <w:t xml:space="preserve"> je kdykoliv oprávněn</w:t>
      </w:r>
      <w:r>
        <w:rPr>
          <w:rFonts w:cs="Times New Roman"/>
          <w:szCs w:val="22"/>
        </w:rPr>
        <w:t>o</w:t>
      </w:r>
      <w:r w:rsidR="00E4354D" w:rsidRPr="00BC7862">
        <w:rPr>
          <w:rFonts w:cs="Times New Roman"/>
          <w:szCs w:val="22"/>
        </w:rPr>
        <w:t xml:space="preserve"> označit jakoukoliv informaci, údaj či listinu za důvěrnou. Na takto označené informace, údaje či listiny se vztahuje povinnost zachování mlčenlivosti bez ohledu na to, zda spadají do vymezení uvedeného v článku </w:t>
      </w:r>
      <w:r w:rsidR="00E4354D">
        <w:rPr>
          <w:rFonts w:cs="Times New Roman"/>
          <w:szCs w:val="22"/>
        </w:rPr>
        <w:fldChar w:fldCharType="begin"/>
      </w:r>
      <w:r w:rsidR="00E4354D">
        <w:rPr>
          <w:rFonts w:cs="Times New Roman"/>
          <w:szCs w:val="22"/>
        </w:rPr>
        <w:instrText xml:space="preserve"> REF _Ref185606620 \r \h </w:instrText>
      </w:r>
      <w:r w:rsidR="00E4354D">
        <w:rPr>
          <w:rFonts w:cs="Times New Roman"/>
          <w:szCs w:val="22"/>
        </w:rPr>
      </w:r>
      <w:r w:rsidR="00E4354D">
        <w:rPr>
          <w:rFonts w:cs="Times New Roman"/>
          <w:szCs w:val="22"/>
        </w:rPr>
        <w:fldChar w:fldCharType="separate"/>
      </w:r>
      <w:r w:rsidR="00EF682A">
        <w:rPr>
          <w:rFonts w:cs="Times New Roman"/>
          <w:szCs w:val="22"/>
        </w:rPr>
        <w:t>1.1</w:t>
      </w:r>
      <w:r w:rsidR="00E4354D">
        <w:rPr>
          <w:rFonts w:cs="Times New Roman"/>
          <w:szCs w:val="22"/>
        </w:rPr>
        <w:fldChar w:fldCharType="end"/>
      </w:r>
      <w:r w:rsidR="00E4354D">
        <w:rPr>
          <w:rFonts w:cs="Times New Roman"/>
          <w:szCs w:val="22"/>
        </w:rPr>
        <w:t xml:space="preserve"> </w:t>
      </w:r>
      <w:r w:rsidR="00E4354D" w:rsidRPr="00BC7862">
        <w:rPr>
          <w:rFonts w:cs="Times New Roman"/>
          <w:szCs w:val="22"/>
        </w:rPr>
        <w:t>této Dohody.</w:t>
      </w:r>
    </w:p>
    <w:p w14:paraId="5D8BA298" w14:textId="2F393539" w:rsidR="00DB60B7" w:rsidRDefault="00DB60B7" w:rsidP="00310460">
      <w:pPr>
        <w:pStyle w:val="Clanek11"/>
        <w:keepNext/>
        <w:widowControl/>
      </w:pPr>
      <w:r w:rsidRPr="00BC7862">
        <w:rPr>
          <w:rFonts w:cs="Times New Roman"/>
          <w:szCs w:val="22"/>
        </w:rPr>
        <w:t xml:space="preserve">Veškeré Důvěrné informace a veškeré poskytnuté materiály zůstanou vlastnictvím Stran. Poskytnutí Důvěrných informací </w:t>
      </w:r>
      <w:r w:rsidR="000D38B5">
        <w:rPr>
          <w:rFonts w:cs="Times New Roman"/>
          <w:szCs w:val="22"/>
        </w:rPr>
        <w:t>Společnosti</w:t>
      </w:r>
      <w:r w:rsidRPr="00BC7862">
        <w:rPr>
          <w:rFonts w:cs="Times New Roman"/>
          <w:szCs w:val="22"/>
        </w:rPr>
        <w:t xml:space="preserve"> nezakládá </w:t>
      </w:r>
      <w:r w:rsidR="000D38B5">
        <w:rPr>
          <w:rFonts w:cs="Times New Roman"/>
          <w:szCs w:val="22"/>
        </w:rPr>
        <w:t>Společnosti</w:t>
      </w:r>
      <w:r w:rsidRPr="00BC7862">
        <w:rPr>
          <w:rFonts w:cs="Times New Roman"/>
          <w:szCs w:val="22"/>
        </w:rPr>
        <w:t xml:space="preserve"> žádné právo na licenci, ochrannou známku, patent, právo užití nebo šíření autorského díla, ani jakékoliv jiné právo duševního nebo průmyslového vlastnictví.</w:t>
      </w:r>
    </w:p>
    <w:p w14:paraId="1AA3C8BD" w14:textId="5BB10E82" w:rsidR="00574E93" w:rsidRPr="00165E3E" w:rsidRDefault="00F37CEB" w:rsidP="00562D86">
      <w:pPr>
        <w:pStyle w:val="Clanek11"/>
        <w:widowControl/>
      </w:pPr>
      <w:r>
        <w:rPr>
          <w:rFonts w:cs="Times New Roman"/>
          <w:szCs w:val="22"/>
        </w:rPr>
        <w:t>Společnost</w:t>
      </w:r>
      <w:r w:rsidR="00574E93" w:rsidRPr="00BC7862">
        <w:rPr>
          <w:rFonts w:cs="Times New Roman"/>
          <w:szCs w:val="22"/>
        </w:rPr>
        <w:t xml:space="preserve"> je oprávněna použít Důvěrné informace pouze</w:t>
      </w:r>
      <w:bookmarkStart w:id="7" w:name="_Hlk193787465"/>
      <w:r w:rsidR="00574E93" w:rsidRPr="00BC7862">
        <w:rPr>
          <w:rFonts w:cs="Times New Roman"/>
          <w:szCs w:val="22"/>
        </w:rPr>
        <w:t xml:space="preserve"> za účelem zkoumání a </w:t>
      </w:r>
      <w:r w:rsidR="000C12EF">
        <w:rPr>
          <w:rFonts w:cs="Times New Roman"/>
          <w:szCs w:val="22"/>
        </w:rPr>
        <w:t xml:space="preserve">prověření </w:t>
      </w:r>
      <w:r>
        <w:rPr>
          <w:rFonts w:cs="Times New Roman"/>
          <w:szCs w:val="22"/>
        </w:rPr>
        <w:t xml:space="preserve">zájmu </w:t>
      </w:r>
      <w:r w:rsidR="00B01D29">
        <w:rPr>
          <w:rFonts w:cs="Times New Roman"/>
          <w:szCs w:val="22"/>
        </w:rPr>
        <w:t>Společnosti o</w:t>
      </w:r>
      <w:r w:rsidR="000C12EF">
        <w:rPr>
          <w:rFonts w:cs="Times New Roman"/>
          <w:szCs w:val="22"/>
        </w:rPr>
        <w:t xml:space="preserve"> budoucí spolupráci</w:t>
      </w:r>
      <w:r w:rsidR="00B01D29">
        <w:rPr>
          <w:rFonts w:cs="Times New Roman"/>
          <w:szCs w:val="22"/>
        </w:rPr>
        <w:t xml:space="preserve"> </w:t>
      </w:r>
      <w:r w:rsidR="000C12EF">
        <w:rPr>
          <w:rFonts w:cs="Times New Roman"/>
          <w:szCs w:val="22"/>
        </w:rPr>
        <w:t>spojené s optimalizací</w:t>
      </w:r>
      <w:r w:rsidR="00B01D29">
        <w:rPr>
          <w:rFonts w:cs="Times New Roman"/>
          <w:szCs w:val="22"/>
        </w:rPr>
        <w:t xml:space="preserve"> Projektu </w:t>
      </w:r>
      <w:r w:rsidR="000C12EF">
        <w:rPr>
          <w:rFonts w:cs="Times New Roman"/>
          <w:szCs w:val="22"/>
        </w:rPr>
        <w:t xml:space="preserve">vč.  </w:t>
      </w:r>
      <w:r w:rsidR="00574E93" w:rsidRPr="00BC7862">
        <w:rPr>
          <w:rFonts w:cs="Times New Roman"/>
          <w:szCs w:val="22"/>
        </w:rPr>
        <w:t>souvisejících kroků</w:t>
      </w:r>
      <w:r w:rsidR="000C12EF">
        <w:rPr>
          <w:rFonts w:cs="Times New Roman"/>
          <w:szCs w:val="22"/>
        </w:rPr>
        <w:t>,</w:t>
      </w:r>
      <w:r w:rsidR="00574E93" w:rsidRPr="00BC7862">
        <w:rPr>
          <w:rFonts w:cs="Times New Roman"/>
          <w:szCs w:val="22"/>
        </w:rPr>
        <w:t xml:space="preserve"> a nepoužít je za jiným účelem. </w:t>
      </w:r>
      <w:bookmarkEnd w:id="7"/>
      <w:r w:rsidR="00574E93" w:rsidRPr="00BC7862">
        <w:rPr>
          <w:rFonts w:cs="Times New Roman"/>
          <w:szCs w:val="22"/>
        </w:rPr>
        <w:t xml:space="preserve">Za tímto účelem je </w:t>
      </w:r>
      <w:r w:rsidR="00B01D29">
        <w:rPr>
          <w:rFonts w:cs="Times New Roman"/>
          <w:szCs w:val="22"/>
        </w:rPr>
        <w:t>Společnost</w:t>
      </w:r>
      <w:r w:rsidR="00574E93" w:rsidRPr="00BC7862">
        <w:rPr>
          <w:rFonts w:cs="Times New Roman"/>
          <w:szCs w:val="22"/>
        </w:rPr>
        <w:t xml:space="preserve"> oprávněna sdělit Důvěrné informace svým poradcům,</w:t>
      </w:r>
      <w:r w:rsidR="00E228C4" w:rsidRPr="00E228C4">
        <w:rPr>
          <w:rFonts w:cs="Times New Roman"/>
          <w:szCs w:val="22"/>
        </w:rPr>
        <w:t xml:space="preserve"> </w:t>
      </w:r>
      <w:r w:rsidR="00E228C4">
        <w:rPr>
          <w:rFonts w:cs="Times New Roman"/>
          <w:szCs w:val="22"/>
        </w:rPr>
        <w:t xml:space="preserve">(včetně, pro odstranění pochybností, společnosti </w:t>
      </w:r>
      <w:r w:rsidR="00E228C4" w:rsidRPr="00670EE1">
        <w:rPr>
          <w:rFonts w:cs="Times New Roman"/>
          <w:szCs w:val="22"/>
        </w:rPr>
        <w:t>AVANT ADVISORY s.r.o.</w:t>
      </w:r>
      <w:r w:rsidR="00E228C4">
        <w:rPr>
          <w:rFonts w:cs="Times New Roman"/>
          <w:szCs w:val="22"/>
        </w:rPr>
        <w:t xml:space="preserve">, se sídlem </w:t>
      </w:r>
      <w:r w:rsidR="00E228C4" w:rsidRPr="00F61BB8">
        <w:rPr>
          <w:rFonts w:cs="Times New Roman"/>
          <w:szCs w:val="22"/>
        </w:rPr>
        <w:t>Hvězdova 1716/2b, Nusle, 140 00 Praha 4</w:t>
      </w:r>
      <w:r w:rsidR="00E228C4">
        <w:rPr>
          <w:rFonts w:cs="Times New Roman"/>
          <w:szCs w:val="22"/>
        </w:rPr>
        <w:t xml:space="preserve">, IČO: </w:t>
      </w:r>
      <w:r w:rsidR="00E228C4" w:rsidRPr="00F61BB8">
        <w:rPr>
          <w:rFonts w:cs="Times New Roman"/>
          <w:szCs w:val="22"/>
        </w:rPr>
        <w:t>17326915</w:t>
      </w:r>
      <w:r w:rsidR="00E228C4">
        <w:rPr>
          <w:rFonts w:cs="Times New Roman"/>
          <w:szCs w:val="22"/>
        </w:rPr>
        <w:t>)</w:t>
      </w:r>
      <w:r w:rsidR="00574E93" w:rsidRPr="00BC7862">
        <w:rPr>
          <w:rFonts w:cs="Times New Roman"/>
          <w:szCs w:val="22"/>
        </w:rPr>
        <w:t xml:space="preserve"> </w:t>
      </w:r>
      <w:r w:rsidR="003442E1">
        <w:rPr>
          <w:rFonts w:cs="Times New Roman"/>
          <w:szCs w:val="22"/>
        </w:rPr>
        <w:t>dodavatelům</w:t>
      </w:r>
      <w:r w:rsidR="004843C0">
        <w:rPr>
          <w:rFonts w:cs="Times New Roman"/>
          <w:szCs w:val="22"/>
        </w:rPr>
        <w:t xml:space="preserve"> </w:t>
      </w:r>
      <w:r w:rsidR="00F61BB8">
        <w:rPr>
          <w:rFonts w:cs="Times New Roman"/>
          <w:szCs w:val="22"/>
        </w:rPr>
        <w:t xml:space="preserve"> a </w:t>
      </w:r>
      <w:r w:rsidR="00E228C4">
        <w:rPr>
          <w:rFonts w:cs="Times New Roman"/>
          <w:szCs w:val="22"/>
        </w:rPr>
        <w:t xml:space="preserve">(včetně, pro odstranění pochybností, společnosti </w:t>
      </w:r>
      <w:r w:rsidR="001B5E2C" w:rsidRPr="001B5E2C">
        <w:rPr>
          <w:rFonts w:cs="Times New Roman"/>
          <w:szCs w:val="22"/>
        </w:rPr>
        <w:t>Prokonstrukt s.r.o.</w:t>
      </w:r>
      <w:r w:rsidR="001B5E2C">
        <w:rPr>
          <w:rFonts w:cs="Times New Roman"/>
          <w:szCs w:val="22"/>
        </w:rPr>
        <w:t xml:space="preserve">, se sídlem </w:t>
      </w:r>
      <w:r w:rsidR="004132E8" w:rsidRPr="004132E8">
        <w:rPr>
          <w:rFonts w:cs="Times New Roman"/>
          <w:szCs w:val="22"/>
        </w:rPr>
        <w:t>Budečská 1026/14, Vinohrady, 120 00 Praha 2</w:t>
      </w:r>
      <w:r w:rsidR="004132E8">
        <w:rPr>
          <w:rFonts w:cs="Times New Roman"/>
          <w:szCs w:val="22"/>
        </w:rPr>
        <w:t xml:space="preserve">, IČO: </w:t>
      </w:r>
      <w:r w:rsidR="004132E8" w:rsidRPr="004132E8">
        <w:rPr>
          <w:rFonts w:cs="Times New Roman"/>
          <w:szCs w:val="22"/>
        </w:rPr>
        <w:t>09327606</w:t>
      </w:r>
      <w:r w:rsidR="004132E8">
        <w:rPr>
          <w:rFonts w:cs="Times New Roman"/>
          <w:szCs w:val="22"/>
        </w:rPr>
        <w:t>),</w:t>
      </w:r>
      <w:r w:rsidR="003442E1">
        <w:rPr>
          <w:rFonts w:cs="Times New Roman"/>
          <w:szCs w:val="22"/>
        </w:rPr>
        <w:t xml:space="preserve"> </w:t>
      </w:r>
      <w:r w:rsidR="00574E93" w:rsidRPr="00BC7862">
        <w:rPr>
          <w:rFonts w:cs="Times New Roman"/>
          <w:szCs w:val="22"/>
        </w:rPr>
        <w:t xml:space="preserve">zaměstnancům, zástupcům, případně poskytovatelům financování, osobám ovládaným </w:t>
      </w:r>
      <w:r w:rsidR="00E97F95">
        <w:rPr>
          <w:rFonts w:cs="Times New Roman"/>
          <w:szCs w:val="22"/>
        </w:rPr>
        <w:t>Společnost</w:t>
      </w:r>
      <w:r w:rsidR="00574E93" w:rsidRPr="00BC7862">
        <w:rPr>
          <w:rFonts w:cs="Times New Roman"/>
          <w:szCs w:val="22"/>
        </w:rPr>
        <w:t xml:space="preserve">, osobám ovládajícím </w:t>
      </w:r>
      <w:r w:rsidR="00E97F95">
        <w:rPr>
          <w:rFonts w:cs="Times New Roman"/>
          <w:szCs w:val="22"/>
        </w:rPr>
        <w:t>Společnost</w:t>
      </w:r>
      <w:r w:rsidR="00574E93" w:rsidRPr="00BC7862">
        <w:rPr>
          <w:rFonts w:cs="Times New Roman"/>
          <w:szCs w:val="22"/>
        </w:rPr>
        <w:t xml:space="preserve"> nebo osobám, které jsou ovládány stejnou osobou jako </w:t>
      </w:r>
      <w:r w:rsidR="00E97F95">
        <w:rPr>
          <w:rFonts w:cs="Times New Roman"/>
          <w:szCs w:val="22"/>
        </w:rPr>
        <w:t>Společnost</w:t>
      </w:r>
      <w:r w:rsidR="00574E93" w:rsidRPr="00BC7862">
        <w:rPr>
          <w:rFonts w:cs="Times New Roman"/>
          <w:szCs w:val="22"/>
        </w:rPr>
        <w:t xml:space="preserve"> (jak jsou tyto pojmy definovány v ustanovení § 74 a 75 zákona č. 90/2012 Sb., o</w:t>
      </w:r>
      <w:r w:rsidR="00E41CB6">
        <w:rPr>
          <w:rFonts w:cs="Times New Roman"/>
          <w:szCs w:val="22"/>
        </w:rPr>
        <w:t> </w:t>
      </w:r>
      <w:r w:rsidR="00574E93" w:rsidRPr="00BC7862">
        <w:rPr>
          <w:rFonts w:cs="Times New Roman"/>
          <w:szCs w:val="22"/>
        </w:rPr>
        <w:t>obchodních korporacích, ve znění pozdějších předpisů), to</w:t>
      </w:r>
      <w:r w:rsidR="008C14B7">
        <w:rPr>
          <w:rFonts w:cs="Times New Roman"/>
          <w:szCs w:val="22"/>
        </w:rPr>
        <w:t xml:space="preserve"> však</w:t>
      </w:r>
      <w:r w:rsidR="00574E93" w:rsidRPr="00BC7862">
        <w:rPr>
          <w:rFonts w:cs="Times New Roman"/>
          <w:szCs w:val="22"/>
        </w:rPr>
        <w:t xml:space="preserve"> pouze za podmínky, že všechny tyto osoby budou při nakládání s Důvěrnými informacemi dodržovat povinnosti </w:t>
      </w:r>
      <w:r w:rsidR="00E97F95">
        <w:rPr>
          <w:rFonts w:cs="Times New Roman"/>
          <w:szCs w:val="22"/>
        </w:rPr>
        <w:t>Společnosti</w:t>
      </w:r>
      <w:r w:rsidR="00574E93" w:rsidRPr="00BC7862">
        <w:rPr>
          <w:rFonts w:cs="Times New Roman"/>
          <w:szCs w:val="22"/>
        </w:rPr>
        <w:t xml:space="preserve"> dle této Dohody.</w:t>
      </w:r>
    </w:p>
    <w:p w14:paraId="6191D87F" w14:textId="1C2653D6" w:rsidR="00165E3E" w:rsidRPr="00B248D3" w:rsidRDefault="005C46C3" w:rsidP="00562D86">
      <w:pPr>
        <w:pStyle w:val="Clanek11"/>
        <w:widowControl/>
      </w:pPr>
      <w:r>
        <w:rPr>
          <w:rFonts w:cs="Times New Roman"/>
          <w:szCs w:val="22"/>
        </w:rPr>
        <w:lastRenderedPageBreak/>
        <w:t>Společnost</w:t>
      </w:r>
      <w:r w:rsidR="00165E3E" w:rsidRPr="00BC7862">
        <w:rPr>
          <w:rFonts w:cs="Times New Roman"/>
          <w:szCs w:val="22"/>
        </w:rPr>
        <w:t xml:space="preserve"> je povinna zajistit dostatečný stupeň péče, a to minimálně stejný standard péče, který používá pro ochranu vlastního obdobně cenného majetku a důvěrných informací, aby se zabránilo zpřístupnění Důvěrných informací třetím stranám.</w:t>
      </w:r>
    </w:p>
    <w:p w14:paraId="3572617B" w14:textId="48EC3DDA" w:rsidR="00B248D3" w:rsidRPr="005E4E5D" w:rsidRDefault="005C46C3" w:rsidP="00562D86">
      <w:pPr>
        <w:pStyle w:val="Clanek11"/>
        <w:widowControl/>
      </w:pPr>
      <w:r>
        <w:rPr>
          <w:rFonts w:cs="Times New Roman"/>
          <w:szCs w:val="22"/>
        </w:rPr>
        <w:t>Společnost</w:t>
      </w:r>
      <w:r w:rsidR="00B248D3" w:rsidRPr="00BC7862">
        <w:rPr>
          <w:rFonts w:cs="Times New Roman"/>
          <w:szCs w:val="22"/>
        </w:rPr>
        <w:t xml:space="preserve"> je oprávněna zpřístupnit Důvěrné informace jiným osobám</w:t>
      </w:r>
      <w:r w:rsidR="00B248D3">
        <w:rPr>
          <w:rFonts w:cs="Times New Roman"/>
          <w:szCs w:val="22"/>
        </w:rPr>
        <w:t xml:space="preserve"> než těm, jímž je to povoleno dle této Dohody,</w:t>
      </w:r>
      <w:r w:rsidR="00B248D3" w:rsidRPr="00BC7862">
        <w:rPr>
          <w:rFonts w:cs="Times New Roman"/>
          <w:szCs w:val="22"/>
        </w:rPr>
        <w:t xml:space="preserve"> jen s předchozím písemným souhlasem </w:t>
      </w:r>
      <w:r>
        <w:rPr>
          <w:rFonts w:cs="Times New Roman"/>
          <w:szCs w:val="22"/>
        </w:rPr>
        <w:t>Města</w:t>
      </w:r>
      <w:r w:rsidR="00B248D3" w:rsidRPr="00BC7862">
        <w:rPr>
          <w:rFonts w:cs="Times New Roman"/>
          <w:szCs w:val="22"/>
        </w:rPr>
        <w:t>.</w:t>
      </w:r>
    </w:p>
    <w:p w14:paraId="02008B10" w14:textId="69E3A5EC" w:rsidR="005E4E5D" w:rsidRPr="00574E93" w:rsidRDefault="005E4E5D" w:rsidP="00562D86">
      <w:pPr>
        <w:pStyle w:val="Clanek11"/>
        <w:widowControl/>
      </w:pPr>
      <w:r w:rsidRPr="00BC7862">
        <w:rPr>
          <w:rFonts w:cs="Times New Roman"/>
          <w:szCs w:val="22"/>
        </w:rPr>
        <w:t>Poskytnutí jakékoli Důvěrné informace, tato Dohoda ani jednání Stran dle této Dohody nezakládají návrh na uzavření smlouvy, smlouvu či právně vynutitelný závazek k uzavření smlouvy.</w:t>
      </w:r>
    </w:p>
    <w:p w14:paraId="4973384F" w14:textId="250E29D9" w:rsidR="001410E6" w:rsidRPr="00A9523F" w:rsidRDefault="00555277" w:rsidP="00562D86">
      <w:pPr>
        <w:pStyle w:val="Clanek11"/>
        <w:widowControl/>
      </w:pPr>
      <w:r>
        <w:t>Společnost</w:t>
      </w:r>
      <w:r w:rsidR="005E4E5D" w:rsidRPr="00A9523F">
        <w:t xml:space="preserve"> </w:t>
      </w:r>
      <w:r w:rsidR="00562D86" w:rsidRPr="00A9523F">
        <w:t>ber</w:t>
      </w:r>
      <w:r w:rsidR="00562D86">
        <w:t>e</w:t>
      </w:r>
      <w:r w:rsidR="00562D86" w:rsidRPr="00A9523F">
        <w:t xml:space="preserve"> dále na vědomí, že Důvěrné informace mohou obsahovat údaje, které mají být předmětem zvláštní právní ochrany </w:t>
      </w:r>
      <w:r w:rsidR="00562D86">
        <w:t>po</w:t>
      </w:r>
      <w:r w:rsidR="00562D86" w:rsidRPr="00A9523F">
        <w:t xml:space="preserve">dle zvláštních právních předpisů. </w:t>
      </w:r>
      <w:r w:rsidR="00F51E2C">
        <w:t>Strany</w:t>
      </w:r>
      <w:r w:rsidR="00F51E2C" w:rsidRPr="00A9523F">
        <w:t xml:space="preserve"> </w:t>
      </w:r>
      <w:r w:rsidR="00562D86" w:rsidRPr="00A9523F">
        <w:t>se zavazuj</w:t>
      </w:r>
      <w:r w:rsidR="00F51E2C">
        <w:t>í</w:t>
      </w:r>
      <w:r w:rsidR="00562D86" w:rsidRPr="00A9523F">
        <w:t xml:space="preserve"> dodržovat veškeré povinnosti vyplývající z takových právních předpisů.</w:t>
      </w:r>
    </w:p>
    <w:p w14:paraId="49066951" w14:textId="4821B58B" w:rsidR="003B61A5" w:rsidRPr="003B61A5" w:rsidRDefault="003B61A5" w:rsidP="00E24737">
      <w:pPr>
        <w:pStyle w:val="Nadpis1"/>
      </w:pPr>
      <w:r>
        <w:t>NÁHRADA ŠKODY</w:t>
      </w:r>
    </w:p>
    <w:p w14:paraId="54620B45" w14:textId="23952F1C" w:rsidR="00B56A4A" w:rsidRPr="00B56A4A" w:rsidRDefault="00B56A4A" w:rsidP="00B56A4A">
      <w:pPr>
        <w:pStyle w:val="Clanek11"/>
        <w:rPr>
          <w:szCs w:val="22"/>
        </w:rPr>
      </w:pPr>
      <w:r w:rsidRPr="00B56A4A">
        <w:rPr>
          <w:szCs w:val="22"/>
        </w:rPr>
        <w:t>Město je oprávněno nárokovat po Společnosti smluvní pokutu ve výši 5.000,- Kč za každé jednotlivé porušení povinnosti Společnosti zachovávat mlčenlivost o důvěrných informacích a uchovávat důvěrné informace v tajnosti podle článku 2. této Dohody o zachování mlčenlivosti.</w:t>
      </w:r>
    </w:p>
    <w:p w14:paraId="03072C55" w14:textId="002F3CA4" w:rsidR="00B56A4A" w:rsidRPr="00B56A4A" w:rsidRDefault="00B56A4A" w:rsidP="00416BA9">
      <w:pPr>
        <w:pStyle w:val="Clanek11"/>
        <w:rPr>
          <w:szCs w:val="22"/>
        </w:rPr>
      </w:pPr>
      <w:r w:rsidRPr="00B56A4A">
        <w:rPr>
          <w:szCs w:val="22"/>
        </w:rPr>
        <w:t xml:space="preserve">Zaplacením smluvní pokuty není dotčeno právo na náhradu škody, která vznikla smluvní straně v příčinné souvislosti s porušením této Dohody. </w:t>
      </w:r>
    </w:p>
    <w:p w14:paraId="599DD689" w14:textId="00836A61" w:rsidR="003B61A5" w:rsidRPr="00C40754" w:rsidRDefault="00836615" w:rsidP="00970FE5">
      <w:pPr>
        <w:pStyle w:val="Clanek11"/>
      </w:pPr>
      <w:r>
        <w:rPr>
          <w:rFonts w:cs="Times New Roman"/>
          <w:szCs w:val="22"/>
        </w:rPr>
        <w:t>Město</w:t>
      </w:r>
      <w:r w:rsidR="002405E8" w:rsidRPr="00BC7862">
        <w:rPr>
          <w:rFonts w:cs="Times New Roman"/>
          <w:szCs w:val="22"/>
        </w:rPr>
        <w:t xml:space="preserve"> má právo na náhradu škody </w:t>
      </w:r>
      <w:r w:rsidR="00970FE5">
        <w:rPr>
          <w:rFonts w:cs="Times New Roman"/>
          <w:szCs w:val="22"/>
        </w:rPr>
        <w:t xml:space="preserve">prokazatelně </w:t>
      </w:r>
      <w:r w:rsidR="002405E8" w:rsidRPr="00970FE5">
        <w:rPr>
          <w:rFonts w:cs="Times New Roman"/>
          <w:szCs w:val="22"/>
        </w:rPr>
        <w:t xml:space="preserve">vzniklé z porušení povinnosti </w:t>
      </w:r>
      <w:r w:rsidR="00970FE5">
        <w:rPr>
          <w:rFonts w:cs="Times New Roman"/>
          <w:szCs w:val="22"/>
        </w:rPr>
        <w:t>Společnosti</w:t>
      </w:r>
      <w:r w:rsidR="002405E8" w:rsidRPr="00970FE5">
        <w:rPr>
          <w:rFonts w:cs="Times New Roman"/>
          <w:szCs w:val="22"/>
        </w:rPr>
        <w:t xml:space="preserve"> vyplývající z této Dohody.</w:t>
      </w:r>
    </w:p>
    <w:p w14:paraId="51240B06" w14:textId="2F7FA7E9" w:rsidR="00C40754" w:rsidRPr="000C5C1A" w:rsidRDefault="00C40754" w:rsidP="003B61A5">
      <w:pPr>
        <w:pStyle w:val="Clanek11"/>
      </w:pPr>
      <w:r w:rsidRPr="000260FA">
        <w:t xml:space="preserve">Náhrada </w:t>
      </w:r>
      <w:r w:rsidR="00970FE5">
        <w:t>škody</w:t>
      </w:r>
      <w:r w:rsidRPr="000260FA">
        <w:t xml:space="preserve"> nezbavuje </w:t>
      </w:r>
      <w:r w:rsidR="00970FE5">
        <w:t>Společnost</w:t>
      </w:r>
      <w:r w:rsidRPr="000260FA">
        <w:t xml:space="preserve"> povinnosti zdržet se dalšího porušování této Dohody a v případech, kdy je to možné a účelné, uvést situaci vzniklou porušením Dohody do původního stavu.</w:t>
      </w:r>
    </w:p>
    <w:p w14:paraId="3F17EA34" w14:textId="77777777" w:rsidR="00306F1C" w:rsidRDefault="00971B74" w:rsidP="00971B74">
      <w:pPr>
        <w:pStyle w:val="Nadpis1"/>
      </w:pPr>
      <w:r w:rsidRPr="00971B74">
        <w:t>ŘEŠENÍ SPORŮ A ROZHODNÉ PRÁVO</w:t>
      </w:r>
    </w:p>
    <w:p w14:paraId="138098DF" w14:textId="329887F9" w:rsidR="00971B74" w:rsidRDefault="00971B74" w:rsidP="00971B74">
      <w:pPr>
        <w:pStyle w:val="Clanek11"/>
        <w:widowControl/>
      </w:pPr>
      <w:r>
        <w:t xml:space="preserve">Strany se zavazují, že vynaloží veškeré úsilí k urovnání všech sporů vzniklých z této </w:t>
      </w:r>
      <w:r w:rsidR="008C76CE">
        <w:t xml:space="preserve">Dohody </w:t>
      </w:r>
      <w:r>
        <w:t>(„</w:t>
      </w:r>
      <w:r w:rsidRPr="000626F6">
        <w:rPr>
          <w:b/>
        </w:rPr>
        <w:t>Spor</w:t>
      </w:r>
      <w:r>
        <w:t xml:space="preserve">”) smírnou cestou. </w:t>
      </w:r>
      <w:r w:rsidR="00CB5F3E" w:rsidRPr="00CB5F3E">
        <w:rPr>
          <w:bCs w:val="0"/>
        </w:rPr>
        <w:t>Pokud se Stranám nepodaří urovnat jakýkoli Spor smírnou cestou, bude Spor včetně otázek platnosti, výkladu, vypořádání či ukončení práv vzniklých z této Dohody předložen příslušnému obecnému soudu</w:t>
      </w:r>
      <w:r w:rsidR="00CB5F3E">
        <w:t>.</w:t>
      </w:r>
    </w:p>
    <w:p w14:paraId="47755D88" w14:textId="77777777" w:rsidR="00971B74" w:rsidRDefault="00971B74" w:rsidP="00971B74">
      <w:pPr>
        <w:pStyle w:val="Clanek11"/>
      </w:pPr>
      <w:r>
        <w:t>Tato Smlouva a veškeré dodatky k ní, jakož i jejich výklad, se řídí právním řádem České republiky s výjimkou jeho norem mezinárodního práva soukromého. Platnost tohoto ujednání o volbě práva se řídí právním řádem České republiky.</w:t>
      </w:r>
    </w:p>
    <w:p w14:paraId="7C91FEEC" w14:textId="0BD569D0" w:rsidR="00971B74" w:rsidRPr="00EF682A" w:rsidRDefault="00971B74" w:rsidP="00971B74">
      <w:pPr>
        <w:pStyle w:val="Nadpis1"/>
      </w:pPr>
      <w:bookmarkStart w:id="8" w:name="_Ref318462236"/>
      <w:bookmarkStart w:id="9" w:name="_Toc318463932"/>
      <w:r w:rsidRPr="00EF682A">
        <w:t xml:space="preserve">Doba trvání </w:t>
      </w:r>
      <w:r w:rsidR="00A729E4" w:rsidRPr="00EF682A">
        <w:t xml:space="preserve">DOHODY </w:t>
      </w:r>
      <w:r w:rsidRPr="00EF682A">
        <w:t xml:space="preserve">a ukončení </w:t>
      </w:r>
      <w:bookmarkEnd w:id="8"/>
      <w:bookmarkEnd w:id="9"/>
      <w:r w:rsidR="00A729E4" w:rsidRPr="00EF682A">
        <w:t>dohody</w:t>
      </w:r>
    </w:p>
    <w:p w14:paraId="673D154A" w14:textId="722978A6" w:rsidR="00352B82" w:rsidRPr="00EF682A" w:rsidRDefault="00971B74" w:rsidP="00B56A4A">
      <w:pPr>
        <w:pStyle w:val="Clanek11"/>
      </w:pPr>
      <w:r w:rsidRPr="00EF682A">
        <w:t xml:space="preserve">Strany tímto sjednávají, že tato </w:t>
      </w:r>
      <w:r w:rsidR="00A729E4" w:rsidRPr="00EF682A">
        <w:t xml:space="preserve">Dohoda </w:t>
      </w:r>
      <w:r w:rsidRPr="00EF682A">
        <w:t>je uzavřena na dobu</w:t>
      </w:r>
      <w:r w:rsidR="009A465C" w:rsidRPr="00EF682A">
        <w:t xml:space="preserve"> </w:t>
      </w:r>
      <w:r w:rsidR="00B56A4A" w:rsidRPr="00EF682A">
        <w:t>neurčitou</w:t>
      </w:r>
      <w:r w:rsidR="005A1212" w:rsidRPr="00EF682A">
        <w:t>.</w:t>
      </w:r>
      <w:r w:rsidRPr="00EF682A">
        <w:t xml:space="preserve"> </w:t>
      </w:r>
      <w:r w:rsidR="00352B82" w:rsidRPr="00EF682A">
        <w:t>Povinnost</w:t>
      </w:r>
      <w:r w:rsidR="00B56A4A" w:rsidRPr="00EF682A">
        <w:t xml:space="preserve"> zachovávat</w:t>
      </w:r>
      <w:r w:rsidR="00352B82" w:rsidRPr="00EF682A">
        <w:t xml:space="preserve"> mlčenlivost trvá i po ukončení tohoto smluvního vztahu</w:t>
      </w:r>
      <w:r w:rsidR="00B56A4A" w:rsidRPr="00EF682A">
        <w:t xml:space="preserve">. </w:t>
      </w:r>
      <w:r w:rsidR="00352B82" w:rsidRPr="00EF682A">
        <w:t>Závazky stanovené touto Dohodou k ochraně skutečností tvořících Důvěrné informace, které byly předány přede dnem ukončení účinnosti této Dohody, platí i nadále po ukončení účinnosti této Dohody.</w:t>
      </w:r>
    </w:p>
    <w:p w14:paraId="621E2A4E" w14:textId="1475D068" w:rsidR="00971B74" w:rsidRDefault="00971B74" w:rsidP="00971B74">
      <w:pPr>
        <w:pStyle w:val="Clanek11"/>
        <w:widowControl/>
      </w:pPr>
      <w:bookmarkStart w:id="10" w:name="_Ref380055199"/>
      <w:r w:rsidRPr="004011E2">
        <w:t xml:space="preserve">Strany sjednávají, že tuto </w:t>
      </w:r>
      <w:r w:rsidR="00FE7FA9">
        <w:t>Dohodu</w:t>
      </w:r>
      <w:r w:rsidR="00FE7FA9" w:rsidRPr="004011E2">
        <w:t xml:space="preserve"> </w:t>
      </w:r>
      <w:r w:rsidRPr="004011E2">
        <w:t>lze měnit či rušit pouze písemně, a to v případě změn formou písemného, číslovaného dodatku.</w:t>
      </w:r>
      <w:bookmarkEnd w:id="10"/>
    </w:p>
    <w:p w14:paraId="3A49CDD3" w14:textId="2647487F" w:rsidR="00971B74" w:rsidRDefault="00971B74" w:rsidP="00971B74">
      <w:pPr>
        <w:pStyle w:val="Clanek11"/>
      </w:pPr>
      <w:r w:rsidRPr="00E3488F">
        <w:t xml:space="preserve">Strany vylučují pro účely této </w:t>
      </w:r>
      <w:r w:rsidR="00740B07">
        <w:t>Dohody</w:t>
      </w:r>
      <w:r w:rsidR="00740B07" w:rsidRPr="00E3488F">
        <w:t xml:space="preserve"> </w:t>
      </w:r>
      <w:r w:rsidRPr="00E3488F">
        <w:t xml:space="preserve">uzavření </w:t>
      </w:r>
      <w:r w:rsidR="00740B07">
        <w:t>dohody</w:t>
      </w:r>
      <w:r w:rsidRPr="00E3488F">
        <w:t xml:space="preserve">/uzavření dodatku k této </w:t>
      </w:r>
      <w:r w:rsidR="00740B07">
        <w:t>Dohodě</w:t>
      </w:r>
      <w:r w:rsidR="00740B07" w:rsidRPr="00E3488F">
        <w:t xml:space="preserve"> </w:t>
      </w:r>
      <w:r w:rsidRPr="00E3488F">
        <w:t xml:space="preserve">v důsledku přijetí nabídky jedné </w:t>
      </w:r>
      <w:r>
        <w:t>S</w:t>
      </w:r>
      <w:r w:rsidRPr="00E3488F">
        <w:t xml:space="preserve">trany druhou </w:t>
      </w:r>
      <w:r>
        <w:t>S</w:t>
      </w:r>
      <w:r w:rsidRPr="00E3488F">
        <w:t>tranou s jakými</w:t>
      </w:r>
      <w:r w:rsidR="00B45BD4">
        <w:t>koli</w:t>
      </w:r>
      <w:r w:rsidRPr="00E3488F">
        <w:t xml:space="preserve"> (i nepodstatnými) odchylkami či dodatky.</w:t>
      </w:r>
    </w:p>
    <w:p w14:paraId="46232ECD" w14:textId="2CC551FF" w:rsidR="00971B74" w:rsidRDefault="00971B74" w:rsidP="001B1E8E">
      <w:pPr>
        <w:pStyle w:val="Nadpis1"/>
      </w:pPr>
      <w:r w:rsidRPr="00971B74">
        <w:t>Závěrečná ustanovení</w:t>
      </w:r>
    </w:p>
    <w:p w14:paraId="63ED71AF" w14:textId="57339D15" w:rsidR="002D26CF" w:rsidRPr="002D26CF" w:rsidRDefault="008A4EC5" w:rsidP="00963B3E">
      <w:pPr>
        <w:pStyle w:val="Clanek11"/>
        <w:widowControl/>
      </w:pPr>
      <w:r w:rsidRPr="00BC7862">
        <w:rPr>
          <w:rFonts w:cs="Times New Roman"/>
          <w:szCs w:val="22"/>
        </w:rPr>
        <w:t>Strany prohlašují, že se žádná z nich necítí být při uzavírání této Dohody slabší smluvní stranou.</w:t>
      </w:r>
    </w:p>
    <w:p w14:paraId="764A2858" w14:textId="6EE51AF2" w:rsidR="00652AD4" w:rsidRPr="008D5803" w:rsidRDefault="002D26CF" w:rsidP="002D26CF">
      <w:pPr>
        <w:pStyle w:val="Clanek11"/>
        <w:widowControl/>
      </w:pPr>
      <w:r w:rsidRPr="00BC7862">
        <w:rPr>
          <w:rFonts w:cs="Times New Roman"/>
          <w:szCs w:val="22"/>
        </w:rPr>
        <w:t>Každá ze Stran nese své vlastní náklady vzniklé v souvislosti s touto Dohodou.</w:t>
      </w:r>
      <w:r w:rsidR="00652AD4">
        <w:rPr>
          <w:rFonts w:cs="Times New Roman"/>
          <w:szCs w:val="22"/>
        </w:rPr>
        <w:t>,</w:t>
      </w:r>
    </w:p>
    <w:p w14:paraId="242D84A7" w14:textId="77777777" w:rsidR="00735D47" w:rsidRDefault="00652AD4" w:rsidP="00735D47">
      <w:pPr>
        <w:pStyle w:val="Clanek11"/>
      </w:pPr>
      <w:bookmarkStart w:id="11" w:name="_Ref387155612"/>
      <w:r w:rsidRPr="00BC7862">
        <w:rPr>
          <w:rFonts w:cs="Times New Roman"/>
          <w:szCs w:val="22"/>
        </w:rPr>
        <w:t>Skutečnosti neupravené výslovně touto Dohodou se řídí Občanským zákoníkem.</w:t>
      </w:r>
      <w:r w:rsidRPr="008D5803" w:rsidDel="00963B3E">
        <w:t xml:space="preserve"> </w:t>
      </w:r>
      <w:bookmarkEnd w:id="11"/>
    </w:p>
    <w:p w14:paraId="425C0B3A" w14:textId="6E87193B" w:rsidR="00735D47" w:rsidRPr="00735D47" w:rsidRDefault="00735D47" w:rsidP="00735D47">
      <w:pPr>
        <w:pStyle w:val="Clanek11"/>
      </w:pPr>
      <w:r w:rsidRPr="00735D47">
        <w:lastRenderedPageBreak/>
        <w:t xml:space="preserve">Tato </w:t>
      </w:r>
      <w:r>
        <w:t>Dohoda</w:t>
      </w:r>
      <w:r w:rsidRPr="00735D47">
        <w:t xml:space="preserve"> nabývá platnosti dnem jejího podpisu oprávněnými zástupci všech smluvních stran a účinnosti dnem jejího uveřejnění v registru smluv vedeném Digitální a informační agenturou v souladu se zákonem č. 340/2015 Sb., o zvláštních podmínkách účinnosti některých smluv, uveřejňování těchto smluv a o registru smluv (zákon o registru smluv), v platném znění. </w:t>
      </w:r>
    </w:p>
    <w:p w14:paraId="71FEC69B" w14:textId="6435D6EE" w:rsidR="00971B74" w:rsidRPr="008D5803" w:rsidRDefault="00735D47" w:rsidP="00735D47">
      <w:pPr>
        <w:pStyle w:val="Clanek11"/>
      </w:pPr>
      <w:r w:rsidRPr="00735D47">
        <w:t xml:space="preserve">Smluvní strany se dohodly, že </w:t>
      </w:r>
      <w:r>
        <w:t xml:space="preserve">Město </w:t>
      </w:r>
      <w:r w:rsidRPr="00735D47">
        <w:t xml:space="preserve">bezodkladně po uzavření této </w:t>
      </w:r>
      <w:r>
        <w:t>Dohody</w:t>
      </w:r>
      <w:r w:rsidRPr="00735D47">
        <w:t xml:space="preserve"> odešle tuto </w:t>
      </w:r>
      <w:r>
        <w:t>Dohodu</w:t>
      </w:r>
      <w:r w:rsidRPr="00735D47">
        <w:t xml:space="preserve"> k řádnému uveřejnění do registru smluv. O uveřejnění </w:t>
      </w:r>
      <w:r>
        <w:t xml:space="preserve">Dohody Město </w:t>
      </w:r>
      <w:r w:rsidRPr="00735D47">
        <w:t>bezodkladně informuje další smluvní strany, nebyl-li kontaktní údaj další smluvní strany uveden přímo do registru smluv jako kontakt pro notifikaci o uveřejnění.</w:t>
      </w:r>
    </w:p>
    <w:p w14:paraId="26D8AC7B" w14:textId="1F5214FF" w:rsidR="00971B74" w:rsidRPr="004011E2" w:rsidRDefault="00971B74" w:rsidP="00652AD4">
      <w:pPr>
        <w:pStyle w:val="Clanek11"/>
        <w:widowControl/>
      </w:pPr>
      <w:bookmarkStart w:id="12" w:name="_Ref377928858"/>
      <w:r w:rsidRPr="004011E2">
        <w:t xml:space="preserve">Žádná ze Stran není oprávněna postoupit, převést, ani zastavit tuto </w:t>
      </w:r>
      <w:r w:rsidR="002F07A8">
        <w:t>Dohodu</w:t>
      </w:r>
      <w:r w:rsidR="002F07A8" w:rsidRPr="004011E2">
        <w:t xml:space="preserve"> </w:t>
      </w:r>
      <w:r w:rsidRPr="004011E2">
        <w:t xml:space="preserve">ani jakákoli </w:t>
      </w:r>
      <w:r w:rsidRPr="00652AD4">
        <w:rPr>
          <w:rFonts w:cs="Times New Roman"/>
          <w:szCs w:val="22"/>
        </w:rPr>
        <w:t>práva</w:t>
      </w:r>
      <w:r w:rsidRPr="004011E2">
        <w:t xml:space="preserve">, povinnosti, dluhy, pohledávky nebo nároky vyplývající z této </w:t>
      </w:r>
      <w:r w:rsidR="00CE19D2">
        <w:t>Dohody</w:t>
      </w:r>
      <w:r w:rsidR="00CE19D2" w:rsidRPr="004011E2">
        <w:t xml:space="preserve"> </w:t>
      </w:r>
      <w:r w:rsidRPr="004011E2">
        <w:t xml:space="preserve">bez předchozího písemného souhlasu </w:t>
      </w:r>
      <w:r w:rsidR="0031343D">
        <w:t>druhé</w:t>
      </w:r>
      <w:r w:rsidRPr="004011E2">
        <w:t xml:space="preserve"> Stran</w:t>
      </w:r>
      <w:r w:rsidR="0031343D">
        <w:t>y</w:t>
      </w:r>
      <w:r w:rsidRPr="004011E2">
        <w:t>.</w:t>
      </w:r>
      <w:bookmarkEnd w:id="12"/>
    </w:p>
    <w:p w14:paraId="615DC425" w14:textId="3F5CBBF3" w:rsidR="00971B74" w:rsidRPr="004011E2" w:rsidRDefault="00971B74" w:rsidP="00971B74">
      <w:pPr>
        <w:pStyle w:val="Clanek11"/>
        <w:widowControl/>
      </w:pPr>
      <w:r w:rsidRPr="004011E2">
        <w:t xml:space="preserve">Bude-li jakékoli ustanovení této </w:t>
      </w:r>
      <w:r w:rsidR="006D4366">
        <w:t>Dohody</w:t>
      </w:r>
      <w:r w:rsidR="006D4366" w:rsidRPr="004011E2">
        <w:t xml:space="preserve"> </w:t>
      </w:r>
      <w:r w:rsidRPr="004011E2">
        <w:t>shledáno příslušným soudem nebo jiným orgánem zdánlivým, neplatným, nebo nevymahatelným, bude takové ustanovení považováno za vypuštěné z</w:t>
      </w:r>
      <w:r w:rsidR="00474306">
        <w:t xml:space="preserve"> Dohody </w:t>
      </w:r>
      <w:r w:rsidRPr="004011E2">
        <w:t xml:space="preserve">a ostatní ustanovení této </w:t>
      </w:r>
      <w:r w:rsidR="00474306">
        <w:t>Dohody</w:t>
      </w:r>
      <w:r w:rsidR="00474306" w:rsidRPr="004011E2">
        <w:t xml:space="preserve"> </w:t>
      </w:r>
      <w:r w:rsidRPr="004011E2">
        <w:t xml:space="preserve">budou nadále trvat, pokud lze předpokládat, že by Strany tuto </w:t>
      </w:r>
      <w:r w:rsidR="00474306">
        <w:t xml:space="preserve">Dohodu </w:t>
      </w:r>
      <w:r w:rsidRPr="004011E2">
        <w:t>uzavřely i bez takového ustanovení, pokud by zdánlivost, neplatnost nebo nevymahatelnost rozpoznaly včas (oddělitelné ujednání). Strany v</w:t>
      </w:r>
      <w:r w:rsidR="003F1ADE">
        <w:t> </w:t>
      </w:r>
      <w:r w:rsidRPr="004011E2">
        <w:t xml:space="preserve">takovém případě bez zbytečného odkladu uzavřou takové dodatky k této </w:t>
      </w:r>
      <w:r w:rsidR="00153F09">
        <w:t>Dohodě</w:t>
      </w:r>
      <w:r w:rsidRPr="004011E2">
        <w:t xml:space="preserve">, které umožní dosažení výsledku stejného, a pokud to není možné, pak co nejbližšího tomu, jakého mělo být dosaženo zdánlivým, neplatným, nebo nevymahatelným ustanovením. </w:t>
      </w:r>
    </w:p>
    <w:p w14:paraId="307F3134" w14:textId="7E09552F" w:rsidR="00971B74" w:rsidRDefault="00971B74" w:rsidP="00971B74">
      <w:pPr>
        <w:pStyle w:val="Clanek11"/>
        <w:widowControl/>
      </w:pPr>
      <w:r w:rsidRPr="004011E2">
        <w:t xml:space="preserve">Strany na sebe pro účely této </w:t>
      </w:r>
      <w:r w:rsidR="00EA3DF8">
        <w:t>Dohody</w:t>
      </w:r>
      <w:r w:rsidRPr="004011E2">
        <w:t xml:space="preserve"> přebírají nebezpečí změny okolností.</w:t>
      </w:r>
    </w:p>
    <w:p w14:paraId="3BF0F0BF" w14:textId="6D63AEE4" w:rsidR="00D16AB7" w:rsidRDefault="00D16AB7" w:rsidP="00971B74">
      <w:pPr>
        <w:pStyle w:val="Clanek11"/>
      </w:pPr>
      <w:r w:rsidRPr="00BC7862">
        <w:rPr>
          <w:rFonts w:cs="Times New Roman"/>
          <w:szCs w:val="22"/>
        </w:rPr>
        <w:t xml:space="preserve">Tato Dohoda </w:t>
      </w:r>
      <w:r>
        <w:rPr>
          <w:rFonts w:cs="Times New Roman"/>
          <w:szCs w:val="22"/>
        </w:rPr>
        <w:t>nabývá</w:t>
      </w:r>
      <w:r w:rsidRPr="00BC7862">
        <w:rPr>
          <w:rFonts w:cs="Times New Roman"/>
          <w:szCs w:val="22"/>
        </w:rPr>
        <w:t xml:space="preserve"> platnost</w:t>
      </w:r>
      <w:r>
        <w:rPr>
          <w:rFonts w:cs="Times New Roman"/>
          <w:szCs w:val="22"/>
        </w:rPr>
        <w:t>i</w:t>
      </w:r>
      <w:r w:rsidRPr="00BC7862">
        <w:rPr>
          <w:rFonts w:cs="Times New Roman"/>
          <w:szCs w:val="22"/>
        </w:rPr>
        <w:t xml:space="preserve"> a účinnost dnem jejího podpisu </w:t>
      </w:r>
      <w:r w:rsidR="002E5C10">
        <w:rPr>
          <w:rFonts w:cs="Times New Roman"/>
          <w:szCs w:val="22"/>
        </w:rPr>
        <w:t>oběma</w:t>
      </w:r>
      <w:r>
        <w:rPr>
          <w:rFonts w:cs="Times New Roman"/>
          <w:szCs w:val="22"/>
        </w:rPr>
        <w:t xml:space="preserve"> </w:t>
      </w:r>
      <w:r w:rsidRPr="00BC7862">
        <w:rPr>
          <w:rFonts w:cs="Times New Roman"/>
          <w:szCs w:val="22"/>
        </w:rPr>
        <w:t>Stranami</w:t>
      </w:r>
      <w:r w:rsidR="009A0681">
        <w:rPr>
          <w:rFonts w:cs="Times New Roman"/>
          <w:szCs w:val="22"/>
        </w:rPr>
        <w:t>.</w:t>
      </w:r>
    </w:p>
    <w:p w14:paraId="0C91FE88" w14:textId="1938D9BB" w:rsidR="00971B74" w:rsidRPr="00EF682A" w:rsidRDefault="00971B74" w:rsidP="00971B74">
      <w:pPr>
        <w:pStyle w:val="Clanek11"/>
      </w:pPr>
      <w:r w:rsidRPr="00EF682A">
        <w:t xml:space="preserve">Tato </w:t>
      </w:r>
      <w:r w:rsidR="002D09FD" w:rsidRPr="00EF682A">
        <w:t xml:space="preserve">Dohoda </w:t>
      </w:r>
      <w:r w:rsidRPr="00EF682A">
        <w:t xml:space="preserve">se vyhotovuje ve </w:t>
      </w:r>
      <w:r w:rsidR="002E5C10" w:rsidRPr="00EF682A">
        <w:t>dvou</w:t>
      </w:r>
      <w:r w:rsidR="002D09FD" w:rsidRPr="00EF682A">
        <w:t xml:space="preserve"> (</w:t>
      </w:r>
      <w:r w:rsidR="002E5C10" w:rsidRPr="00EF682A">
        <w:t>2</w:t>
      </w:r>
      <w:r w:rsidR="002D09FD" w:rsidRPr="00EF682A">
        <w:t xml:space="preserve">) </w:t>
      </w:r>
      <w:r w:rsidRPr="00EF682A">
        <w:t>stejnopisech s platností originálu, z nichž každá Strana obdrží po jednom (1) vyhotovení.</w:t>
      </w:r>
      <w:r w:rsidR="00BA53DC" w:rsidRPr="00EF682A">
        <w:t xml:space="preserve"> / Tato Dohoda je vyhotovena v jednom elektronickém vyhotovení s platností originálu. </w:t>
      </w:r>
    </w:p>
    <w:p w14:paraId="0CD5591C" w14:textId="77777777" w:rsidR="008E0996" w:rsidRPr="00C45762" w:rsidRDefault="008E0996" w:rsidP="008E0996">
      <w:pPr>
        <w:rPr>
          <w:sz w:val="20"/>
          <w:szCs w:val="20"/>
        </w:rPr>
      </w:pPr>
    </w:p>
    <w:p w14:paraId="5A12703B" w14:textId="26365130" w:rsidR="008E0996" w:rsidRPr="00C45762" w:rsidRDefault="008E0996" w:rsidP="00C45762">
      <w:pPr>
        <w:spacing w:before="0" w:after="0"/>
        <w:rPr>
          <w:sz w:val="20"/>
          <w:szCs w:val="20"/>
        </w:rPr>
      </w:pPr>
      <w:r w:rsidRPr="00C45762">
        <w:rPr>
          <w:sz w:val="20"/>
          <w:szCs w:val="20"/>
        </w:rPr>
        <w:t>Schvalovací doložka dle ustanovení § 41 zák. č. 128/2000 Sb. ve znění pozdějších změn a doplňků:</w:t>
      </w:r>
    </w:p>
    <w:p w14:paraId="10686A0B" w14:textId="2975A036" w:rsidR="008E0996" w:rsidRPr="00C45762" w:rsidRDefault="008E0996" w:rsidP="00C45762">
      <w:pPr>
        <w:spacing w:before="0" w:after="0"/>
        <w:rPr>
          <w:sz w:val="20"/>
          <w:szCs w:val="20"/>
        </w:rPr>
      </w:pPr>
      <w:r w:rsidRPr="00C45762">
        <w:rPr>
          <w:sz w:val="20"/>
          <w:szCs w:val="20"/>
        </w:rPr>
        <w:t>Schváleno Radou města Pardubic d</w:t>
      </w:r>
      <w:r w:rsidR="004D12F3">
        <w:rPr>
          <w:sz w:val="20"/>
          <w:szCs w:val="20"/>
        </w:rPr>
        <w:t>ne 7.5.</w:t>
      </w:r>
      <w:r w:rsidR="00B524F6">
        <w:rPr>
          <w:sz w:val="20"/>
          <w:szCs w:val="20"/>
        </w:rPr>
        <w:t>2025</w:t>
      </w:r>
      <w:r w:rsidRPr="00C45762">
        <w:rPr>
          <w:sz w:val="20"/>
          <w:szCs w:val="20"/>
        </w:rPr>
        <w:t>, číslo usnesen</w:t>
      </w:r>
      <w:r w:rsidR="004D12F3">
        <w:rPr>
          <w:sz w:val="20"/>
          <w:szCs w:val="20"/>
        </w:rPr>
        <w:t>í R/5514/</w:t>
      </w:r>
      <w:r w:rsidR="00B524F6">
        <w:rPr>
          <w:sz w:val="20"/>
          <w:szCs w:val="20"/>
        </w:rPr>
        <w:t>/2025</w:t>
      </w:r>
    </w:p>
    <w:p w14:paraId="10B8DCF9" w14:textId="77777777" w:rsidR="008E0996" w:rsidRPr="00C45762" w:rsidRDefault="008E0996" w:rsidP="00C45762">
      <w:pPr>
        <w:spacing w:before="0" w:after="0"/>
        <w:rPr>
          <w:sz w:val="20"/>
          <w:szCs w:val="20"/>
        </w:rPr>
      </w:pPr>
      <w:r w:rsidRPr="00C45762">
        <w:rPr>
          <w:sz w:val="20"/>
          <w:szCs w:val="20"/>
        </w:rPr>
        <w:t xml:space="preserve">Zveřejněno dne: </w:t>
      </w:r>
    </w:p>
    <w:p w14:paraId="57DE588F" w14:textId="1F02000B" w:rsidR="00306F1C" w:rsidRPr="00C45762" w:rsidRDefault="008E0996" w:rsidP="00C45762">
      <w:pPr>
        <w:spacing w:before="0" w:after="0"/>
        <w:rPr>
          <w:sz w:val="20"/>
          <w:szCs w:val="20"/>
        </w:rPr>
      </w:pPr>
      <w:r w:rsidRPr="00C45762">
        <w:rPr>
          <w:sz w:val="20"/>
          <w:szCs w:val="20"/>
        </w:rPr>
        <w:t>Svěšeno dne:</w:t>
      </w:r>
    </w:p>
    <w:p w14:paraId="07F845C9" w14:textId="77777777" w:rsidR="001373D0" w:rsidRDefault="001373D0" w:rsidP="00306F1C">
      <w:pPr>
        <w:sectPr w:rsidR="001373D0" w:rsidSect="000D6F14">
          <w:headerReference w:type="default" r:id="rId10"/>
          <w:footerReference w:type="default" r:id="rId11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5A99EFB5" w14:textId="286FA6ED" w:rsidR="00121B4D" w:rsidRDefault="00971B74" w:rsidP="003839E2">
      <w:pPr>
        <w:jc w:val="center"/>
      </w:pPr>
      <w:r w:rsidRPr="00971B74">
        <w:rPr>
          <w:b/>
        </w:rPr>
        <w:lastRenderedPageBreak/>
        <w:t>PODPISOVÁ STRANA</w:t>
      </w:r>
    </w:p>
    <w:p w14:paraId="5E8DDBBA" w14:textId="3BD1F694" w:rsidR="00971B74" w:rsidRDefault="00971B74" w:rsidP="00971B74">
      <w:pPr>
        <w:rPr>
          <w:b/>
        </w:rPr>
      </w:pPr>
      <w:r w:rsidRPr="00971B74">
        <w:rPr>
          <w:b/>
        </w:rPr>
        <w:t>Strany tímto výslovně prohlašují, že si tuto Smlouvu před jejím podpisem přečetly, že byla uzavřena po vzájemném projednání a že vyjadřuje jejich pravou a svobodnou vůli, na důkaz čehož připojují níže své podpisy.</w:t>
      </w:r>
    </w:p>
    <w:p w14:paraId="03335AC5" w14:textId="77777777" w:rsidR="00971B74" w:rsidRPr="00971B74" w:rsidRDefault="00971B74" w:rsidP="00971B74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971B74" w:rsidRPr="00971B74" w14:paraId="39538655" w14:textId="77777777" w:rsidTr="009C6386">
        <w:tc>
          <w:tcPr>
            <w:tcW w:w="4644" w:type="dxa"/>
          </w:tcPr>
          <w:p w14:paraId="642DF621" w14:textId="7E6BA817" w:rsidR="00971B74" w:rsidRPr="00971B74" w:rsidRDefault="00164A80" w:rsidP="00971B74">
            <w:r>
              <w:rPr>
                <w:b/>
              </w:rPr>
              <w:t>Statutární m</w:t>
            </w:r>
            <w:r w:rsidR="00101A57">
              <w:rPr>
                <w:b/>
              </w:rPr>
              <w:t>ěsto Pardubice</w:t>
            </w:r>
          </w:p>
        </w:tc>
        <w:tc>
          <w:tcPr>
            <w:tcW w:w="4678" w:type="dxa"/>
          </w:tcPr>
          <w:p w14:paraId="52484387" w14:textId="0A742747" w:rsidR="00971B74" w:rsidRPr="00971B74" w:rsidRDefault="008D598F" w:rsidP="00971B74">
            <w:r w:rsidRPr="008D598F">
              <w:rPr>
                <w:b/>
                <w:bCs/>
              </w:rPr>
              <w:t>Centrum dlouhodobé péče a.s.</w:t>
            </w:r>
          </w:p>
        </w:tc>
      </w:tr>
      <w:tr w:rsidR="00971B74" w:rsidRPr="00971B74" w14:paraId="3D6F0F35" w14:textId="77777777" w:rsidTr="009C6386">
        <w:tc>
          <w:tcPr>
            <w:tcW w:w="4644" w:type="dxa"/>
          </w:tcPr>
          <w:p w14:paraId="5455411F" w14:textId="12F38841" w:rsidR="00971B74" w:rsidRPr="00971B74" w:rsidRDefault="00971B74" w:rsidP="00971B74">
            <w:r w:rsidRPr="00971B74">
              <w:t xml:space="preserve">Místo: </w:t>
            </w:r>
            <w:r w:rsidR="004D12F3">
              <w:t>V Pardubicích</w:t>
            </w:r>
          </w:p>
          <w:p w14:paraId="65B01EB9" w14:textId="0C94578A" w:rsidR="00971B74" w:rsidRPr="00971B74" w:rsidRDefault="00971B74" w:rsidP="00971B74">
            <w:r w:rsidRPr="00971B74">
              <w:t xml:space="preserve">Datum: </w:t>
            </w:r>
            <w:r w:rsidR="004D12F3">
              <w:t>16.5.2025</w:t>
            </w:r>
          </w:p>
        </w:tc>
        <w:tc>
          <w:tcPr>
            <w:tcW w:w="4678" w:type="dxa"/>
          </w:tcPr>
          <w:p w14:paraId="30977E98" w14:textId="2ADD5750" w:rsidR="00971B74" w:rsidRPr="00971B74" w:rsidRDefault="00971B74" w:rsidP="00971B74">
            <w:r w:rsidRPr="00971B74">
              <w:t xml:space="preserve">Místo: </w:t>
            </w:r>
          </w:p>
          <w:p w14:paraId="3EE04976" w14:textId="086B5582" w:rsidR="00971B74" w:rsidRPr="00971B74" w:rsidRDefault="00971B74" w:rsidP="00971B74">
            <w:pPr>
              <w:rPr>
                <w:b/>
              </w:rPr>
            </w:pPr>
            <w:r w:rsidRPr="00971B74">
              <w:t xml:space="preserve">Datum: </w:t>
            </w:r>
          </w:p>
        </w:tc>
      </w:tr>
      <w:tr w:rsidR="00971B74" w:rsidRPr="00971B74" w14:paraId="393FCBB3" w14:textId="77777777" w:rsidTr="009C6386">
        <w:tc>
          <w:tcPr>
            <w:tcW w:w="4644" w:type="dxa"/>
          </w:tcPr>
          <w:p w14:paraId="68A727D6" w14:textId="77777777" w:rsidR="00971B74" w:rsidRPr="00971B74" w:rsidRDefault="00971B74" w:rsidP="00971B74"/>
          <w:p w14:paraId="6FB036CC" w14:textId="77777777" w:rsidR="00971B74" w:rsidRPr="00971B74" w:rsidRDefault="00971B74" w:rsidP="00971B74">
            <w:r w:rsidRPr="00971B74">
              <w:t>_______________________________________</w:t>
            </w:r>
          </w:p>
        </w:tc>
        <w:tc>
          <w:tcPr>
            <w:tcW w:w="4678" w:type="dxa"/>
          </w:tcPr>
          <w:p w14:paraId="56332C31" w14:textId="77777777" w:rsidR="00971B74" w:rsidRPr="00971B74" w:rsidRDefault="00971B74" w:rsidP="00971B74"/>
          <w:p w14:paraId="043325DA" w14:textId="77777777" w:rsidR="00971B74" w:rsidRPr="00971B74" w:rsidRDefault="00971B74" w:rsidP="00971B74">
            <w:r w:rsidRPr="00971B74">
              <w:t>_______________________________________</w:t>
            </w:r>
          </w:p>
        </w:tc>
      </w:tr>
      <w:tr w:rsidR="00971B74" w:rsidRPr="00971B74" w14:paraId="0FADAD33" w14:textId="77777777" w:rsidTr="009C6386">
        <w:tc>
          <w:tcPr>
            <w:tcW w:w="4644" w:type="dxa"/>
          </w:tcPr>
          <w:p w14:paraId="5F767202" w14:textId="745B5B25" w:rsidR="00971B74" w:rsidRPr="00971B74" w:rsidRDefault="00971B74" w:rsidP="00971B74">
            <w:r w:rsidRPr="00971B74">
              <w:t xml:space="preserve">Jméno: </w:t>
            </w:r>
            <w:r w:rsidR="00B524F6">
              <w:t>Bc. Jan Nadrchal</w:t>
            </w:r>
          </w:p>
          <w:p w14:paraId="5E00AAB7" w14:textId="7AA464B6" w:rsidR="00971B74" w:rsidRPr="00971B74" w:rsidRDefault="00971B74" w:rsidP="00971B74">
            <w:r w:rsidRPr="00971B74">
              <w:t xml:space="preserve">Funkce: </w:t>
            </w:r>
            <w:r w:rsidR="00B524F6">
              <w:t>primátor města</w:t>
            </w:r>
          </w:p>
        </w:tc>
        <w:tc>
          <w:tcPr>
            <w:tcW w:w="4678" w:type="dxa"/>
          </w:tcPr>
          <w:p w14:paraId="5AA20F36" w14:textId="3350A07A" w:rsidR="00971B74" w:rsidRPr="00971B74" w:rsidRDefault="00971B74" w:rsidP="00971B74">
            <w:r w:rsidRPr="00971B74">
              <w:t xml:space="preserve">Jméno: </w:t>
            </w:r>
            <w:r w:rsidR="00B524F6" w:rsidRPr="00B524F6">
              <w:t xml:space="preserve">Janem </w:t>
            </w:r>
            <w:hyperlink r:id="rId12" w:history="1">
              <w:r w:rsidR="00B524F6" w:rsidRPr="00B524F6">
                <w:t>Höfer</w:t>
              </w:r>
            </w:hyperlink>
          </w:p>
          <w:p w14:paraId="162E7791" w14:textId="256BE0B6" w:rsidR="00971B74" w:rsidRPr="00971B74" w:rsidRDefault="00971B74" w:rsidP="00971B74">
            <w:r w:rsidRPr="00971B74">
              <w:t xml:space="preserve">Funkce: </w:t>
            </w:r>
            <w:r w:rsidR="00B524F6">
              <w:t>předseda správní rady</w:t>
            </w:r>
          </w:p>
        </w:tc>
      </w:tr>
      <w:tr w:rsidR="00971B74" w:rsidRPr="00971B74" w14:paraId="5D60A08D" w14:textId="77777777" w:rsidTr="009C6386">
        <w:tc>
          <w:tcPr>
            <w:tcW w:w="4644" w:type="dxa"/>
          </w:tcPr>
          <w:p w14:paraId="0A6A6220" w14:textId="77777777" w:rsidR="00971B74" w:rsidRPr="00971B74" w:rsidRDefault="00971B74" w:rsidP="00971B74">
            <w:pPr>
              <w:rPr>
                <w:bCs/>
              </w:rPr>
            </w:pPr>
          </w:p>
        </w:tc>
        <w:tc>
          <w:tcPr>
            <w:tcW w:w="4678" w:type="dxa"/>
          </w:tcPr>
          <w:p w14:paraId="2E430D43" w14:textId="77777777" w:rsidR="00971B74" w:rsidRPr="00971B74" w:rsidRDefault="00971B74" w:rsidP="00971B74">
            <w:pPr>
              <w:rPr>
                <w:bCs/>
              </w:rPr>
            </w:pPr>
          </w:p>
        </w:tc>
      </w:tr>
    </w:tbl>
    <w:p w14:paraId="33BD67CF" w14:textId="77777777" w:rsidR="00971B74" w:rsidRPr="00121B4D" w:rsidRDefault="00971B74" w:rsidP="00971B74"/>
    <w:sectPr w:rsidR="00971B74" w:rsidRPr="00121B4D" w:rsidSect="000D6F14">
      <w:footerReference w:type="defaul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911D" w14:textId="77777777" w:rsidR="009714EB" w:rsidRDefault="009714EB">
      <w:r>
        <w:separator/>
      </w:r>
    </w:p>
  </w:endnote>
  <w:endnote w:type="continuationSeparator" w:id="0">
    <w:p w14:paraId="31FCE28A" w14:textId="77777777" w:rsidR="009714EB" w:rsidRDefault="0097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8F55A" w14:textId="77777777" w:rsidR="00871FC3" w:rsidRPr="00CB76BE" w:rsidRDefault="00871FC3" w:rsidP="00D32996">
    <w:pPr>
      <w:pStyle w:val="Zpat"/>
      <w:tabs>
        <w:tab w:val="clear" w:pos="4703"/>
        <w:tab w:val="clear" w:pos="9406"/>
        <w:tab w:val="right" w:pos="9072"/>
      </w:tabs>
      <w:rPr>
        <w:rFonts w:ascii="Arial" w:hAnsi="Arial" w:cs="Arial"/>
        <w:b/>
        <w:sz w:val="15"/>
        <w:szCs w:val="15"/>
      </w:rPr>
    </w:pPr>
    <w:r>
      <w:rPr>
        <w:sz w:val="22"/>
        <w:szCs w:val="22"/>
      </w:rPr>
      <w:tab/>
    </w:r>
    <w:r w:rsidRPr="00CB76BE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CB76BE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CB76BE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154E4B">
      <w:rPr>
        <w:rStyle w:val="slostrnky"/>
        <w:rFonts w:ascii="Arial" w:hAnsi="Arial" w:cs="Arial"/>
        <w:b/>
        <w:noProof/>
        <w:sz w:val="15"/>
        <w:szCs w:val="15"/>
      </w:rPr>
      <w:t>10</w:t>
    </w:r>
    <w:r w:rsidRPr="00CB76BE">
      <w:rPr>
        <w:rStyle w:val="slostrnky"/>
        <w:rFonts w:ascii="Arial" w:hAnsi="Arial" w:cs="Arial"/>
        <w:b/>
        <w:sz w:val="15"/>
        <w:szCs w:val="15"/>
      </w:rPr>
      <w:fldChar w:fldCharType="end"/>
    </w:r>
    <w:r w:rsidRPr="00CB76BE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CB76BE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CB76BE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CB76BE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154E4B">
      <w:rPr>
        <w:rStyle w:val="slostrnky"/>
        <w:rFonts w:ascii="Arial" w:hAnsi="Arial" w:cs="Arial"/>
        <w:b/>
        <w:noProof/>
        <w:sz w:val="15"/>
        <w:szCs w:val="15"/>
      </w:rPr>
      <w:t>10</w:t>
    </w:r>
    <w:r w:rsidRPr="00CB76BE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DFD4" w14:textId="77777777" w:rsidR="00871FC3" w:rsidRPr="007D2A95" w:rsidRDefault="00871FC3" w:rsidP="007D2A95">
    <w:pPr>
      <w:pStyle w:val="Zpat"/>
      <w:tabs>
        <w:tab w:val="clear" w:pos="4703"/>
        <w:tab w:val="clear" w:pos="9406"/>
        <w:tab w:val="center" w:pos="4488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E626" w14:textId="77777777" w:rsidR="009714EB" w:rsidRDefault="009714EB">
      <w:r>
        <w:separator/>
      </w:r>
    </w:p>
  </w:footnote>
  <w:footnote w:type="continuationSeparator" w:id="0">
    <w:p w14:paraId="0E0CEB2A" w14:textId="77777777" w:rsidR="009714EB" w:rsidRDefault="0097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CF39" w14:textId="77777777" w:rsidR="00871FC3" w:rsidRPr="00A03D69" w:rsidRDefault="00871FC3" w:rsidP="007D2A95">
    <w:pPr>
      <w:tabs>
        <w:tab w:val="right" w:pos="9072"/>
      </w:tabs>
      <w:spacing w:before="0" w:after="0"/>
      <w:rPr>
        <w:rFonts w:cs="Aria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1A6"/>
    <w:multiLevelType w:val="hybridMultilevel"/>
    <w:tmpl w:val="95161C32"/>
    <w:lvl w:ilvl="0" w:tplc="6276E40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8F4A7B"/>
    <w:multiLevelType w:val="multilevel"/>
    <w:tmpl w:val="72BC380A"/>
    <w:lvl w:ilvl="0">
      <w:start w:val="1"/>
      <w:numFmt w:val="decimal"/>
      <w:pStyle w:val="EDSodstavec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BB7DE2"/>
    <w:multiLevelType w:val="hybridMultilevel"/>
    <w:tmpl w:val="3D6826B4"/>
    <w:lvl w:ilvl="0" w:tplc="4A12E45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6F4B5D6A"/>
    <w:multiLevelType w:val="multilevel"/>
    <w:tmpl w:val="C8722FC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4AD6B63"/>
    <w:multiLevelType w:val="multilevel"/>
    <w:tmpl w:val="194CED0A"/>
    <w:lvl w:ilvl="0">
      <w:start w:val="1"/>
      <w:numFmt w:val="decimal"/>
      <w:pStyle w:val="ENNadpis1"/>
      <w:lvlText w:val="%1.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/>
        <w:bCs/>
        <w:i w:val="0"/>
        <w:sz w:val="22"/>
      </w:rPr>
    </w:lvl>
    <w:lvl w:ilvl="1">
      <w:start w:val="3"/>
      <w:numFmt w:val="decimal"/>
      <w:pStyle w:val="EN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bCs/>
        <w:i w:val="0"/>
        <w:sz w:val="22"/>
      </w:rPr>
    </w:lvl>
    <w:lvl w:ilvl="2">
      <w:start w:val="1"/>
      <w:numFmt w:val="lowerLetter"/>
      <w:pStyle w:val="EN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ENClaneki"/>
      <w:lvlText w:val="(%4)"/>
      <w:lvlJc w:val="left"/>
      <w:pPr>
        <w:tabs>
          <w:tab w:val="num" w:pos="1418"/>
        </w:tabs>
        <w:ind w:left="1418" w:hanging="426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EE8533E"/>
    <w:multiLevelType w:val="hybridMultilevel"/>
    <w:tmpl w:val="A9CC880A"/>
    <w:lvl w:ilvl="0" w:tplc="62EA4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52BC4B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CC6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A2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A7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428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A4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69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62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291835">
    <w:abstractNumId w:val="4"/>
  </w:num>
  <w:num w:numId="2" w16cid:durableId="3170698">
    <w:abstractNumId w:val="9"/>
  </w:num>
  <w:num w:numId="3" w16cid:durableId="1591239111">
    <w:abstractNumId w:val="7"/>
  </w:num>
  <w:num w:numId="4" w16cid:durableId="1914391576">
    <w:abstractNumId w:val="0"/>
  </w:num>
  <w:num w:numId="5" w16cid:durableId="1449081451">
    <w:abstractNumId w:val="5"/>
  </w:num>
  <w:num w:numId="6" w16cid:durableId="1962954502">
    <w:abstractNumId w:val="6"/>
  </w:num>
  <w:num w:numId="7" w16cid:durableId="60561918">
    <w:abstractNumId w:val="1"/>
  </w:num>
  <w:num w:numId="8" w16cid:durableId="615452533">
    <w:abstractNumId w:val="8"/>
  </w:num>
  <w:num w:numId="9" w16cid:durableId="750388498">
    <w:abstractNumId w:val="2"/>
  </w:num>
  <w:num w:numId="10" w16cid:durableId="187507218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5F"/>
    <w:rsid w:val="000005BD"/>
    <w:rsid w:val="0000715D"/>
    <w:rsid w:val="00007F2F"/>
    <w:rsid w:val="000100EE"/>
    <w:rsid w:val="0001501E"/>
    <w:rsid w:val="00022C59"/>
    <w:rsid w:val="00023071"/>
    <w:rsid w:val="00023D8D"/>
    <w:rsid w:val="0004390C"/>
    <w:rsid w:val="00045B0C"/>
    <w:rsid w:val="00051D3E"/>
    <w:rsid w:val="00053F98"/>
    <w:rsid w:val="00061107"/>
    <w:rsid w:val="0007142A"/>
    <w:rsid w:val="000731E4"/>
    <w:rsid w:val="00083614"/>
    <w:rsid w:val="00084858"/>
    <w:rsid w:val="000908CC"/>
    <w:rsid w:val="000A14F8"/>
    <w:rsid w:val="000A396D"/>
    <w:rsid w:val="000A3CEE"/>
    <w:rsid w:val="000B7028"/>
    <w:rsid w:val="000C12EF"/>
    <w:rsid w:val="000C52D4"/>
    <w:rsid w:val="000C5AC3"/>
    <w:rsid w:val="000C5C1A"/>
    <w:rsid w:val="000D38B5"/>
    <w:rsid w:val="000D3DD4"/>
    <w:rsid w:val="000D6F14"/>
    <w:rsid w:val="000D730C"/>
    <w:rsid w:val="000D7CC9"/>
    <w:rsid w:val="000E1A47"/>
    <w:rsid w:val="00101A57"/>
    <w:rsid w:val="0011311A"/>
    <w:rsid w:val="00121B4D"/>
    <w:rsid w:val="00124627"/>
    <w:rsid w:val="00136447"/>
    <w:rsid w:val="001373D0"/>
    <w:rsid w:val="001410E6"/>
    <w:rsid w:val="00147010"/>
    <w:rsid w:val="0014716A"/>
    <w:rsid w:val="00153F09"/>
    <w:rsid w:val="00154E4B"/>
    <w:rsid w:val="001552C3"/>
    <w:rsid w:val="001642FA"/>
    <w:rsid w:val="00164A80"/>
    <w:rsid w:val="00165E3E"/>
    <w:rsid w:val="00167129"/>
    <w:rsid w:val="00181B77"/>
    <w:rsid w:val="00182B29"/>
    <w:rsid w:val="00187CD4"/>
    <w:rsid w:val="00193125"/>
    <w:rsid w:val="0019329C"/>
    <w:rsid w:val="001B1E8E"/>
    <w:rsid w:val="001B42B1"/>
    <w:rsid w:val="001B5E2C"/>
    <w:rsid w:val="001B7D37"/>
    <w:rsid w:val="001C2AEE"/>
    <w:rsid w:val="001C2D2E"/>
    <w:rsid w:val="001C765E"/>
    <w:rsid w:val="001D0556"/>
    <w:rsid w:val="001D0917"/>
    <w:rsid w:val="001D3D23"/>
    <w:rsid w:val="001F4E82"/>
    <w:rsid w:val="00201197"/>
    <w:rsid w:val="00202738"/>
    <w:rsid w:val="00204189"/>
    <w:rsid w:val="0020683D"/>
    <w:rsid w:val="00214F33"/>
    <w:rsid w:val="002171E0"/>
    <w:rsid w:val="002212A3"/>
    <w:rsid w:val="002224E5"/>
    <w:rsid w:val="00222A17"/>
    <w:rsid w:val="002234B2"/>
    <w:rsid w:val="00225617"/>
    <w:rsid w:val="002273E2"/>
    <w:rsid w:val="00231187"/>
    <w:rsid w:val="00234017"/>
    <w:rsid w:val="00234A53"/>
    <w:rsid w:val="00237858"/>
    <w:rsid w:val="00237F23"/>
    <w:rsid w:val="002405E8"/>
    <w:rsid w:val="002453CC"/>
    <w:rsid w:val="00245D4B"/>
    <w:rsid w:val="00251D3B"/>
    <w:rsid w:val="00252038"/>
    <w:rsid w:val="00261137"/>
    <w:rsid w:val="002622EA"/>
    <w:rsid w:val="002628D1"/>
    <w:rsid w:val="00280D90"/>
    <w:rsid w:val="00281164"/>
    <w:rsid w:val="002A479A"/>
    <w:rsid w:val="002B4EA3"/>
    <w:rsid w:val="002B6347"/>
    <w:rsid w:val="002D09FD"/>
    <w:rsid w:val="002D2168"/>
    <w:rsid w:val="002D26CF"/>
    <w:rsid w:val="002D5331"/>
    <w:rsid w:val="002E107B"/>
    <w:rsid w:val="002E1679"/>
    <w:rsid w:val="002E599C"/>
    <w:rsid w:val="002E5C10"/>
    <w:rsid w:val="002F07A8"/>
    <w:rsid w:val="002F56E8"/>
    <w:rsid w:val="00306F1C"/>
    <w:rsid w:val="00310460"/>
    <w:rsid w:val="0031343D"/>
    <w:rsid w:val="0031722E"/>
    <w:rsid w:val="003177B5"/>
    <w:rsid w:val="00317D9B"/>
    <w:rsid w:val="0032250A"/>
    <w:rsid w:val="00326A98"/>
    <w:rsid w:val="00331190"/>
    <w:rsid w:val="003377CD"/>
    <w:rsid w:val="003410C2"/>
    <w:rsid w:val="003442E1"/>
    <w:rsid w:val="00352B82"/>
    <w:rsid w:val="00355FBC"/>
    <w:rsid w:val="003576B8"/>
    <w:rsid w:val="0036008D"/>
    <w:rsid w:val="00360EEF"/>
    <w:rsid w:val="0036170C"/>
    <w:rsid w:val="00361D05"/>
    <w:rsid w:val="00363130"/>
    <w:rsid w:val="00364B67"/>
    <w:rsid w:val="003716D7"/>
    <w:rsid w:val="003839E2"/>
    <w:rsid w:val="003901A1"/>
    <w:rsid w:val="00393492"/>
    <w:rsid w:val="00396B72"/>
    <w:rsid w:val="003A26B7"/>
    <w:rsid w:val="003A5DF0"/>
    <w:rsid w:val="003A6AC0"/>
    <w:rsid w:val="003B0765"/>
    <w:rsid w:val="003B61A5"/>
    <w:rsid w:val="003C0F1F"/>
    <w:rsid w:val="003C0F2E"/>
    <w:rsid w:val="003C7ED8"/>
    <w:rsid w:val="003D367C"/>
    <w:rsid w:val="003D7D6C"/>
    <w:rsid w:val="003E5790"/>
    <w:rsid w:val="003F1ADE"/>
    <w:rsid w:val="004004D4"/>
    <w:rsid w:val="004005C3"/>
    <w:rsid w:val="00403361"/>
    <w:rsid w:val="00403B47"/>
    <w:rsid w:val="00405AF6"/>
    <w:rsid w:val="004132E8"/>
    <w:rsid w:val="00416BA9"/>
    <w:rsid w:val="00421136"/>
    <w:rsid w:val="00422CBC"/>
    <w:rsid w:val="00432234"/>
    <w:rsid w:val="00441820"/>
    <w:rsid w:val="00450501"/>
    <w:rsid w:val="00452864"/>
    <w:rsid w:val="0045462D"/>
    <w:rsid w:val="004607F9"/>
    <w:rsid w:val="00462A5C"/>
    <w:rsid w:val="004631E6"/>
    <w:rsid w:val="00474306"/>
    <w:rsid w:val="004757E5"/>
    <w:rsid w:val="004843C0"/>
    <w:rsid w:val="004A43B7"/>
    <w:rsid w:val="004A76C5"/>
    <w:rsid w:val="004B65BD"/>
    <w:rsid w:val="004C3F3A"/>
    <w:rsid w:val="004D0A5A"/>
    <w:rsid w:val="004D12F3"/>
    <w:rsid w:val="004D2928"/>
    <w:rsid w:val="004D3756"/>
    <w:rsid w:val="004D4B11"/>
    <w:rsid w:val="004D52CB"/>
    <w:rsid w:val="004F7597"/>
    <w:rsid w:val="00504D7B"/>
    <w:rsid w:val="0050788B"/>
    <w:rsid w:val="00515E5A"/>
    <w:rsid w:val="00516040"/>
    <w:rsid w:val="0051656E"/>
    <w:rsid w:val="00517A06"/>
    <w:rsid w:val="005224B1"/>
    <w:rsid w:val="00524151"/>
    <w:rsid w:val="00534A95"/>
    <w:rsid w:val="005412CF"/>
    <w:rsid w:val="005438C2"/>
    <w:rsid w:val="00543C79"/>
    <w:rsid w:val="00555277"/>
    <w:rsid w:val="00562D86"/>
    <w:rsid w:val="00571653"/>
    <w:rsid w:val="0057246E"/>
    <w:rsid w:val="00572A5D"/>
    <w:rsid w:val="00574E93"/>
    <w:rsid w:val="00576C25"/>
    <w:rsid w:val="005863A9"/>
    <w:rsid w:val="005A0D0E"/>
    <w:rsid w:val="005A1212"/>
    <w:rsid w:val="005B1CB1"/>
    <w:rsid w:val="005B4B12"/>
    <w:rsid w:val="005C46C3"/>
    <w:rsid w:val="005E4E5D"/>
    <w:rsid w:val="006044DC"/>
    <w:rsid w:val="00605020"/>
    <w:rsid w:val="00610B19"/>
    <w:rsid w:val="00620684"/>
    <w:rsid w:val="00625107"/>
    <w:rsid w:val="00626F68"/>
    <w:rsid w:val="00635D2E"/>
    <w:rsid w:val="00637FFC"/>
    <w:rsid w:val="006445BB"/>
    <w:rsid w:val="00645977"/>
    <w:rsid w:val="006478C0"/>
    <w:rsid w:val="00652AD4"/>
    <w:rsid w:val="006575D5"/>
    <w:rsid w:val="00657E28"/>
    <w:rsid w:val="00663F7F"/>
    <w:rsid w:val="00670EE1"/>
    <w:rsid w:val="00670F77"/>
    <w:rsid w:val="00681752"/>
    <w:rsid w:val="00687000"/>
    <w:rsid w:val="006913F0"/>
    <w:rsid w:val="00693DFB"/>
    <w:rsid w:val="00694173"/>
    <w:rsid w:val="00694320"/>
    <w:rsid w:val="006A2244"/>
    <w:rsid w:val="006B2794"/>
    <w:rsid w:val="006B2860"/>
    <w:rsid w:val="006C2E5A"/>
    <w:rsid w:val="006C353A"/>
    <w:rsid w:val="006D4366"/>
    <w:rsid w:val="006D4FD0"/>
    <w:rsid w:val="006D6BBA"/>
    <w:rsid w:val="006E1EF1"/>
    <w:rsid w:val="006E4021"/>
    <w:rsid w:val="006E69CE"/>
    <w:rsid w:val="006F03B3"/>
    <w:rsid w:val="006F19BA"/>
    <w:rsid w:val="006F2FC6"/>
    <w:rsid w:val="006F38E6"/>
    <w:rsid w:val="006F6173"/>
    <w:rsid w:val="006F7E96"/>
    <w:rsid w:val="00701D7B"/>
    <w:rsid w:val="00705A09"/>
    <w:rsid w:val="00713536"/>
    <w:rsid w:val="00717AD0"/>
    <w:rsid w:val="00735D47"/>
    <w:rsid w:val="00740523"/>
    <w:rsid w:val="00740B07"/>
    <w:rsid w:val="00744B3E"/>
    <w:rsid w:val="007505E0"/>
    <w:rsid w:val="0076148F"/>
    <w:rsid w:val="00764438"/>
    <w:rsid w:val="0076690E"/>
    <w:rsid w:val="00766DC1"/>
    <w:rsid w:val="0076748C"/>
    <w:rsid w:val="00773322"/>
    <w:rsid w:val="0077430E"/>
    <w:rsid w:val="007812A1"/>
    <w:rsid w:val="00786337"/>
    <w:rsid w:val="00796609"/>
    <w:rsid w:val="007A0DFD"/>
    <w:rsid w:val="007A33B8"/>
    <w:rsid w:val="007A373B"/>
    <w:rsid w:val="007A3953"/>
    <w:rsid w:val="007A4322"/>
    <w:rsid w:val="007A5A6B"/>
    <w:rsid w:val="007A5AC7"/>
    <w:rsid w:val="007B053C"/>
    <w:rsid w:val="007B225E"/>
    <w:rsid w:val="007B5888"/>
    <w:rsid w:val="007C34A9"/>
    <w:rsid w:val="007C4EC5"/>
    <w:rsid w:val="007D15E7"/>
    <w:rsid w:val="007D1BA7"/>
    <w:rsid w:val="007D2A95"/>
    <w:rsid w:val="007D46ED"/>
    <w:rsid w:val="007D6A1D"/>
    <w:rsid w:val="007D789D"/>
    <w:rsid w:val="007E099F"/>
    <w:rsid w:val="007E0B81"/>
    <w:rsid w:val="007E1044"/>
    <w:rsid w:val="007E61BD"/>
    <w:rsid w:val="007F2154"/>
    <w:rsid w:val="007F293B"/>
    <w:rsid w:val="007F3247"/>
    <w:rsid w:val="007F6B1D"/>
    <w:rsid w:val="007F6B88"/>
    <w:rsid w:val="007F7EB8"/>
    <w:rsid w:val="00805820"/>
    <w:rsid w:val="00812C2D"/>
    <w:rsid w:val="00827869"/>
    <w:rsid w:val="00836291"/>
    <w:rsid w:val="00836615"/>
    <w:rsid w:val="00841743"/>
    <w:rsid w:val="00845B63"/>
    <w:rsid w:val="0085022A"/>
    <w:rsid w:val="008502E5"/>
    <w:rsid w:val="00852CB3"/>
    <w:rsid w:val="008619C5"/>
    <w:rsid w:val="00862113"/>
    <w:rsid w:val="00863E4E"/>
    <w:rsid w:val="008644E1"/>
    <w:rsid w:val="00871FC3"/>
    <w:rsid w:val="00875AC5"/>
    <w:rsid w:val="0087649E"/>
    <w:rsid w:val="00876DEE"/>
    <w:rsid w:val="008834B5"/>
    <w:rsid w:val="008835F4"/>
    <w:rsid w:val="00893412"/>
    <w:rsid w:val="0089690F"/>
    <w:rsid w:val="008A4EC5"/>
    <w:rsid w:val="008A66F5"/>
    <w:rsid w:val="008A73CD"/>
    <w:rsid w:val="008B2BEC"/>
    <w:rsid w:val="008B382A"/>
    <w:rsid w:val="008C14B7"/>
    <w:rsid w:val="008C4738"/>
    <w:rsid w:val="008C768C"/>
    <w:rsid w:val="008C76CE"/>
    <w:rsid w:val="008D598F"/>
    <w:rsid w:val="008E00E0"/>
    <w:rsid w:val="008E0996"/>
    <w:rsid w:val="008E14D1"/>
    <w:rsid w:val="008E3695"/>
    <w:rsid w:val="008F3569"/>
    <w:rsid w:val="008F6868"/>
    <w:rsid w:val="00900C5C"/>
    <w:rsid w:val="00911583"/>
    <w:rsid w:val="0091414E"/>
    <w:rsid w:val="00914577"/>
    <w:rsid w:val="009226A8"/>
    <w:rsid w:val="0092386E"/>
    <w:rsid w:val="00926016"/>
    <w:rsid w:val="00930F5D"/>
    <w:rsid w:val="00934B3C"/>
    <w:rsid w:val="009472D9"/>
    <w:rsid w:val="009473ED"/>
    <w:rsid w:val="00947A65"/>
    <w:rsid w:val="00951303"/>
    <w:rsid w:val="0095710B"/>
    <w:rsid w:val="00960E4C"/>
    <w:rsid w:val="00963B3E"/>
    <w:rsid w:val="00965112"/>
    <w:rsid w:val="00967561"/>
    <w:rsid w:val="009709B7"/>
    <w:rsid w:val="00970FE5"/>
    <w:rsid w:val="009714EB"/>
    <w:rsid w:val="00971B74"/>
    <w:rsid w:val="00973A78"/>
    <w:rsid w:val="00975CC4"/>
    <w:rsid w:val="00983599"/>
    <w:rsid w:val="00987CCA"/>
    <w:rsid w:val="00990E61"/>
    <w:rsid w:val="00992D47"/>
    <w:rsid w:val="00995675"/>
    <w:rsid w:val="009A0681"/>
    <w:rsid w:val="009A3DB4"/>
    <w:rsid w:val="009A465C"/>
    <w:rsid w:val="009B1C40"/>
    <w:rsid w:val="009B3291"/>
    <w:rsid w:val="009B4334"/>
    <w:rsid w:val="009C1E34"/>
    <w:rsid w:val="009D4120"/>
    <w:rsid w:val="009D5CA4"/>
    <w:rsid w:val="009D6BE6"/>
    <w:rsid w:val="009E7A0C"/>
    <w:rsid w:val="009F09D4"/>
    <w:rsid w:val="009F2ED7"/>
    <w:rsid w:val="009F5527"/>
    <w:rsid w:val="00A02763"/>
    <w:rsid w:val="00A03D69"/>
    <w:rsid w:val="00A03DAF"/>
    <w:rsid w:val="00A04C18"/>
    <w:rsid w:val="00A07376"/>
    <w:rsid w:val="00A13788"/>
    <w:rsid w:val="00A13CC7"/>
    <w:rsid w:val="00A20385"/>
    <w:rsid w:val="00A2122E"/>
    <w:rsid w:val="00A419CE"/>
    <w:rsid w:val="00A446FF"/>
    <w:rsid w:val="00A519B7"/>
    <w:rsid w:val="00A6248B"/>
    <w:rsid w:val="00A65B64"/>
    <w:rsid w:val="00A6791A"/>
    <w:rsid w:val="00A7244E"/>
    <w:rsid w:val="00A729E4"/>
    <w:rsid w:val="00A7462A"/>
    <w:rsid w:val="00A75E78"/>
    <w:rsid w:val="00A8169A"/>
    <w:rsid w:val="00A847D0"/>
    <w:rsid w:val="00A8658B"/>
    <w:rsid w:val="00A90841"/>
    <w:rsid w:val="00A91BBB"/>
    <w:rsid w:val="00A92D30"/>
    <w:rsid w:val="00AB536F"/>
    <w:rsid w:val="00AC49C6"/>
    <w:rsid w:val="00AD1EBE"/>
    <w:rsid w:val="00AE34A0"/>
    <w:rsid w:val="00AE5670"/>
    <w:rsid w:val="00AF0FFE"/>
    <w:rsid w:val="00AF5BFA"/>
    <w:rsid w:val="00B01D29"/>
    <w:rsid w:val="00B129C4"/>
    <w:rsid w:val="00B14248"/>
    <w:rsid w:val="00B1543C"/>
    <w:rsid w:val="00B174DA"/>
    <w:rsid w:val="00B20EA4"/>
    <w:rsid w:val="00B20F4D"/>
    <w:rsid w:val="00B22A5A"/>
    <w:rsid w:val="00B248D3"/>
    <w:rsid w:val="00B34974"/>
    <w:rsid w:val="00B40A7F"/>
    <w:rsid w:val="00B45BD4"/>
    <w:rsid w:val="00B524F6"/>
    <w:rsid w:val="00B52F92"/>
    <w:rsid w:val="00B53BDB"/>
    <w:rsid w:val="00B56A4A"/>
    <w:rsid w:val="00B6010A"/>
    <w:rsid w:val="00B62C10"/>
    <w:rsid w:val="00B62E3F"/>
    <w:rsid w:val="00B74137"/>
    <w:rsid w:val="00B7478F"/>
    <w:rsid w:val="00B74A90"/>
    <w:rsid w:val="00B7647F"/>
    <w:rsid w:val="00B7781B"/>
    <w:rsid w:val="00B84AE9"/>
    <w:rsid w:val="00B870D8"/>
    <w:rsid w:val="00BA53DC"/>
    <w:rsid w:val="00BA6856"/>
    <w:rsid w:val="00BB0BBE"/>
    <w:rsid w:val="00BB2017"/>
    <w:rsid w:val="00BC5669"/>
    <w:rsid w:val="00BC5BD3"/>
    <w:rsid w:val="00BD34D6"/>
    <w:rsid w:val="00BD40D3"/>
    <w:rsid w:val="00BD4540"/>
    <w:rsid w:val="00BD536A"/>
    <w:rsid w:val="00BD60C4"/>
    <w:rsid w:val="00BD6192"/>
    <w:rsid w:val="00BE029E"/>
    <w:rsid w:val="00BE0C27"/>
    <w:rsid w:val="00BE18FA"/>
    <w:rsid w:val="00BF07CA"/>
    <w:rsid w:val="00BF0841"/>
    <w:rsid w:val="00BF4749"/>
    <w:rsid w:val="00BF72D4"/>
    <w:rsid w:val="00BF7743"/>
    <w:rsid w:val="00C010B4"/>
    <w:rsid w:val="00C0469F"/>
    <w:rsid w:val="00C14B7D"/>
    <w:rsid w:val="00C20B10"/>
    <w:rsid w:val="00C23A8F"/>
    <w:rsid w:val="00C300A2"/>
    <w:rsid w:val="00C40754"/>
    <w:rsid w:val="00C40DAF"/>
    <w:rsid w:val="00C45762"/>
    <w:rsid w:val="00C501CB"/>
    <w:rsid w:val="00C55108"/>
    <w:rsid w:val="00C57669"/>
    <w:rsid w:val="00C62CD6"/>
    <w:rsid w:val="00C63C91"/>
    <w:rsid w:val="00C71B4D"/>
    <w:rsid w:val="00C7695F"/>
    <w:rsid w:val="00C779FD"/>
    <w:rsid w:val="00C8070D"/>
    <w:rsid w:val="00C92A4B"/>
    <w:rsid w:val="00C93407"/>
    <w:rsid w:val="00C93545"/>
    <w:rsid w:val="00C94952"/>
    <w:rsid w:val="00CA6094"/>
    <w:rsid w:val="00CB25C5"/>
    <w:rsid w:val="00CB5F3E"/>
    <w:rsid w:val="00CB76BE"/>
    <w:rsid w:val="00CC0CE0"/>
    <w:rsid w:val="00CC4C1C"/>
    <w:rsid w:val="00CD4538"/>
    <w:rsid w:val="00CE12D3"/>
    <w:rsid w:val="00CE19D2"/>
    <w:rsid w:val="00CE5E82"/>
    <w:rsid w:val="00CE78B1"/>
    <w:rsid w:val="00CF4418"/>
    <w:rsid w:val="00CF7B10"/>
    <w:rsid w:val="00D115EA"/>
    <w:rsid w:val="00D16AB7"/>
    <w:rsid w:val="00D21CF6"/>
    <w:rsid w:val="00D2257C"/>
    <w:rsid w:val="00D22ADD"/>
    <w:rsid w:val="00D255CF"/>
    <w:rsid w:val="00D32996"/>
    <w:rsid w:val="00D42A71"/>
    <w:rsid w:val="00D63CCD"/>
    <w:rsid w:val="00D644A4"/>
    <w:rsid w:val="00D67E13"/>
    <w:rsid w:val="00D70ECC"/>
    <w:rsid w:val="00D73ABF"/>
    <w:rsid w:val="00D73F0B"/>
    <w:rsid w:val="00D745D2"/>
    <w:rsid w:val="00D8772B"/>
    <w:rsid w:val="00D87E20"/>
    <w:rsid w:val="00D96E17"/>
    <w:rsid w:val="00DA0462"/>
    <w:rsid w:val="00DA3DE6"/>
    <w:rsid w:val="00DA68F7"/>
    <w:rsid w:val="00DA76A3"/>
    <w:rsid w:val="00DB050C"/>
    <w:rsid w:val="00DB60B7"/>
    <w:rsid w:val="00DB6980"/>
    <w:rsid w:val="00DC024C"/>
    <w:rsid w:val="00DC0410"/>
    <w:rsid w:val="00DC7367"/>
    <w:rsid w:val="00DC7EBA"/>
    <w:rsid w:val="00DD527F"/>
    <w:rsid w:val="00DD7238"/>
    <w:rsid w:val="00DE0F84"/>
    <w:rsid w:val="00DE356A"/>
    <w:rsid w:val="00DF1048"/>
    <w:rsid w:val="00DF3F4F"/>
    <w:rsid w:val="00DF6E1D"/>
    <w:rsid w:val="00E03CAA"/>
    <w:rsid w:val="00E04E56"/>
    <w:rsid w:val="00E06EC2"/>
    <w:rsid w:val="00E07E67"/>
    <w:rsid w:val="00E11A32"/>
    <w:rsid w:val="00E130DB"/>
    <w:rsid w:val="00E17B1D"/>
    <w:rsid w:val="00E21B82"/>
    <w:rsid w:val="00E228C4"/>
    <w:rsid w:val="00E24737"/>
    <w:rsid w:val="00E2532A"/>
    <w:rsid w:val="00E357EC"/>
    <w:rsid w:val="00E36DE3"/>
    <w:rsid w:val="00E41CB6"/>
    <w:rsid w:val="00E4354D"/>
    <w:rsid w:val="00E47028"/>
    <w:rsid w:val="00E51FF2"/>
    <w:rsid w:val="00E53DA1"/>
    <w:rsid w:val="00E62684"/>
    <w:rsid w:val="00E754D1"/>
    <w:rsid w:val="00E92E25"/>
    <w:rsid w:val="00E93285"/>
    <w:rsid w:val="00E93C30"/>
    <w:rsid w:val="00E94636"/>
    <w:rsid w:val="00E94CD7"/>
    <w:rsid w:val="00E97F95"/>
    <w:rsid w:val="00EA3DF8"/>
    <w:rsid w:val="00EA5328"/>
    <w:rsid w:val="00EB4E49"/>
    <w:rsid w:val="00EB6CDF"/>
    <w:rsid w:val="00EC0D36"/>
    <w:rsid w:val="00EC4025"/>
    <w:rsid w:val="00EC4B73"/>
    <w:rsid w:val="00EE5DD1"/>
    <w:rsid w:val="00EE663B"/>
    <w:rsid w:val="00EF4594"/>
    <w:rsid w:val="00EF682A"/>
    <w:rsid w:val="00EF69CE"/>
    <w:rsid w:val="00EF7B33"/>
    <w:rsid w:val="00F06F39"/>
    <w:rsid w:val="00F1268E"/>
    <w:rsid w:val="00F153F0"/>
    <w:rsid w:val="00F250B6"/>
    <w:rsid w:val="00F278AD"/>
    <w:rsid w:val="00F301E3"/>
    <w:rsid w:val="00F33A58"/>
    <w:rsid w:val="00F34EE0"/>
    <w:rsid w:val="00F358AA"/>
    <w:rsid w:val="00F361DE"/>
    <w:rsid w:val="00F37CEB"/>
    <w:rsid w:val="00F51E2C"/>
    <w:rsid w:val="00F54290"/>
    <w:rsid w:val="00F54D31"/>
    <w:rsid w:val="00F61BB8"/>
    <w:rsid w:val="00F70208"/>
    <w:rsid w:val="00F76D5F"/>
    <w:rsid w:val="00F81417"/>
    <w:rsid w:val="00F9477C"/>
    <w:rsid w:val="00F95B51"/>
    <w:rsid w:val="00FA41BE"/>
    <w:rsid w:val="00FA4487"/>
    <w:rsid w:val="00FA6C5A"/>
    <w:rsid w:val="00FB02D9"/>
    <w:rsid w:val="00FB51D6"/>
    <w:rsid w:val="00FB7731"/>
    <w:rsid w:val="00FC175B"/>
    <w:rsid w:val="00FC4527"/>
    <w:rsid w:val="00FD004F"/>
    <w:rsid w:val="00FD0419"/>
    <w:rsid w:val="00FD3065"/>
    <w:rsid w:val="00FD4ADA"/>
    <w:rsid w:val="00FE277F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17D28"/>
  <w15:docId w15:val="{5E54A9EB-0062-4AE2-94F6-226D49BE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semiHidden="1" w:qFormat="1"/>
    <w:lsdException w:name="Hyperlink" w:uiPriority="99"/>
    <w:lsdException w:name="Strong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3407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B870D8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B870D8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B45BD4"/>
    <w:pPr>
      <w:keepNext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B45BD4"/>
    <w:pPr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semiHidden/>
    <w:rsid w:val="00B870D8"/>
    <w:pPr>
      <w:spacing w:before="1080" w:after="840"/>
      <w:jc w:val="center"/>
      <w:outlineLvl w:val="0"/>
    </w:pPr>
    <w:rPr>
      <w:rFonts w:ascii="Times New Roman Bold" w:hAnsi="Times New Roman Bold"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ro1a11">
    <w:name w:val="Odrazka pro 1 a 1.1"/>
    <w:basedOn w:val="Text11"/>
    <w:link w:val="Odrazkapro1a11Char"/>
    <w:qFormat/>
    <w:rsid w:val="00C93407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HHTitle2">
    <w:name w:val="HH Title 2"/>
    <w:basedOn w:val="Normln"/>
    <w:semiHidden/>
    <w:rsid w:val="00B870D8"/>
    <w:rPr>
      <w:rFonts w:ascii="Times New Roman Bold" w:hAnsi="Times New Roman Bold"/>
      <w:caps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Verdana8ptBoldGray-50CenteredLinespacingsingle">
    <w:name w:val="Style Verdana 8 pt Bold Gray-50% Centered Line spacing:  single"/>
    <w:basedOn w:val="Normln"/>
    <w:semiHidden/>
    <w:rsid w:val="00CA6094"/>
    <w:pPr>
      <w:autoSpaceDE w:val="0"/>
      <w:autoSpaceDN w:val="0"/>
      <w:adjustRightInd w:val="0"/>
      <w:spacing w:before="0" w:after="0"/>
      <w:jc w:val="center"/>
    </w:pPr>
    <w:rPr>
      <w:rFonts w:ascii="Verdana" w:hAnsi="Verdana"/>
      <w:b/>
      <w:bCs/>
      <w:color w:val="808080"/>
      <w:sz w:val="16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HHTitleHanging099cmRight-115cm">
    <w:name w:val="Style HH Title + Hanging:  099 cm Right:  -115 cm"/>
    <w:basedOn w:val="HHTitle"/>
    <w:semiHidden/>
    <w:rsid w:val="00995675"/>
    <w:pPr>
      <w:ind w:right="-653" w:hanging="561"/>
    </w:pPr>
    <w:rPr>
      <w:rFonts w:ascii="Times New Roman" w:hAnsi="Times New Roman" w:cs="Times New Roman"/>
      <w:spacing w:val="-10"/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roa">
    <w:name w:val="Odrazka pro (a)"/>
    <w:basedOn w:val="Texta"/>
    <w:link w:val="OdrazkaproaChar"/>
    <w:qFormat/>
    <w:rsid w:val="00C93407"/>
    <w:pPr>
      <w:numPr>
        <w:numId w:val="6"/>
      </w:numPr>
      <w:tabs>
        <w:tab w:val="left" w:pos="1418"/>
      </w:tabs>
      <w:ind w:left="1417" w:hanging="425"/>
    </w:pPr>
  </w:style>
  <w:style w:type="character" w:customStyle="1" w:styleId="Text11Char">
    <w:name w:val="Text 1.1 Char"/>
    <w:basedOn w:val="Standardnpsmoodstavce"/>
    <w:link w:val="Text11"/>
    <w:rsid w:val="00C93407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C93407"/>
    <w:rPr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14716A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C93407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C93407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14716A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4716A"/>
    <w:rPr>
      <w:sz w:val="22"/>
      <w:lang w:eastAsia="en-US"/>
    </w:rPr>
  </w:style>
  <w:style w:type="paragraph" w:styleId="Bezmezer">
    <w:name w:val="No Spacing"/>
    <w:uiPriority w:val="1"/>
    <w:qFormat/>
    <w:rsid w:val="00F70208"/>
    <w:pPr>
      <w:jc w:val="both"/>
    </w:pPr>
    <w:rPr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rsid w:val="00F702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020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F07CA"/>
    <w:pPr>
      <w:ind w:left="720"/>
      <w:contextualSpacing/>
    </w:pPr>
  </w:style>
  <w:style w:type="character" w:customStyle="1" w:styleId="TextpoznpodarouChar">
    <w:name w:val="Text pozn. pod čarou Char"/>
    <w:aliases w:val="fn Char"/>
    <w:link w:val="Textpoznpodarou"/>
    <w:rsid w:val="00562D86"/>
    <w:rPr>
      <w:sz w:val="18"/>
      <w:lang w:eastAsia="en-US"/>
    </w:rPr>
  </w:style>
  <w:style w:type="paragraph" w:styleId="Zkladntextodsazen">
    <w:name w:val="Body Text Indent"/>
    <w:basedOn w:val="Normln"/>
    <w:link w:val="ZkladntextodsazenChar"/>
    <w:rsid w:val="00562D86"/>
    <w:pPr>
      <w:tabs>
        <w:tab w:val="num" w:pos="540"/>
      </w:tabs>
      <w:ind w:left="1260" w:hanging="720"/>
    </w:pPr>
  </w:style>
  <w:style w:type="character" w:customStyle="1" w:styleId="ZkladntextodsazenChar">
    <w:name w:val="Základní text odsazený Char"/>
    <w:basedOn w:val="Standardnpsmoodstavce"/>
    <w:link w:val="Zkladntextodsazen"/>
    <w:rsid w:val="00562D86"/>
    <w:rPr>
      <w:sz w:val="22"/>
      <w:szCs w:val="24"/>
      <w:lang w:eastAsia="en-US"/>
    </w:rPr>
  </w:style>
  <w:style w:type="paragraph" w:styleId="Revize">
    <w:name w:val="Revision"/>
    <w:hidden/>
    <w:uiPriority w:val="99"/>
    <w:semiHidden/>
    <w:rsid w:val="00D21CF6"/>
    <w:rPr>
      <w:sz w:val="22"/>
      <w:szCs w:val="24"/>
      <w:lang w:eastAsia="en-US"/>
    </w:rPr>
  </w:style>
  <w:style w:type="character" w:customStyle="1" w:styleId="Zkladntext10ptTun">
    <w:name w:val="Základní text + 10 pt;Tučné"/>
    <w:basedOn w:val="Standardnpsmoodstavce"/>
    <w:rsid w:val="00CB5F3E"/>
    <w:rPr>
      <w:rFonts w:ascii="Times New Roman" w:eastAsia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ENNadpis1">
    <w:name w:val="EN_Nadpis 1"/>
    <w:basedOn w:val="Normln"/>
    <w:next w:val="ENClanek11"/>
    <w:qFormat/>
    <w:rsid w:val="007F3247"/>
    <w:pPr>
      <w:numPr>
        <w:numId w:val="8"/>
      </w:numPr>
      <w:spacing w:before="240" w:after="0"/>
    </w:pPr>
    <w:rPr>
      <w:b/>
      <w:caps/>
      <w:lang w:val="en-US"/>
    </w:rPr>
  </w:style>
  <w:style w:type="paragraph" w:customStyle="1" w:styleId="ENClanek11">
    <w:name w:val="EN_Clanek 1.1"/>
    <w:basedOn w:val="Normln"/>
    <w:qFormat/>
    <w:rsid w:val="007F3247"/>
    <w:pPr>
      <w:numPr>
        <w:ilvl w:val="1"/>
        <w:numId w:val="8"/>
      </w:numPr>
    </w:pPr>
    <w:rPr>
      <w:lang w:val="en-US"/>
    </w:rPr>
  </w:style>
  <w:style w:type="paragraph" w:customStyle="1" w:styleId="ENClaneka">
    <w:name w:val="EN_Clanek (a)"/>
    <w:basedOn w:val="Normln"/>
    <w:qFormat/>
    <w:rsid w:val="007F3247"/>
    <w:pPr>
      <w:numPr>
        <w:ilvl w:val="2"/>
        <w:numId w:val="8"/>
      </w:numPr>
    </w:pPr>
    <w:rPr>
      <w:lang w:val="en-US"/>
    </w:rPr>
  </w:style>
  <w:style w:type="paragraph" w:customStyle="1" w:styleId="ENClaneki">
    <w:name w:val="EN_Clanek (i)"/>
    <w:basedOn w:val="Normln"/>
    <w:qFormat/>
    <w:rsid w:val="007F3247"/>
    <w:pPr>
      <w:numPr>
        <w:ilvl w:val="3"/>
        <w:numId w:val="8"/>
      </w:numPr>
    </w:pPr>
    <w:rPr>
      <w:lang w:val="en-US"/>
    </w:rPr>
  </w:style>
  <w:style w:type="character" w:styleId="Odkaznakoment">
    <w:name w:val="annotation reference"/>
    <w:basedOn w:val="Standardnpsmoodstavce"/>
    <w:rsid w:val="00352B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2B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2B8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352B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52B82"/>
    <w:rPr>
      <w:b/>
      <w:bCs/>
      <w:lang w:eastAsia="en-US"/>
    </w:rPr>
  </w:style>
  <w:style w:type="paragraph" w:customStyle="1" w:styleId="EDSodstavec">
    <w:name w:val="ED S odstavec"/>
    <w:basedOn w:val="Normln"/>
    <w:qFormat/>
    <w:rsid w:val="00352B82"/>
    <w:pPr>
      <w:numPr>
        <w:numId w:val="9"/>
      </w:numPr>
      <w:spacing w:before="240" w:after="240"/>
    </w:pPr>
    <w:rPr>
      <w:rFonts w:ascii="Segoe UI" w:eastAsiaTheme="minorHAns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osoba/531259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jstrik-firem.kurzy.cz/osoba/5312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jstrik-firem.kurzy.cz/osoba/531259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towasserova\OneDrive%20-%20HAVEL%20&amp;%20PARTNERS\TAA\NDA\H&amp;P_Vzor_MA-D-01_Dohoda_o_mlcenlivosti_bez_poradcu_CZ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8630-CD11-4B42-AEB0-4701E13C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H&amp;P_Vzor_MA-D-01_Dohoda_o_mlcenlivosti_bez_poradcu_CZ.dotm</Template>
  <TotalTime>2</TotalTime>
  <Pages>5</Pages>
  <Words>1638</Words>
  <Characters>9792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PARTNERS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Holeková Michaela</cp:lastModifiedBy>
  <cp:revision>3</cp:revision>
  <cp:lastPrinted>2025-04-30T10:40:00Z</cp:lastPrinted>
  <dcterms:created xsi:type="dcterms:W3CDTF">2025-05-16T09:53:00Z</dcterms:created>
  <dcterms:modified xsi:type="dcterms:W3CDTF">2025-05-16T09:54:00Z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2024-12-20T14:13:41Z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bd45ea0f-cec8-4e81-aaed-ba3c8c15db1d</vt:lpwstr>
  </property>
  <property fmtid="{D5CDD505-2E9C-101B-9397-08002B2CF9AE}" pid="8" name="MSIP_Label_f15a8442-68f3-4087-8f05-d564bed44e92_ContentBits">
    <vt:lpwstr>0</vt:lpwstr>
  </property>
</Properties>
</file>