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5B09" w14:textId="77777777" w:rsidR="00B21CA3" w:rsidRDefault="008273F6">
      <w:pPr>
        <w:pStyle w:val="Nadpis10"/>
        <w:keepNext/>
        <w:keepLines/>
        <w:spacing w:after="0"/>
      </w:pPr>
      <w:bookmarkStart w:id="0" w:name="bookmark0"/>
      <w:r>
        <w:t>DODATEK Č.1</w:t>
      </w:r>
      <w:bookmarkEnd w:id="0"/>
    </w:p>
    <w:p w14:paraId="13804795" w14:textId="77777777" w:rsidR="00B21CA3" w:rsidRDefault="008273F6">
      <w:pPr>
        <w:pStyle w:val="Nadpis10"/>
        <w:keepNext/>
        <w:keepLines/>
        <w:spacing w:after="240"/>
      </w:pPr>
      <w:bookmarkStart w:id="1" w:name="bookmark2"/>
      <w:r>
        <w:t xml:space="preserve">k rámcové smlouvě </w:t>
      </w:r>
      <w:r>
        <w:rPr>
          <w:u w:val="single"/>
        </w:rPr>
        <w:t>ag.č. D/01006/24</w:t>
      </w:r>
      <w:bookmarkEnd w:id="1"/>
    </w:p>
    <w:p w14:paraId="3B46D467" w14:textId="77777777" w:rsidR="00B21CA3" w:rsidRDefault="008273F6">
      <w:pPr>
        <w:pStyle w:val="Zkladntext1"/>
        <w:spacing w:after="600"/>
        <w:ind w:firstLine="680"/>
      </w:pPr>
      <w:r>
        <w:t>uzavřené v souladu se zákonem č. 89/2012 Sb., občanský zákoník, v platném znění</w:t>
      </w:r>
    </w:p>
    <w:p w14:paraId="274F52E1" w14:textId="77777777" w:rsidR="00B21CA3" w:rsidRDefault="008273F6">
      <w:pPr>
        <w:pStyle w:val="Nadpis20"/>
        <w:keepNext/>
        <w:keepLines/>
        <w:spacing w:after="0" w:line="262" w:lineRule="auto"/>
      </w:pPr>
      <w:bookmarkStart w:id="2" w:name="bookmark4"/>
      <w:r>
        <w:t>Statutární město Pardubice</w:t>
      </w:r>
      <w:bookmarkEnd w:id="2"/>
    </w:p>
    <w:p w14:paraId="292B44F3" w14:textId="77777777" w:rsidR="00B21CA3" w:rsidRDefault="008273F6">
      <w:pPr>
        <w:pStyle w:val="Zkladntext1"/>
        <w:spacing w:after="0" w:line="262" w:lineRule="auto"/>
      </w:pPr>
      <w:r>
        <w:t>Pernštýnské nám. 1,530 21 Pardubice</w:t>
      </w:r>
    </w:p>
    <w:p w14:paraId="7C00F57E" w14:textId="77777777" w:rsidR="00B21CA3" w:rsidRDefault="008273F6">
      <w:pPr>
        <w:pStyle w:val="Zkladntext1"/>
        <w:spacing w:after="0" w:line="262" w:lineRule="auto"/>
      </w:pPr>
      <w:r>
        <w:t xml:space="preserve">Zastoupený ve věcech smluvních: Bc. Jan Nadrchal, </w:t>
      </w:r>
      <w:r>
        <w:t>primátor města</w:t>
      </w:r>
    </w:p>
    <w:p w14:paraId="4BD6CD19" w14:textId="77777777" w:rsidR="00B21CA3" w:rsidRDefault="008273F6">
      <w:pPr>
        <w:pStyle w:val="Zkladntext1"/>
        <w:spacing w:after="0" w:line="262" w:lineRule="auto"/>
      </w:pPr>
      <w:r>
        <w:t>Zastoupený ve věcech technických: Hanou Malátovou, tel.: xxx xxx xxx, e-mail:xxxxxxx IČO: 00274046</w:t>
      </w:r>
    </w:p>
    <w:p w14:paraId="0A870855" w14:textId="77777777" w:rsidR="00B21CA3" w:rsidRDefault="008273F6">
      <w:pPr>
        <w:pStyle w:val="Zkladntext1"/>
        <w:spacing w:after="0" w:line="262" w:lineRule="auto"/>
      </w:pPr>
      <w:r>
        <w:t>DIČ: CZ00274046</w:t>
      </w:r>
    </w:p>
    <w:p w14:paraId="79576CF5" w14:textId="77777777" w:rsidR="00B21CA3" w:rsidRDefault="008273F6">
      <w:pPr>
        <w:pStyle w:val="Zkladntext1"/>
        <w:spacing w:after="0" w:line="262" w:lineRule="auto"/>
      </w:pPr>
      <w:r>
        <w:t>bankovní spojení: Komerční banka, a. s.,</w:t>
      </w:r>
    </w:p>
    <w:p w14:paraId="29FBE92B" w14:textId="77777777" w:rsidR="00B21CA3" w:rsidRDefault="008273F6">
      <w:pPr>
        <w:pStyle w:val="Zkladntext1"/>
        <w:spacing w:after="240" w:line="262" w:lineRule="auto"/>
      </w:pPr>
      <w:r>
        <w:t>číslo účtu: 326561/0100</w:t>
      </w:r>
    </w:p>
    <w:p w14:paraId="402CDB55" w14:textId="77777777" w:rsidR="00B21CA3" w:rsidRDefault="008273F6">
      <w:pPr>
        <w:pStyle w:val="Zkladntext1"/>
        <w:spacing w:after="0" w:line="262" w:lineRule="auto"/>
      </w:pPr>
      <w:r>
        <w:t>na straně jedné jako objednatel</w:t>
      </w:r>
    </w:p>
    <w:p w14:paraId="13E71503" w14:textId="77777777" w:rsidR="00B21CA3" w:rsidRDefault="008273F6">
      <w:pPr>
        <w:pStyle w:val="Zkladntext1"/>
        <w:spacing w:after="360" w:line="262" w:lineRule="auto"/>
      </w:pPr>
      <w:r>
        <w:t>(dále jen „objednatel“)</w:t>
      </w:r>
    </w:p>
    <w:p w14:paraId="231DD25B" w14:textId="77777777" w:rsidR="00B21CA3" w:rsidRDefault="008273F6">
      <w:pPr>
        <w:pStyle w:val="Nadpis20"/>
        <w:keepNext/>
        <w:keepLines/>
        <w:spacing w:after="0" w:line="262" w:lineRule="auto"/>
      </w:pPr>
      <w:bookmarkStart w:id="3" w:name="bookmark6"/>
      <w:r>
        <w:t>Revize-ez s.r.o.</w:t>
      </w:r>
      <w:bookmarkEnd w:id="3"/>
    </w:p>
    <w:p w14:paraId="4A1BC4B9" w14:textId="77777777" w:rsidR="00B21CA3" w:rsidRDefault="008273F6">
      <w:pPr>
        <w:pStyle w:val="Zkladntext1"/>
        <w:spacing w:after="0" w:line="262" w:lineRule="auto"/>
      </w:pPr>
      <w:r>
        <w:t>Se sídlem: Lovecká 2096/34, 466 01 Jablonec nad Nisou</w:t>
      </w:r>
    </w:p>
    <w:p w14:paraId="2656DAFB" w14:textId="77777777" w:rsidR="00B21CA3" w:rsidRDefault="008273F6">
      <w:pPr>
        <w:pStyle w:val="Zkladntext1"/>
        <w:spacing w:after="0" w:line="262" w:lineRule="auto"/>
      </w:pPr>
      <w:r>
        <w:t>Zastoupený ve věcech smluvních: Petr Strnad, jednatel</w:t>
      </w:r>
    </w:p>
    <w:p w14:paraId="6D1B86A1" w14:textId="77777777" w:rsidR="00B21CA3" w:rsidRDefault="008273F6">
      <w:pPr>
        <w:pStyle w:val="Zkladntext1"/>
        <w:spacing w:after="0" w:line="262" w:lineRule="auto"/>
      </w:pPr>
      <w:r>
        <w:t>Zastoupený ve věcech technických: Petr Strnad, jednatel</w:t>
      </w:r>
    </w:p>
    <w:p w14:paraId="5408B836" w14:textId="77777777" w:rsidR="00B21CA3" w:rsidRDefault="008273F6">
      <w:pPr>
        <w:pStyle w:val="Zkladntext1"/>
        <w:tabs>
          <w:tab w:val="left" w:pos="2664"/>
        </w:tabs>
        <w:spacing w:after="0" w:line="262" w:lineRule="auto"/>
      </w:pPr>
      <w:r>
        <w:t>IČO:</w:t>
      </w:r>
      <w:r>
        <w:tab/>
        <w:t>02092603</w:t>
      </w:r>
    </w:p>
    <w:p w14:paraId="6D8FD4D8" w14:textId="77777777" w:rsidR="00B21CA3" w:rsidRDefault="008273F6">
      <w:pPr>
        <w:pStyle w:val="Zkladntext1"/>
        <w:tabs>
          <w:tab w:val="left" w:pos="2664"/>
        </w:tabs>
        <w:spacing w:after="0" w:line="262" w:lineRule="auto"/>
      </w:pPr>
      <w:r>
        <w:t>DIČ:</w:t>
      </w:r>
      <w:r>
        <w:tab/>
        <w:t>CZ02092603</w:t>
      </w:r>
    </w:p>
    <w:p w14:paraId="41E54B85" w14:textId="77777777" w:rsidR="00B21CA3" w:rsidRDefault="008273F6">
      <w:pPr>
        <w:pStyle w:val="Zkladntext1"/>
        <w:spacing w:after="0" w:line="262" w:lineRule="auto"/>
      </w:pPr>
      <w:r>
        <w:t>společnost je zapsána v obchodním rejstříku vedeném u Krajského soudu v Ústí nad Labem, oddíl</w:t>
      </w:r>
    </w:p>
    <w:p w14:paraId="148EFA45" w14:textId="77777777" w:rsidR="00B21CA3" w:rsidRDefault="008273F6">
      <w:pPr>
        <w:pStyle w:val="Zkladntext1"/>
        <w:spacing w:after="0" w:line="262" w:lineRule="auto"/>
      </w:pPr>
      <w:r>
        <w:t>C, vložka 33275</w:t>
      </w:r>
    </w:p>
    <w:p w14:paraId="4C23F172" w14:textId="77777777" w:rsidR="00B21CA3" w:rsidRDefault="008273F6">
      <w:pPr>
        <w:pStyle w:val="Zkladntext1"/>
        <w:spacing w:after="240" w:line="262" w:lineRule="auto"/>
      </w:pPr>
      <w:r>
        <w:t>Bankovní spojení: Komerční banka, a. s. Liberec, číslo účtu: 115-3896650287/0100</w:t>
      </w:r>
    </w:p>
    <w:p w14:paraId="19F28E17" w14:textId="77777777" w:rsidR="00B21CA3" w:rsidRDefault="008273F6">
      <w:pPr>
        <w:pStyle w:val="Zkladntext1"/>
        <w:spacing w:after="1280" w:line="259" w:lineRule="auto"/>
      </w:pPr>
      <w:r>
        <w:t xml:space="preserve">(dále jen „poskytovatel") uzavírají níže uvedeného dne, měsíce a roku tento dodatek č. 1 </w:t>
      </w:r>
      <w:r>
        <w:rPr>
          <w:b/>
          <w:bCs/>
        </w:rPr>
        <w:t xml:space="preserve">k rámcové smlouvě na pravidelnou revizní činnost </w:t>
      </w:r>
      <w:r>
        <w:rPr>
          <w:b/>
          <w:bCs/>
          <w:vertAlign w:val="superscript"/>
        </w:rPr>
        <w:t>A</w:t>
      </w:r>
      <w:r>
        <w:rPr>
          <w:b/>
          <w:bCs/>
        </w:rPr>
        <w:t>elektrických instalací a elektrospotřebičů v administrativních budovách Magistrátu města Pardubic</w:t>
      </w:r>
    </w:p>
    <w:p w14:paraId="0941BC82" w14:textId="77777777" w:rsidR="00B21CA3" w:rsidRDefault="008273F6">
      <w:pPr>
        <w:pStyle w:val="Zkladntext1"/>
        <w:numPr>
          <w:ilvl w:val="0"/>
          <w:numId w:val="1"/>
        </w:numPr>
        <w:tabs>
          <w:tab w:val="left" w:pos="320"/>
        </w:tabs>
        <w:spacing w:after="0" w:line="257" w:lineRule="auto"/>
        <w:ind w:left="300" w:hanging="300"/>
      </w:pPr>
      <w:r>
        <w:t>Smluvní strany mezi sebou uzavřely dne 20.12.2024 rámcovou smlouvu na pravidelnou revizní činnost elektrických instalací a elektrospotřebičů v administrativních budovách Magistrátu města Pardubic ag.č. D/01006/24 (dále jen „smlouva"), jejímž předmětem je závazek poskytovatele</w:t>
      </w:r>
    </w:p>
    <w:p w14:paraId="39E98AE3" w14:textId="77777777" w:rsidR="00B21CA3" w:rsidRDefault="008273F6">
      <w:pPr>
        <w:pStyle w:val="Zkladntext1"/>
        <w:spacing w:after="240" w:line="257" w:lineRule="auto"/>
        <w:ind w:left="380"/>
      </w:pPr>
      <w:r>
        <w:t>provádět pro objednatele na svůj náklad a nebezpečí pravidelnou revizní činnost elektrických instalací a revizní činnost elektrických spotřebičů, elektrických prodlužovacích přívodů a elektrického ručního nářadí.</w:t>
      </w:r>
    </w:p>
    <w:p w14:paraId="4F820121" w14:textId="77777777" w:rsidR="00B21CA3" w:rsidRDefault="008273F6">
      <w:pPr>
        <w:pStyle w:val="Zkladntext1"/>
        <w:numPr>
          <w:ilvl w:val="0"/>
          <w:numId w:val="1"/>
        </w:numPr>
        <w:tabs>
          <w:tab w:val="left" w:pos="325"/>
        </w:tabs>
        <w:spacing w:after="300" w:line="257" w:lineRule="auto"/>
        <w:ind w:left="380" w:hanging="380"/>
      </w:pPr>
      <w:r>
        <w:t>V průběhu měsíce února 202Sbylo dohodnuto, že veškeré revizní práce na elektrických instalacích v budově nám. Republiky č.p. 12 (objekt č. 2) bude provádět Pardubický kraj jakožto vlastník objektu a revize na elektrických spotřebičích bude provádět město Pardubice. Zvýše uvedeného důvodu je tedy aktuálně potřeba upravit přílohu předmětné rámcové smlouvy, a to konkrétně</w:t>
      </w:r>
    </w:p>
    <w:p w14:paraId="49722096" w14:textId="77777777" w:rsidR="00B21CA3" w:rsidRDefault="008273F6">
      <w:pPr>
        <w:pStyle w:val="Zkladntext1"/>
        <w:spacing w:after="780" w:line="262" w:lineRule="auto"/>
        <w:ind w:left="380" w:firstLine="60"/>
        <w:jc w:val="both"/>
      </w:pPr>
      <w:r>
        <w:t>přílohu č. 1: Krycí list a přílohu č. 2: Nabídkový list elektrických instalací včetně lhůt, neboť objekt č. 2 náměstí Republiky č.p. 12 Pardubice (NR12) nebude součástí těchto příloh, ale bude doplněn do předmětné rámcové smlouvy do seznamu objektů, kde budou prováděny revize na elektrických spotřebičích.</w:t>
      </w:r>
    </w:p>
    <w:p w14:paraId="3A58ECEA" w14:textId="77777777" w:rsidR="00B21CA3" w:rsidRDefault="00B21CA3">
      <w:pPr>
        <w:pStyle w:val="Zkladntext1"/>
        <w:numPr>
          <w:ilvl w:val="0"/>
          <w:numId w:val="2"/>
        </w:numPr>
        <w:jc w:val="center"/>
      </w:pPr>
    </w:p>
    <w:p w14:paraId="00859F5C" w14:textId="77777777" w:rsidR="00B21CA3" w:rsidRDefault="008273F6">
      <w:pPr>
        <w:pStyle w:val="Zkladntext1"/>
        <w:spacing w:line="259" w:lineRule="auto"/>
        <w:jc w:val="both"/>
      </w:pPr>
      <w:r>
        <w:t>Smluvní strany se dohodly r a uzavření tohoto dodatku č. 1, neboť výše uvedené skutečnosti mají vliv na rozsah předmětu plněn smlouvy. S ohledem na shora uvedené a na základě změnového listu č. 1, který je nedílnou přílohou č. 3 tohoto dodatku č. 1, dochází ke změnám smlouvy následujícím způsobem:</w:t>
      </w:r>
    </w:p>
    <w:p w14:paraId="213F3170" w14:textId="77777777" w:rsidR="00B21CA3" w:rsidRDefault="008273F6">
      <w:pPr>
        <w:pStyle w:val="Nadpis20"/>
        <w:keepNext/>
        <w:keepLines/>
        <w:numPr>
          <w:ilvl w:val="0"/>
          <w:numId w:val="3"/>
        </w:numPr>
        <w:tabs>
          <w:tab w:val="left" w:pos="403"/>
        </w:tabs>
        <w:spacing w:after="120" w:line="240" w:lineRule="auto"/>
        <w:jc w:val="both"/>
      </w:pPr>
      <w:bookmarkStart w:id="4" w:name="bookmark8"/>
      <w:r>
        <w:t>Ustanovení smlouvy čl. III., odst. 1., jež zní:</w:t>
      </w:r>
      <w:bookmarkEnd w:id="4"/>
    </w:p>
    <w:p w14:paraId="10586531" w14:textId="77777777" w:rsidR="00B21CA3" w:rsidRDefault="008273F6">
      <w:pPr>
        <w:pStyle w:val="Zkladntext1"/>
        <w:numPr>
          <w:ilvl w:val="0"/>
          <w:numId w:val="4"/>
        </w:numPr>
        <w:tabs>
          <w:tab w:val="left" w:pos="781"/>
        </w:tabs>
        <w:ind w:left="780" w:hanging="340"/>
        <w:jc w:val="both"/>
      </w:pPr>
      <w:r>
        <w:t xml:space="preserve">Místem plnění předmětu veřejné zakázky </w:t>
      </w:r>
      <w:r>
        <w:rPr>
          <w:b/>
          <w:bCs/>
        </w:rPr>
        <w:t xml:space="preserve">elektrických instalací a elektrospotřebičů </w:t>
      </w:r>
      <w:r>
        <w:t>jsou budovy Magistrátu města Pardubice:</w:t>
      </w:r>
    </w:p>
    <w:p w14:paraId="2A2EBD11" w14:textId="77777777" w:rsidR="00B21CA3" w:rsidRDefault="008273F6">
      <w:pPr>
        <w:pStyle w:val="Zkladntext1"/>
        <w:spacing w:after="0"/>
        <w:ind w:firstLine="380"/>
        <w:jc w:val="both"/>
      </w:pPr>
      <w:r>
        <w:t>objekt č. 1: Pernštýnské nám. č.p.1, č.p. 3, č.p. 4 Pardubice (PN 1)</w:t>
      </w:r>
    </w:p>
    <w:p w14:paraId="5E17F01B" w14:textId="77777777" w:rsidR="00B21CA3" w:rsidRDefault="008273F6">
      <w:pPr>
        <w:pStyle w:val="Zkladntext1"/>
        <w:spacing w:after="0"/>
        <w:ind w:firstLine="380"/>
        <w:jc w:val="both"/>
      </w:pPr>
      <w:r>
        <w:t>objekt č. 2: náměstí Republiky č.p. 12 Pardubice (NR 12)</w:t>
      </w:r>
    </w:p>
    <w:p w14:paraId="57632379" w14:textId="77777777" w:rsidR="00B21CA3" w:rsidRDefault="008273F6">
      <w:pPr>
        <w:pStyle w:val="Zkladntext1"/>
        <w:spacing w:after="0"/>
        <w:ind w:firstLine="380"/>
        <w:jc w:val="both"/>
      </w:pPr>
      <w:r>
        <w:t>objekt č. 3: Gorkého č.p. 489 Pardubice (GO 489)</w:t>
      </w:r>
    </w:p>
    <w:p w14:paraId="1154AB15" w14:textId="77777777" w:rsidR="00B21CA3" w:rsidRDefault="008273F6">
      <w:pPr>
        <w:pStyle w:val="Zkladntext1"/>
        <w:spacing w:after="0"/>
        <w:ind w:firstLine="380"/>
        <w:jc w:val="both"/>
      </w:pPr>
      <w:r>
        <w:t>objekt č. 4: U Divadla č.p. 828 Pardubice (U DIV 828)</w:t>
      </w:r>
    </w:p>
    <w:p w14:paraId="7833FB19" w14:textId="77777777" w:rsidR="00B21CA3" w:rsidRDefault="008273F6">
      <w:pPr>
        <w:pStyle w:val="Zkladntext1"/>
        <w:spacing w:after="0"/>
        <w:ind w:firstLine="380"/>
        <w:jc w:val="both"/>
      </w:pPr>
      <w:r>
        <w:t>objekt č. 5:17. listopadu č.p. 303 Pardubice (17 LIST)</w:t>
      </w:r>
    </w:p>
    <w:p w14:paraId="7D34F04E" w14:textId="77777777" w:rsidR="00B21CA3" w:rsidRDefault="008273F6">
      <w:pPr>
        <w:pStyle w:val="Zkladntext1"/>
        <w:spacing w:after="0"/>
        <w:ind w:firstLine="380"/>
        <w:jc w:val="both"/>
      </w:pPr>
      <w:r>
        <w:t>objekt č. 6: Štrossova č.p. 44 Pardubice (ST 44)</w:t>
      </w:r>
    </w:p>
    <w:p w14:paraId="72F3D4D9" w14:textId="77777777" w:rsidR="00B21CA3" w:rsidRDefault="008273F6">
      <w:pPr>
        <w:pStyle w:val="Zkladntext1"/>
        <w:spacing w:after="0"/>
        <w:ind w:firstLine="380"/>
        <w:jc w:val="both"/>
      </w:pPr>
      <w:r>
        <w:t>objekt č. 7: Jana Palacha č.p. 324 Pardubice (JP 324)</w:t>
      </w:r>
    </w:p>
    <w:p w14:paraId="0F39740F" w14:textId="77777777" w:rsidR="00B21CA3" w:rsidRDefault="008273F6">
      <w:pPr>
        <w:pStyle w:val="Zkladntext1"/>
        <w:ind w:firstLine="380"/>
        <w:jc w:val="both"/>
      </w:pPr>
      <w:r>
        <w:t>objekt č. 8: Tř. Míru č.p. 90 Pardubice (TM 90)</w:t>
      </w:r>
    </w:p>
    <w:p w14:paraId="2A26143B" w14:textId="77777777" w:rsidR="00B21CA3" w:rsidRDefault="008273F6">
      <w:pPr>
        <w:pStyle w:val="Zkladntext1"/>
        <w:ind w:firstLine="380"/>
        <w:jc w:val="both"/>
      </w:pPr>
      <w:r>
        <w:rPr>
          <w:b/>
          <w:bCs/>
        </w:rPr>
        <w:t xml:space="preserve">Elektrospotřebiče </w:t>
      </w:r>
      <w:r>
        <w:t>jsou dále na adrese:</w:t>
      </w:r>
    </w:p>
    <w:p w14:paraId="11E2D86E" w14:textId="77777777" w:rsidR="00B21CA3" w:rsidRDefault="008273F6">
      <w:pPr>
        <w:pStyle w:val="Zkladntext1"/>
        <w:spacing w:after="0"/>
        <w:ind w:firstLine="380"/>
        <w:jc w:val="both"/>
      </w:pPr>
      <w:r>
        <w:t>objekt č. 9: Čéšková č.p. 1240 Pardubice</w:t>
      </w:r>
    </w:p>
    <w:p w14:paraId="4695A1E4" w14:textId="77777777" w:rsidR="00B21CA3" w:rsidRDefault="008273F6">
      <w:pPr>
        <w:pStyle w:val="Zkladntext1"/>
        <w:spacing w:after="0"/>
        <w:ind w:firstLine="380"/>
        <w:jc w:val="both"/>
      </w:pPr>
      <w:r>
        <w:t>objekt č. 10: Husova č.p. 1113 až č.p. 1119 Pardubice</w:t>
      </w:r>
    </w:p>
    <w:p w14:paraId="75708EED" w14:textId="77777777" w:rsidR="00B21CA3" w:rsidRDefault="008273F6">
      <w:pPr>
        <w:pStyle w:val="Zkladntext1"/>
        <w:spacing w:after="0"/>
        <w:ind w:firstLine="380"/>
        <w:jc w:val="both"/>
      </w:pPr>
      <w:r>
        <w:t>objekt č. 11: Pernštýnské nám. č.p. 117 Pardubice</w:t>
      </w:r>
    </w:p>
    <w:p w14:paraId="7A2817E6" w14:textId="77777777" w:rsidR="00B21CA3" w:rsidRDefault="008273F6">
      <w:pPr>
        <w:pStyle w:val="Zkladntext1"/>
        <w:spacing w:after="0"/>
        <w:ind w:firstLine="380"/>
        <w:jc w:val="both"/>
      </w:pPr>
      <w:r>
        <w:t>objekt č. 12: Pernštýnské nám. č.p. 55 Pardubice</w:t>
      </w:r>
    </w:p>
    <w:p w14:paraId="6F29D1DB" w14:textId="77777777" w:rsidR="00B21CA3" w:rsidRDefault="008273F6">
      <w:pPr>
        <w:pStyle w:val="Zkladntext1"/>
        <w:spacing w:after="0"/>
        <w:ind w:firstLine="380"/>
        <w:jc w:val="both"/>
      </w:pPr>
      <w:r>
        <w:t>objekt č. 13: Stálý úkryt civilní ochrany Erno Košťála č.p. 993 Pardubice</w:t>
      </w:r>
    </w:p>
    <w:p w14:paraId="3264AFC7" w14:textId="77777777" w:rsidR="00B21CA3" w:rsidRDefault="008273F6">
      <w:pPr>
        <w:pStyle w:val="Zkladntext1"/>
        <w:spacing w:after="0"/>
        <w:ind w:firstLine="380"/>
        <w:jc w:val="both"/>
      </w:pPr>
      <w:r>
        <w:t>objekt č. 14: Stálý úkryt civilní ochrany Erno Košťála č.p. 1012 Pardubice</w:t>
      </w:r>
    </w:p>
    <w:p w14:paraId="5BB82A73" w14:textId="77777777" w:rsidR="00B21CA3" w:rsidRDefault="008273F6">
      <w:pPr>
        <w:pStyle w:val="Zkladntext1"/>
        <w:spacing w:after="0"/>
        <w:ind w:firstLine="380"/>
        <w:jc w:val="both"/>
      </w:pPr>
      <w:r>
        <w:t>objekt č. 15: Stálý úkryt civilní ochrany Komenského č.p. 56 Pardubice</w:t>
      </w:r>
    </w:p>
    <w:p w14:paraId="434170B8" w14:textId="77777777" w:rsidR="00B21CA3" w:rsidRDefault="008273F6">
      <w:pPr>
        <w:pStyle w:val="Zkladntext1"/>
        <w:spacing w:after="0"/>
        <w:ind w:firstLine="380"/>
        <w:jc w:val="both"/>
      </w:pPr>
      <w:r>
        <w:t>objekt č. 16: Stálý úkryt civilní ochrany náměstí Republiky č.p. 12 Pardubice</w:t>
      </w:r>
    </w:p>
    <w:p w14:paraId="408E0EBF" w14:textId="77777777" w:rsidR="00B21CA3" w:rsidRDefault="008273F6">
      <w:pPr>
        <w:pStyle w:val="Zkladntext1"/>
        <w:spacing w:after="500"/>
        <w:ind w:firstLine="380"/>
        <w:jc w:val="both"/>
      </w:pPr>
      <w:r>
        <w:t>objekt č. 17: Průmyslová č.p. 381, Pardubice</w:t>
      </w:r>
    </w:p>
    <w:p w14:paraId="24D88F4D" w14:textId="77777777" w:rsidR="00B21CA3" w:rsidRDefault="008273F6">
      <w:pPr>
        <w:pStyle w:val="Zkladntext1"/>
        <w:spacing w:after="500"/>
        <w:jc w:val="both"/>
      </w:pPr>
      <w:r>
        <w:rPr>
          <w:b/>
          <w:bCs/>
          <w:i/>
          <w:iCs/>
        </w:rPr>
        <w:t>se ruší a nahrazuje ustanovením níže uvedeného znění:</w:t>
      </w:r>
    </w:p>
    <w:p w14:paraId="22FE559D" w14:textId="77777777" w:rsidR="00B21CA3" w:rsidRDefault="008273F6">
      <w:pPr>
        <w:pStyle w:val="Zkladntext1"/>
        <w:numPr>
          <w:ilvl w:val="0"/>
          <w:numId w:val="4"/>
        </w:numPr>
        <w:tabs>
          <w:tab w:val="left" w:pos="781"/>
        </w:tabs>
        <w:ind w:left="780" w:hanging="340"/>
        <w:jc w:val="both"/>
      </w:pPr>
      <w:r>
        <w:t xml:space="preserve">Místem plnění předmětu veřejné zakázky </w:t>
      </w:r>
      <w:r>
        <w:rPr>
          <w:b/>
          <w:bCs/>
        </w:rPr>
        <w:t xml:space="preserve">elektrických instalací a elektrospotřebičů </w:t>
      </w:r>
      <w:r>
        <w:t>jsou budovy Magistrátu města Pardubice, zejména:</w:t>
      </w:r>
    </w:p>
    <w:p w14:paraId="12273D4F" w14:textId="77777777" w:rsidR="00B21CA3" w:rsidRDefault="008273F6">
      <w:pPr>
        <w:pStyle w:val="Zkladntext1"/>
        <w:spacing w:after="0"/>
        <w:ind w:firstLine="380"/>
        <w:jc w:val="both"/>
      </w:pPr>
      <w:r>
        <w:t>objekt č. 1: Pernštýnské nám. č.p.1, č.p. 3, č.p. 4 Pardubice (PN 1)</w:t>
      </w:r>
    </w:p>
    <w:p w14:paraId="0667A7F1" w14:textId="77777777" w:rsidR="00B21CA3" w:rsidRDefault="008273F6">
      <w:pPr>
        <w:pStyle w:val="Zkladntext1"/>
        <w:spacing w:after="0"/>
        <w:ind w:firstLine="380"/>
        <w:jc w:val="both"/>
      </w:pPr>
      <w:r>
        <w:t>objekt č. 3: Gorkého č.p. 4 89 Pardubice (GO 489)</w:t>
      </w:r>
    </w:p>
    <w:p w14:paraId="51A26A6B" w14:textId="77777777" w:rsidR="00B21CA3" w:rsidRDefault="008273F6">
      <w:pPr>
        <w:pStyle w:val="Zkladntext1"/>
        <w:spacing w:after="0"/>
        <w:ind w:firstLine="380"/>
        <w:jc w:val="both"/>
      </w:pPr>
      <w:r>
        <w:t>objekt č. 4: U Divadla č.p. B28 Pardubice (U DIV 828)</w:t>
      </w:r>
    </w:p>
    <w:p w14:paraId="5ED9689B" w14:textId="77777777" w:rsidR="00B21CA3" w:rsidRDefault="008273F6">
      <w:pPr>
        <w:pStyle w:val="Zkladntext1"/>
        <w:spacing w:after="0"/>
        <w:ind w:firstLine="380"/>
        <w:jc w:val="both"/>
      </w:pPr>
      <w:r>
        <w:t>objekt č. 5:17. listopadu č.p. 303 Pardubice (17 LIST)</w:t>
      </w:r>
    </w:p>
    <w:p w14:paraId="558EE510" w14:textId="77777777" w:rsidR="00B21CA3" w:rsidRDefault="008273F6">
      <w:pPr>
        <w:pStyle w:val="Zkladntext1"/>
        <w:spacing w:after="0"/>
        <w:ind w:firstLine="380"/>
        <w:jc w:val="both"/>
      </w:pPr>
      <w:r>
        <w:t xml:space="preserve">objekt č. 6: Štrossova č.p. </w:t>
      </w:r>
      <w:r>
        <w:rPr>
          <w:b/>
          <w:bCs/>
          <w:i/>
          <w:iCs/>
        </w:rPr>
        <w:t>44</w:t>
      </w:r>
      <w:r>
        <w:t xml:space="preserve"> Pardubice (ST 44)</w:t>
      </w:r>
    </w:p>
    <w:p w14:paraId="65F68016" w14:textId="77777777" w:rsidR="00B21CA3" w:rsidRDefault="008273F6">
      <w:pPr>
        <w:pStyle w:val="Zkladntext1"/>
        <w:spacing w:after="0"/>
        <w:ind w:firstLine="380"/>
        <w:jc w:val="both"/>
      </w:pPr>
      <w:r>
        <w:t>objekt č. 7: Jana Palacha č p. 324 Pardubice (JP 324)</w:t>
      </w:r>
    </w:p>
    <w:p w14:paraId="3C9CADB3" w14:textId="77777777" w:rsidR="00B21CA3" w:rsidRDefault="008273F6">
      <w:pPr>
        <w:pStyle w:val="Zkladntext1"/>
        <w:ind w:firstLine="380"/>
        <w:jc w:val="both"/>
      </w:pPr>
      <w:r>
        <w:t>objekt č. 8: Tř. Míru č.p. 90 Pardubice (TM 90)</w:t>
      </w:r>
    </w:p>
    <w:p w14:paraId="61C08078" w14:textId="77777777" w:rsidR="00B21CA3" w:rsidRDefault="008273F6">
      <w:pPr>
        <w:pStyle w:val="Zkladntext1"/>
        <w:spacing w:after="0"/>
        <w:ind w:firstLine="380"/>
        <w:jc w:val="both"/>
      </w:pPr>
      <w:r>
        <w:rPr>
          <w:b/>
          <w:bCs/>
        </w:rPr>
        <w:t xml:space="preserve">Elektrospotřebiče </w:t>
      </w:r>
      <w:r>
        <w:t>jsou dále na adrese:</w:t>
      </w:r>
    </w:p>
    <w:p w14:paraId="310D70A2" w14:textId="77777777" w:rsidR="00B21CA3" w:rsidRDefault="008273F6">
      <w:pPr>
        <w:pStyle w:val="Zkladntext1"/>
        <w:spacing w:after="0"/>
        <w:ind w:firstLine="380"/>
        <w:jc w:val="both"/>
      </w:pPr>
      <w:r>
        <w:t xml:space="preserve">objekt č. 2: náměstí Republiky č.p. 12 </w:t>
      </w:r>
      <w:r>
        <w:t>Pardubice (NR 12)</w:t>
      </w:r>
    </w:p>
    <w:p w14:paraId="6BA6C60C" w14:textId="77777777" w:rsidR="00B21CA3" w:rsidRDefault="008273F6">
      <w:pPr>
        <w:pStyle w:val="Zkladntext1"/>
        <w:spacing w:after="0"/>
        <w:ind w:firstLine="380"/>
        <w:jc w:val="both"/>
      </w:pPr>
      <w:r>
        <w:t>objekt č. 9: Čéšková č.). 1240 Pardubice</w:t>
      </w:r>
    </w:p>
    <w:p w14:paraId="7808BA55" w14:textId="77777777" w:rsidR="00B21CA3" w:rsidRDefault="008273F6">
      <w:pPr>
        <w:pStyle w:val="Zkladntext1"/>
        <w:spacing w:after="0"/>
        <w:ind w:firstLine="380"/>
        <w:jc w:val="both"/>
      </w:pPr>
      <w:r>
        <w:t>objekt č. 10: Husova č.p. 1113 až č.p. 1119 Pardubice</w:t>
      </w:r>
    </w:p>
    <w:p w14:paraId="01E15860" w14:textId="77777777" w:rsidR="00B21CA3" w:rsidRDefault="008273F6">
      <w:pPr>
        <w:pStyle w:val="Zkladntext1"/>
        <w:spacing w:after="0"/>
        <w:ind w:firstLine="420"/>
        <w:jc w:val="both"/>
      </w:pPr>
      <w:r>
        <w:t>objekt č. 11: Pernštýnské nám. č.p. 117 Pardubice</w:t>
      </w:r>
    </w:p>
    <w:p w14:paraId="3D081A57" w14:textId="77777777" w:rsidR="00B21CA3" w:rsidRDefault="008273F6">
      <w:pPr>
        <w:pStyle w:val="Zkladntext1"/>
        <w:spacing w:after="0"/>
        <w:ind w:firstLine="420"/>
        <w:jc w:val="both"/>
      </w:pPr>
      <w:r>
        <w:t>objekt č. 12: Pernštýnské nám. č.p. 55 Pardubice</w:t>
      </w:r>
    </w:p>
    <w:p w14:paraId="7AE74FAD" w14:textId="77777777" w:rsidR="00B21CA3" w:rsidRDefault="008273F6">
      <w:pPr>
        <w:pStyle w:val="Zkladntext1"/>
        <w:spacing w:after="0"/>
        <w:ind w:firstLine="420"/>
        <w:jc w:val="both"/>
      </w:pPr>
      <w:r>
        <w:t>objekt č. 13: Stálý úkryt civilní ochrany Erno Košťála č.p. 993 Pardubice</w:t>
      </w:r>
    </w:p>
    <w:p w14:paraId="16E8890D" w14:textId="77777777" w:rsidR="00B21CA3" w:rsidRDefault="008273F6">
      <w:pPr>
        <w:pStyle w:val="Zkladntext1"/>
        <w:spacing w:after="0"/>
        <w:ind w:firstLine="420"/>
        <w:jc w:val="both"/>
      </w:pPr>
      <w:r>
        <w:t>objekt č. 14: Stálý úkryt civilní ochrany Erno Košťála č.p. 1012 Pardubice</w:t>
      </w:r>
    </w:p>
    <w:p w14:paraId="71DE6C18" w14:textId="77777777" w:rsidR="00B21CA3" w:rsidRDefault="008273F6">
      <w:pPr>
        <w:pStyle w:val="Zkladntext1"/>
        <w:spacing w:after="0"/>
        <w:ind w:firstLine="420"/>
        <w:jc w:val="both"/>
      </w:pPr>
      <w:r>
        <w:t>objekt č. 15: Stálý úkryt civilní ochrany Komenského č.p. 56 Pardubice</w:t>
      </w:r>
    </w:p>
    <w:p w14:paraId="7CE5D3A5" w14:textId="77777777" w:rsidR="00B21CA3" w:rsidRDefault="008273F6">
      <w:pPr>
        <w:pStyle w:val="Zkladntext1"/>
        <w:spacing w:after="0"/>
        <w:ind w:firstLine="420"/>
        <w:jc w:val="both"/>
      </w:pPr>
      <w:r>
        <w:t>objekt č. 16: Stálý úkryt civilní ochrany náměstí Republiky č.p. 12 Pardubice</w:t>
      </w:r>
    </w:p>
    <w:p w14:paraId="17F555C2" w14:textId="77777777" w:rsidR="00B21CA3" w:rsidRDefault="008273F6">
      <w:pPr>
        <w:pStyle w:val="Zkladntext1"/>
        <w:ind w:firstLine="420"/>
        <w:jc w:val="both"/>
      </w:pPr>
      <w:r>
        <w:t>objekt č. 17: Průmyslový č.p. 381, Pardubice</w:t>
      </w:r>
    </w:p>
    <w:p w14:paraId="39E7ADD9" w14:textId="77777777" w:rsidR="00B21CA3" w:rsidRDefault="008273F6">
      <w:pPr>
        <w:pStyle w:val="Zkladntext1"/>
        <w:spacing w:line="266" w:lineRule="auto"/>
        <w:ind w:left="420"/>
        <w:jc w:val="both"/>
      </w:pPr>
      <w:r>
        <w:t>Objednatel si vyhrazuje právo v průběhu trvání smlouvy aktualizovat objekty, které budou místem plnění veřejné zakázky uzavření dodatku ke smlouvě se pro tento účel nevyžaduje).</w:t>
      </w:r>
    </w:p>
    <w:p w14:paraId="0805246B" w14:textId="77777777" w:rsidR="00B21CA3" w:rsidRDefault="008273F6">
      <w:pPr>
        <w:pStyle w:val="Zkladntext1"/>
        <w:numPr>
          <w:ilvl w:val="0"/>
          <w:numId w:val="3"/>
        </w:numPr>
        <w:tabs>
          <w:tab w:val="left" w:pos="307"/>
        </w:tabs>
        <w:spacing w:after="260" w:line="259" w:lineRule="auto"/>
        <w:ind w:left="360" w:hanging="360"/>
        <w:jc w:val="both"/>
      </w:pPr>
      <w:r>
        <w:lastRenderedPageBreak/>
        <w:t xml:space="preserve">Na základě dohodnutých! změn uvedených v čl. I. tohoto dodatku č 1, kdy se ruší revize elektrických instalací v objektu č. 2: náměstí Republiky č.p. 12 Pardubice (NR12) se upravuje cena uvedená v Krycím listu (příloha č.1) pro objekt č. 2: náměstí Republiky č.p. 12 ve výši - 9.800,- Kč bez DPH. Smluvní strany se dohodly na tom, že se zrušují veškerá ujednání v Příloze č. 1 ke smlouvě nadepsané jako „Krycí list" a nahrazují se ujednáními uvedenými v Příloze č. 1 ke Smlouvě nadepsané jako „Krycí list", která </w:t>
      </w:r>
      <w:r>
        <w:t>je uvedena v příloze č. 1 tohoto dodatku č. 1.</w:t>
      </w:r>
    </w:p>
    <w:p w14:paraId="4852D465" w14:textId="77777777" w:rsidR="00B21CA3" w:rsidRDefault="008273F6">
      <w:pPr>
        <w:pStyle w:val="Nadpis20"/>
        <w:keepNext/>
        <w:keepLines/>
        <w:numPr>
          <w:ilvl w:val="0"/>
          <w:numId w:val="3"/>
        </w:numPr>
        <w:tabs>
          <w:tab w:val="left" w:pos="307"/>
        </w:tabs>
        <w:spacing w:after="120" w:line="240" w:lineRule="auto"/>
        <w:jc w:val="both"/>
      </w:pPr>
      <w:bookmarkStart w:id="5" w:name="bookmark10"/>
      <w:r>
        <w:t>Do čl. II., odst. 3 smlouvy se tak nově doplňuje písm. e), jež tedy zní:</w:t>
      </w:r>
      <w:bookmarkEnd w:id="5"/>
    </w:p>
    <w:p w14:paraId="2CAAF106" w14:textId="77777777" w:rsidR="00B21CA3" w:rsidRDefault="008273F6">
      <w:pPr>
        <w:pStyle w:val="Zkladntext1"/>
        <w:spacing w:after="760"/>
        <w:ind w:left="420"/>
        <w:jc w:val="both"/>
      </w:pPr>
      <w:r>
        <w:t>e) Pokud na straně objednatele nastane změna, kvůli které nebude možno provést revizní činnosti na elektrických instalacích (např. z důvodu aktualizace objektů dle odst. 1 tohoto článku, odstranění instalací, probíhajících stavebních prací apod.), neprovedené revizní činnosti nebudou fakturovány. V takové př pádě bude hrazena cena za skutečně provedené služby. Rozsah skutečně provedených služeb a upravená výše ceny bude předem odsouhlasena oběma smluvními stranami</w:t>
      </w:r>
    </w:p>
    <w:p w14:paraId="34ED2DD9" w14:textId="77777777" w:rsidR="00B21CA3" w:rsidRDefault="00B21CA3">
      <w:pPr>
        <w:pStyle w:val="Zkladntext1"/>
        <w:numPr>
          <w:ilvl w:val="0"/>
          <w:numId w:val="2"/>
        </w:numPr>
        <w:jc w:val="center"/>
      </w:pPr>
    </w:p>
    <w:p w14:paraId="0A04C04B" w14:textId="77777777" w:rsidR="00B21CA3" w:rsidRDefault="008273F6">
      <w:pPr>
        <w:pStyle w:val="Zkladntext1"/>
        <w:numPr>
          <w:ilvl w:val="0"/>
          <w:numId w:val="5"/>
        </w:numPr>
        <w:tabs>
          <w:tab w:val="left" w:pos="307"/>
        </w:tabs>
        <w:ind w:left="300" w:hanging="300"/>
        <w:jc w:val="both"/>
      </w:pPr>
      <w:r>
        <w:t xml:space="preserve">Ostatní ustanovení smlouvy ag.č. </w:t>
      </w:r>
      <w:r>
        <w:rPr>
          <w:b/>
          <w:bCs/>
          <w:u w:val="single"/>
        </w:rPr>
        <w:t>D/01006/24</w:t>
      </w:r>
      <w:r>
        <w:rPr>
          <w:b/>
          <w:bCs/>
        </w:rPr>
        <w:t xml:space="preserve"> </w:t>
      </w:r>
      <w:r>
        <w:t>ze dne 20.12.2024 nejsou tímto dodatkem č. 1 dotčena a zůstávají v platnosti v původním znění.</w:t>
      </w:r>
    </w:p>
    <w:p w14:paraId="7351A448" w14:textId="77777777" w:rsidR="00B21CA3" w:rsidRDefault="008273F6">
      <w:pPr>
        <w:pStyle w:val="Zkladntext1"/>
        <w:numPr>
          <w:ilvl w:val="0"/>
          <w:numId w:val="5"/>
        </w:numPr>
        <w:tabs>
          <w:tab w:val="left" w:pos="307"/>
        </w:tabs>
        <w:ind w:left="300" w:hanging="300"/>
        <w:jc w:val="both"/>
      </w:pPr>
      <w:r>
        <w:t xml:space="preserve">Tento dodatek č. 1 smlouvy je vypracován ve dvou </w:t>
      </w:r>
      <w:r>
        <w:t>stejnopisech, z nichž každá strana obdrží jedno vyhotovení. Obě vyhotovení mají platnost originálu. V případě, že k podpisu smlouvy bude využito elektronických podpisů, bude tato smlouva vyhotovena v jednom elektronickém vyhotovení s platností originálu, přičemž každá ze smluvních stran obdrží plně elektronicky podepsaný dokument ve formátu pdf.</w:t>
      </w:r>
    </w:p>
    <w:p w14:paraId="1E185059" w14:textId="77777777" w:rsidR="00B21CA3" w:rsidRDefault="008273F6">
      <w:pPr>
        <w:pStyle w:val="Zkladntext1"/>
        <w:numPr>
          <w:ilvl w:val="0"/>
          <w:numId w:val="5"/>
        </w:numPr>
        <w:tabs>
          <w:tab w:val="left" w:pos="307"/>
        </w:tabs>
        <w:ind w:left="300" w:hanging="300"/>
        <w:jc w:val="both"/>
      </w:pPr>
      <w:r>
        <w:t>Tento dodatek č. 1 smlouvy nabývá platnosti dnem jeho podpisu oprávněnými osobami obou smluvních stran a účinnosti dnem jeho zveřejnění v registru smluv vedeném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25CF3948" w14:textId="77777777" w:rsidR="00B21CA3" w:rsidRDefault="008273F6">
      <w:pPr>
        <w:pStyle w:val="Zkladntext1"/>
        <w:numPr>
          <w:ilvl w:val="0"/>
          <w:numId w:val="5"/>
        </w:numPr>
        <w:tabs>
          <w:tab w:val="left" w:pos="307"/>
        </w:tabs>
        <w:ind w:left="300" w:hanging="300"/>
        <w:jc w:val="both"/>
      </w:pPr>
      <w:r>
        <w:t>Smluvní strany berou na vědomí, že nebude-li tento dodatek č. 1 smlouvy zveřejněn ani do tří měsíců od jeho uzavření, je následujícím dnem zrušen od počátku s účinky případného bezdůvodného obohacení.</w:t>
      </w:r>
    </w:p>
    <w:p w14:paraId="19D5358F" w14:textId="77777777" w:rsidR="00B21CA3" w:rsidRDefault="008273F6">
      <w:pPr>
        <w:pStyle w:val="Zkladntext1"/>
        <w:numPr>
          <w:ilvl w:val="0"/>
          <w:numId w:val="5"/>
        </w:numPr>
        <w:tabs>
          <w:tab w:val="left" w:pos="307"/>
        </w:tabs>
        <w:ind w:left="300" w:hanging="300"/>
        <w:jc w:val="both"/>
      </w:pPr>
      <w: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svými vlastnoručními, případně elektronické, podpisy.</w:t>
      </w:r>
      <w:r>
        <w:br w:type="page"/>
      </w:r>
    </w:p>
    <w:p w14:paraId="23745D7B" w14:textId="77777777" w:rsidR="00B21CA3" w:rsidRDefault="008273F6">
      <w:pPr>
        <w:pStyle w:val="Zkladntext1"/>
        <w:spacing w:after="140"/>
      </w:pPr>
      <w:r>
        <w:lastRenderedPageBreak/>
        <w:t>Příloha č.1: Krycí list</w:t>
      </w:r>
    </w:p>
    <w:p w14:paraId="423309CE" w14:textId="77777777" w:rsidR="00B21CA3" w:rsidRDefault="008273F6">
      <w:pPr>
        <w:pStyle w:val="Zkladntext1"/>
        <w:spacing w:after="140"/>
      </w:pPr>
      <w:r>
        <w:t>Příloha č.2: Nabídkový list elektrických instalací včetně lhůt</w:t>
      </w:r>
    </w:p>
    <w:p w14:paraId="3603521B" w14:textId="77777777" w:rsidR="008273F6" w:rsidRDefault="008273F6">
      <w:pPr>
        <w:pStyle w:val="Zkladntext1"/>
        <w:spacing w:after="1900"/>
      </w:pPr>
      <w:r>
        <w:t>Příloha č.3: Změnový list č. 1</w:t>
      </w:r>
    </w:p>
    <w:p w14:paraId="17612E81" w14:textId="4B271953" w:rsidR="008273F6" w:rsidRDefault="008273F6">
      <w:pPr>
        <w:pStyle w:val="Zkladntext1"/>
        <w:spacing w:after="1900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</w:p>
    <w:p w14:paraId="6789715E" w14:textId="4E7870B9" w:rsidR="008273F6" w:rsidRDefault="008273F6">
      <w:pPr>
        <w:pStyle w:val="Zkladntext1"/>
        <w:spacing w:after="1900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  <w:t>Objednatel:</w:t>
      </w:r>
    </w:p>
    <w:p w14:paraId="79CE831B" w14:textId="2DB94D98" w:rsidR="008273F6" w:rsidRDefault="008273F6" w:rsidP="008273F6">
      <w:pPr>
        <w:pStyle w:val="Zkladntext1"/>
        <w:spacing w:after="1900"/>
      </w:pPr>
      <w:r>
        <w:t>Petr Strnad, jednatel, Revize-ez s.r.o.</w:t>
      </w:r>
      <w:r>
        <w:tab/>
      </w:r>
      <w:r>
        <w:tab/>
        <w:t xml:space="preserve">Bc. Jan Nadrchal, primátor Statutární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město Pardubice</w:t>
      </w:r>
    </w:p>
    <w:p w14:paraId="3783061D" w14:textId="77777777" w:rsidR="008273F6" w:rsidRDefault="008273F6" w:rsidP="008273F6">
      <w:pPr>
        <w:pStyle w:val="Zkladntext1"/>
        <w:spacing w:after="1900"/>
      </w:pPr>
    </w:p>
    <w:p w14:paraId="061C5CFF" w14:textId="77777777" w:rsidR="008273F6" w:rsidRDefault="008273F6">
      <w:pPr>
        <w:pStyle w:val="Zkladntext1"/>
        <w:spacing w:after="1900"/>
      </w:pPr>
    </w:p>
    <w:p w14:paraId="17900181" w14:textId="77777777" w:rsidR="008273F6" w:rsidRDefault="008273F6">
      <w:pPr>
        <w:pStyle w:val="Zkladntext1"/>
        <w:spacing w:after="1900"/>
      </w:pPr>
    </w:p>
    <w:p w14:paraId="20078FE8" w14:textId="77777777" w:rsidR="008273F6" w:rsidRDefault="008273F6">
      <w:pPr>
        <w:pStyle w:val="Zkladntext1"/>
        <w:spacing w:after="1900"/>
      </w:pPr>
    </w:p>
    <w:p w14:paraId="1FA8B214" w14:textId="77777777" w:rsidR="008273F6" w:rsidRDefault="008273F6">
      <w:pPr>
        <w:pStyle w:val="Zkladntext1"/>
        <w:spacing w:after="1900"/>
      </w:pPr>
    </w:p>
    <w:p w14:paraId="79FC3291" w14:textId="77777777" w:rsidR="008273F6" w:rsidRDefault="008273F6">
      <w:pPr>
        <w:pStyle w:val="Zkladntext1"/>
        <w:spacing w:after="1900"/>
      </w:pPr>
    </w:p>
    <w:p w14:paraId="2CF3C2B9" w14:textId="77777777" w:rsidR="008273F6" w:rsidRDefault="008273F6">
      <w:pPr>
        <w:pStyle w:val="Zkladntext1"/>
        <w:spacing w:after="1900"/>
      </w:pPr>
    </w:p>
    <w:p w14:paraId="7E46D683" w14:textId="77777777" w:rsidR="008273F6" w:rsidRDefault="008273F6">
      <w:pPr>
        <w:pStyle w:val="Zkladntext1"/>
        <w:spacing w:after="1900"/>
      </w:pPr>
    </w:p>
    <w:p w14:paraId="66FE1DB8" w14:textId="77777777" w:rsidR="008273F6" w:rsidRDefault="008273F6">
      <w:pPr>
        <w:pStyle w:val="Zkladntext1"/>
        <w:spacing w:after="1900"/>
      </w:pPr>
    </w:p>
    <w:p w14:paraId="5682A258" w14:textId="6D75267F" w:rsidR="00B21CA3" w:rsidRDefault="00B21CA3">
      <w:pPr>
        <w:jc w:val="center"/>
        <w:rPr>
          <w:sz w:val="2"/>
          <w:szCs w:val="2"/>
        </w:rPr>
      </w:pPr>
    </w:p>
    <w:sectPr w:rsidR="00B21CA3">
      <w:footerReference w:type="default" r:id="rId7"/>
      <w:pgSz w:w="11900" w:h="16840"/>
      <w:pgMar w:top="1359" w:right="1617" w:bottom="1442" w:left="1365" w:header="93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E776" w14:textId="77777777" w:rsidR="008273F6" w:rsidRDefault="008273F6">
      <w:r>
        <w:separator/>
      </w:r>
    </w:p>
  </w:endnote>
  <w:endnote w:type="continuationSeparator" w:id="0">
    <w:p w14:paraId="1688761A" w14:textId="77777777" w:rsidR="008273F6" w:rsidRDefault="0082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89C9" w14:textId="77777777" w:rsidR="00B21CA3" w:rsidRDefault="008273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7CE7B4" wp14:editId="44D1AEDF">
              <wp:simplePos x="0" y="0"/>
              <wp:positionH relativeFrom="page">
                <wp:posOffset>3691890</wp:posOffset>
              </wp:positionH>
              <wp:positionV relativeFrom="page">
                <wp:posOffset>9933940</wp:posOffset>
              </wp:positionV>
              <wp:extent cx="45720" cy="825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E699E" w14:textId="77777777" w:rsidR="00B21CA3" w:rsidRDefault="008273F6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CE7B4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0.7pt;margin-top:782.2pt;width:3.6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" filled="f" stroked="f">
              <v:textbox style="mso-fit-shape-to-text:t" inset="0,0,0,0">
                <w:txbxContent>
                  <w:p w14:paraId="3B2E699E" w14:textId="77777777" w:rsidR="00B21CA3" w:rsidRDefault="008273F6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4E6B" w14:textId="77777777" w:rsidR="00B21CA3" w:rsidRDefault="00B21CA3"/>
  </w:footnote>
  <w:footnote w:type="continuationSeparator" w:id="0">
    <w:p w14:paraId="2B2D2457" w14:textId="77777777" w:rsidR="00B21CA3" w:rsidRDefault="00B21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94A"/>
    <w:multiLevelType w:val="multilevel"/>
    <w:tmpl w:val="2A44E1C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815C2"/>
    <w:multiLevelType w:val="multilevel"/>
    <w:tmpl w:val="C4605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74B28"/>
    <w:multiLevelType w:val="multilevel"/>
    <w:tmpl w:val="F83A81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8B29F2"/>
    <w:multiLevelType w:val="multilevel"/>
    <w:tmpl w:val="B1CEC272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D1AFF"/>
    <w:multiLevelType w:val="multilevel"/>
    <w:tmpl w:val="E3E8D7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281827">
    <w:abstractNumId w:val="4"/>
  </w:num>
  <w:num w:numId="2" w16cid:durableId="1371370455">
    <w:abstractNumId w:val="3"/>
  </w:num>
  <w:num w:numId="3" w16cid:durableId="427770290">
    <w:abstractNumId w:val="0"/>
  </w:num>
  <w:num w:numId="4" w16cid:durableId="378286758">
    <w:abstractNumId w:val="1"/>
  </w:num>
  <w:num w:numId="5" w16cid:durableId="149549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A3"/>
    <w:rsid w:val="00405025"/>
    <w:rsid w:val="008273F6"/>
    <w:rsid w:val="00B2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B1C0"/>
  <w15:docId w15:val="{71C97847-2089-4EA9-BC0D-7049242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12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60" w:line="250" w:lineRule="auto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1151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Veselá Ilona</cp:lastModifiedBy>
  <cp:revision>2</cp:revision>
  <dcterms:created xsi:type="dcterms:W3CDTF">2025-04-30T12:24:00Z</dcterms:created>
  <dcterms:modified xsi:type="dcterms:W3CDTF">2025-04-30T12:29:00Z</dcterms:modified>
</cp:coreProperties>
</file>