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2957DF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Smlouva </w:t>
      </w:r>
    </w:p>
    <w:p w14:paraId="00000002" w14:textId="77777777" w:rsidR="002957DF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 provedení divadelního představení</w:t>
      </w:r>
    </w:p>
    <w:p w14:paraId="00000003" w14:textId="77777777" w:rsidR="002957DF" w:rsidRDefault="002957DF">
      <w:pPr>
        <w:pStyle w:val="Nzev"/>
        <w:spacing w:before="0" w:after="0"/>
        <w:jc w:val="center"/>
        <w:rPr>
          <w:rFonts w:ascii="Arial" w:eastAsia="Arial" w:hAnsi="Arial" w:cs="Arial"/>
          <w:sz w:val="20"/>
          <w:szCs w:val="20"/>
        </w:rPr>
      </w:pPr>
    </w:p>
    <w:p w14:paraId="00000004" w14:textId="77777777" w:rsidR="002957DF" w:rsidRDefault="00000000">
      <w:pPr>
        <w:pStyle w:val="Nzev"/>
        <w:spacing w:before="0" w:after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uzavřená podle § 1746 odst. 2) zákona č. 89/2012 Sb., občanský zákoník, ve znění pozdějších předpisů</w:t>
      </w:r>
    </w:p>
    <w:p w14:paraId="00000005" w14:textId="77777777" w:rsidR="002957DF" w:rsidRDefault="002957DF">
      <w:pPr>
        <w:rPr>
          <w:rFonts w:ascii="Arial" w:eastAsia="Arial" w:hAnsi="Arial" w:cs="Arial"/>
          <w:b/>
          <w:sz w:val="20"/>
          <w:szCs w:val="20"/>
        </w:rPr>
      </w:pPr>
    </w:p>
    <w:p w14:paraId="00000006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Smluvní strany:</w:t>
      </w:r>
    </w:p>
    <w:p w14:paraId="00000007" w14:textId="77777777" w:rsidR="002957DF" w:rsidRDefault="002957DF">
      <w:pPr>
        <w:rPr>
          <w:rFonts w:ascii="Arial" w:eastAsia="Arial" w:hAnsi="Arial" w:cs="Arial"/>
          <w:b/>
          <w:sz w:val="20"/>
          <w:szCs w:val="20"/>
        </w:rPr>
      </w:pPr>
    </w:p>
    <w:p w14:paraId="00000008" w14:textId="77777777" w:rsidR="002957DF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United Arts &amp; Co.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z.s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00000009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Sídlo: </w:t>
      </w:r>
      <w:proofErr w:type="spellStart"/>
      <w:r>
        <w:rPr>
          <w:rFonts w:ascii="Arial" w:eastAsia="Arial" w:hAnsi="Arial" w:cs="Arial"/>
          <w:sz w:val="20"/>
          <w:szCs w:val="20"/>
        </w:rPr>
        <w:t>Marciho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711/10, 108 00 Praha 10</w:t>
      </w:r>
    </w:p>
    <w:p w14:paraId="0000000A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IČ: 04447611</w:t>
      </w:r>
    </w:p>
    <w:p w14:paraId="0000000B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DIČ: CZ04447611</w:t>
      </w:r>
    </w:p>
    <w:p w14:paraId="0000000C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Registrovaný Městským soudem v Praze, oddíl L vložka č. 63545</w:t>
      </w:r>
    </w:p>
    <w:p w14:paraId="0000000D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Zastoupena: Zdeňkem Moravcem, členem výboru</w:t>
      </w:r>
      <w:r>
        <w:t xml:space="preserve">     </w:t>
      </w:r>
    </w:p>
    <w:p w14:paraId="0000000E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Číslo účtu: 2000904391 / 2010</w:t>
      </w:r>
    </w:p>
    <w:p w14:paraId="0000000F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Divadlo není plátcem DPH </w:t>
      </w:r>
    </w:p>
    <w:p w14:paraId="00000010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(dále jako Divadlo)</w:t>
      </w:r>
    </w:p>
    <w:p w14:paraId="00000011" w14:textId="77777777" w:rsidR="002957DF" w:rsidRDefault="00000000">
      <w:p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</w:p>
    <w:p w14:paraId="00000012" w14:textId="77777777" w:rsidR="002957DF" w:rsidRDefault="002957DF">
      <w:pPr>
        <w:spacing w:before="120"/>
        <w:rPr>
          <w:rFonts w:ascii="Arial" w:eastAsia="Arial" w:hAnsi="Arial" w:cs="Arial"/>
          <w:b/>
          <w:sz w:val="20"/>
          <w:szCs w:val="20"/>
        </w:rPr>
      </w:pPr>
    </w:p>
    <w:p w14:paraId="00000013" w14:textId="77777777" w:rsidR="002957DF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Národní divadlo Brno, příspěvková organizace</w:t>
      </w:r>
    </w:p>
    <w:p w14:paraId="00000014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sídlem Dvořákova 589/11, 602 00 Brno</w:t>
      </w:r>
    </w:p>
    <w:p w14:paraId="00000015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zastoupené ředitelem MgA. Martinem Glaserem</w:t>
      </w:r>
    </w:p>
    <w:p w14:paraId="00000016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IČ: 00094820</w:t>
      </w:r>
    </w:p>
    <w:p w14:paraId="00000017" w14:textId="77777777" w:rsidR="002957DF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DIČ: CZ00094820</w:t>
      </w:r>
    </w:p>
    <w:p w14:paraId="00000018" w14:textId="77777777" w:rsidR="002957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Obchodní rejstřík KS v Brně oddíl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vložka 30</w:t>
      </w:r>
    </w:p>
    <w:p w14:paraId="00000019" w14:textId="77777777" w:rsidR="002957D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bankovní spojení: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UniCreditbank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číslo účtu: 2110126623/2700</w:t>
      </w:r>
    </w:p>
    <w:p w14:paraId="0000001A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(dále jako Pořadatel)</w:t>
      </w:r>
    </w:p>
    <w:p w14:paraId="0000001B" w14:textId="77777777" w:rsidR="002957DF" w:rsidRDefault="002957DF">
      <w:pPr>
        <w:rPr>
          <w:rFonts w:ascii="Arial" w:eastAsia="Arial" w:hAnsi="Arial" w:cs="Arial"/>
          <w:b/>
          <w:sz w:val="20"/>
          <w:szCs w:val="20"/>
        </w:rPr>
      </w:pPr>
    </w:p>
    <w:p w14:paraId="0000001C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</w:t>
      </w:r>
    </w:p>
    <w:p w14:paraId="0000001D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Předmět smlouvy</w:t>
      </w:r>
    </w:p>
    <w:p w14:paraId="0000001E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1F" w14:textId="77777777" w:rsidR="002957DF" w:rsidRDefault="00000000">
      <w:pPr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odehraje pro pořadatele v rámci festivalu</w:t>
      </w:r>
      <w:r>
        <w:rPr>
          <w:rFonts w:ascii="Arial" w:eastAsia="Arial" w:hAnsi="Arial" w:cs="Arial"/>
          <w:b/>
          <w:sz w:val="20"/>
          <w:szCs w:val="20"/>
        </w:rPr>
        <w:t xml:space="preserve"> Divadelní svět Brno 2025 </w:t>
      </w:r>
      <w:r>
        <w:rPr>
          <w:rFonts w:ascii="Arial" w:eastAsia="Arial" w:hAnsi="Arial" w:cs="Arial"/>
          <w:sz w:val="20"/>
          <w:szCs w:val="20"/>
        </w:rPr>
        <w:t xml:space="preserve">dne </w:t>
      </w:r>
      <w:r>
        <w:rPr>
          <w:rFonts w:ascii="Arial" w:eastAsia="Arial" w:hAnsi="Arial" w:cs="Arial"/>
          <w:b/>
          <w:sz w:val="20"/>
          <w:szCs w:val="20"/>
        </w:rPr>
        <w:t>23. 5. 2025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>ve 20.30 hod.</w:t>
      </w:r>
      <w:r>
        <w:rPr>
          <w:rFonts w:ascii="Arial" w:eastAsia="Arial" w:hAnsi="Arial" w:cs="Arial"/>
          <w:sz w:val="20"/>
          <w:szCs w:val="20"/>
        </w:rPr>
        <w:t xml:space="preserve"> na hudební scéně Městského divadla Brno: </w:t>
      </w:r>
    </w:p>
    <w:p w14:paraId="00000020" w14:textId="77777777" w:rsidR="002957DF" w:rsidRDefault="00000000">
      <w:pPr>
        <w:ind w:left="3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představení inscenace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Losers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Cirque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Company: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Národní sbírka zlozvyků</w:t>
      </w:r>
    </w:p>
    <w:p w14:paraId="00000021" w14:textId="77777777" w:rsidR="002957DF" w:rsidRDefault="00000000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poskytuje svá plnění z této smlouvy na vlastní náklady a odpovědnost.</w:t>
      </w:r>
    </w:p>
    <w:p w14:paraId="00000022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23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</w:p>
    <w:p w14:paraId="00000024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Cena a platební podmínky</w:t>
      </w:r>
    </w:p>
    <w:p w14:paraId="00000025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26" w14:textId="77777777" w:rsidR="002957DF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 provedené představení uhradí pořadatel ve prospěch divadla sjednanou odměnu, která zahrnuje odměnu za představení včetně všech nákladů spojených s představením, včetně autorských odměn</w:t>
      </w:r>
    </w:p>
    <w:p w14:paraId="00000027" w14:textId="77777777" w:rsidR="002957D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143.500 Kč </w:t>
      </w:r>
      <w:r>
        <w:rPr>
          <w:rFonts w:ascii="Arial" w:eastAsia="Arial" w:hAnsi="Arial" w:cs="Arial"/>
          <w:color w:val="000000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stočtyřicettřitisícpětsetkorunčeských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</w:p>
    <w:p w14:paraId="00000028" w14:textId="77777777" w:rsidR="002957DF" w:rsidRDefault="00000000">
      <w:pPr>
        <w:numPr>
          <w:ilvl w:val="0"/>
          <w:numId w:val="5"/>
        </w:numPr>
        <w:ind w:left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není plátcem DPH. V případě, že by se stalo plátcem DPH, bude částka sjednaná za představení specifikované v čl. I bodě 1 považována za částku včetně DPH.</w:t>
      </w:r>
    </w:p>
    <w:p w14:paraId="00000029" w14:textId="77777777" w:rsidR="002957DF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vystaví po provedeném představení fakturu na odměnu dle odst. 1 se všemi náležitostmi daňového dokladu a splatností 15 dní od doručení pořadateli, nejdříve však následující pracovní den po nabytí účinnosti této smlouvy, a tu doručí pořadateli. Faktura bude splatná na účet divadla uvedený v záhlaví této smlouvy.</w:t>
      </w:r>
    </w:p>
    <w:p w14:paraId="0000002A" w14:textId="77777777" w:rsidR="002957DF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Smlouva je podmíněna tím, že Divadlo pro případ odeslání faktury e-mailem akceptuje svoji povinnost nechat si potvrdit doručení faktury ze strany pořadatele s tím, že v opačném případě platí, že taková faktura nebyla doručena a současně se zavazuje nahradit škodu vzniklou porušením tohoto závazku. Za potvrzení doručení faktury se pro účely určení obsahu ujednání nepovažuje automatizované potvrzení o doručení emailu na server příjemce, pokud si odesílatel takové potvrzení sám vyžádal v prostředí, které využívá k odesílání elektronické pošty.</w:t>
      </w:r>
    </w:p>
    <w:p w14:paraId="0000002B" w14:textId="77777777" w:rsidR="002957DF" w:rsidRDefault="00000000">
      <w:pPr>
        <w:numPr>
          <w:ilvl w:val="0"/>
          <w:numId w:val="5"/>
        </w:numPr>
        <w:ind w:left="357" w:hanging="35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Tržby za představení náleží pořadateli.</w:t>
      </w:r>
    </w:p>
    <w:p w14:paraId="0000002C" w14:textId="77777777" w:rsidR="002957D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Divadlo se zavazuje poskytnout pořadateli bezplatně materiály dle individuální domluvy k zajištění propagace představení.</w:t>
      </w:r>
    </w:p>
    <w:p w14:paraId="0000002D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2E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III.</w:t>
      </w:r>
    </w:p>
    <w:p w14:paraId="0000002F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Povinnosti smluvních stran</w:t>
      </w:r>
    </w:p>
    <w:p w14:paraId="00000030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31" w14:textId="77777777" w:rsidR="002957DF" w:rsidRDefault="00000000">
      <w:pPr>
        <w:numPr>
          <w:ilvl w:val="0"/>
          <w:numId w:val="8"/>
        </w:numPr>
        <w:ind w:left="3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Povinnosti pořadatele:</w:t>
      </w:r>
    </w:p>
    <w:p w14:paraId="00000032" w14:textId="77777777" w:rsidR="002957D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Pořadatel zajistí organizační a technické podmínky pro provedení divadelního představení: </w:t>
      </w:r>
    </w:p>
    <w:p w14:paraId="00000033" w14:textId="17384E6D" w:rsidR="002957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zajištění divadelního prostoru schopného produkce, včetně jeviště a šaten dne 23. 5. 2025 od </w:t>
      </w:r>
      <w:r w:rsidR="00443FF9" w:rsidRPr="00443FF9">
        <w:rPr>
          <w:rFonts w:ascii="Arial" w:eastAsia="Arial" w:hAnsi="Arial" w:cs="Arial"/>
          <w:color w:val="000000"/>
          <w:sz w:val="20"/>
          <w:szCs w:val="20"/>
        </w:rPr>
        <w:t xml:space="preserve">9 </w:t>
      </w:r>
      <w:r>
        <w:rPr>
          <w:rFonts w:ascii="Arial" w:eastAsia="Arial" w:hAnsi="Arial" w:cs="Arial"/>
          <w:color w:val="000000"/>
          <w:sz w:val="20"/>
          <w:szCs w:val="20"/>
        </w:rPr>
        <w:t>hod.,</w:t>
      </w:r>
    </w:p>
    <w:p w14:paraId="00000034" w14:textId="4449DBBA" w:rsidR="002957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zajištění stavby dekorací, volného jeviště pro divadelní představení dne 23. 5. 2025 od </w:t>
      </w:r>
      <w:sdt>
        <w:sdtPr>
          <w:rPr>
            <w:rFonts w:ascii="Arial" w:eastAsia="Arial" w:hAnsi="Arial" w:cs="Arial"/>
            <w:color w:val="000000"/>
            <w:sz w:val="20"/>
            <w:szCs w:val="20"/>
          </w:rPr>
          <w:tag w:val="goog_rdk_1"/>
          <w:id w:val="-1115904593"/>
        </w:sdtPr>
        <w:sdtContent/>
      </w:sdt>
      <w:r w:rsidR="00443FF9" w:rsidRPr="00443FF9">
        <w:rPr>
          <w:rFonts w:ascii="Arial" w:eastAsia="Arial" w:hAnsi="Arial" w:cs="Arial"/>
          <w:color w:val="000000"/>
          <w:sz w:val="20"/>
          <w:szCs w:val="20"/>
        </w:rPr>
        <w:t>9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hod., </w:t>
      </w:r>
    </w:p>
    <w:p w14:paraId="00000035" w14:textId="77777777" w:rsidR="002957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zabezpečení požadavků a osvětlení / jevištní techniky divadla,</w:t>
      </w:r>
    </w:p>
    <w:p w14:paraId="00000036" w14:textId="77777777" w:rsidR="002957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poskytnutí osob pro obsluhu jevištní techniky,     </w:t>
      </w:r>
    </w:p>
    <w:p w14:paraId="00000037" w14:textId="77777777" w:rsidR="002957D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umožnění parkování za účelem vyložení a naložení techniky a dekorací potřebných pro realizací představení. </w:t>
      </w:r>
    </w:p>
    <w:p w14:paraId="00000038" w14:textId="76A3805A" w:rsidR="002957DF" w:rsidRDefault="00000000">
      <w:pPr>
        <w:numPr>
          <w:ilvl w:val="0"/>
          <w:numId w:val="6"/>
        </w:numPr>
        <w:ind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Pořadatel bere na vědomí a souhlasí s obsahem Přílohy č. 2, kterou jsou „Technické požadavky pro představení </w:t>
      </w:r>
      <w:sdt>
        <w:sdtPr>
          <w:tag w:val="goog_rdk_2"/>
          <w:id w:val="-1306305825"/>
        </w:sdtPr>
        <w:sdtContent>
          <w:r>
            <w:rPr>
              <w:rFonts w:ascii="Arial" w:eastAsia="Arial" w:hAnsi="Arial" w:cs="Arial"/>
              <w:sz w:val="20"/>
              <w:szCs w:val="20"/>
            </w:rPr>
            <w:t>Národní sbírka zlozvyků</w:t>
          </w:r>
        </w:sdtContent>
      </w:sdt>
      <w:sdt>
        <w:sdtPr>
          <w:tag w:val="goog_rdk_3"/>
          <w:id w:val="1848673799"/>
          <w:showingPlcHdr/>
        </w:sdtPr>
        <w:sdtContent>
          <w:r w:rsidR="00443FF9">
            <w:t xml:space="preserve">     </w:t>
          </w:r>
        </w:sdtContent>
      </w:sdt>
      <w:r>
        <w:rPr>
          <w:rFonts w:ascii="Arial" w:eastAsia="Arial" w:hAnsi="Arial" w:cs="Arial"/>
          <w:sz w:val="20"/>
          <w:szCs w:val="20"/>
        </w:rPr>
        <w:t xml:space="preserve">“. </w:t>
      </w:r>
    </w:p>
    <w:p w14:paraId="00000039" w14:textId="77777777" w:rsidR="002957DF" w:rsidRDefault="00000000">
      <w:pPr>
        <w:numPr>
          <w:ilvl w:val="0"/>
          <w:numId w:val="8"/>
        </w:num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Povinnosti divadla</w:t>
      </w:r>
      <w:r>
        <w:rPr>
          <w:rFonts w:ascii="Arial" w:eastAsia="Arial" w:hAnsi="Arial" w:cs="Arial"/>
          <w:sz w:val="20"/>
          <w:szCs w:val="20"/>
        </w:rPr>
        <w:t>:</w:t>
      </w:r>
    </w:p>
    <w:p w14:paraId="0000003A" w14:textId="77777777" w:rsidR="002957DF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se zavazuje provést představení v dohodnutém termínu a v plné umělecké a technické úrovni, odpovídající možnostem vybavení jeviště v místě konání představení dle čl. I. smlouvy.</w:t>
      </w:r>
    </w:p>
    <w:p w14:paraId="0000003B" w14:textId="77777777" w:rsidR="002957DF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Šatny, které bude mít divadlo k dispozici, jsou uzamykatelné. Divadlo je povinno poučit účinkující o nutnosti dbát na řádné uzamykání šaten, což je předpokladem pro předcházení riziku případných krádeží. </w:t>
      </w:r>
    </w:p>
    <w:p w14:paraId="0000003C" w14:textId="77777777" w:rsidR="002957DF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je povinno dbát na bezpečnost věcí, které budou v souvislosti s divadelním představením přineseny do divadelních prostor pořadatele, a bere na vědomí, že pořadatel nenese žádnou odpovědnost za případné škody na těchto věcech, pokud tyto nebudou způsobeny v souvislosti s činností pořadatele.</w:t>
      </w:r>
    </w:p>
    <w:p w14:paraId="0000003D" w14:textId="77777777" w:rsidR="002957DF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je povinno respektovat dodržování bezpečnostních a požárních předpisů spojených s provozem divadelní budovy pořadatele a vyhrazených zařízení, a předcházet tak případným úrazům a majetkovým škodám.</w:t>
      </w:r>
    </w:p>
    <w:p w14:paraId="0000003E" w14:textId="77777777" w:rsidR="002957DF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je povinno zajistit dodržení hygienických a epidemiologických předpisů platných v době konání představení.</w:t>
      </w:r>
    </w:p>
    <w:p w14:paraId="0000003F" w14:textId="77777777" w:rsidR="002957DF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Divadlo se zavazuje zajistit školení všech pracovníků a umělců hostujícího uměleckého souboru dle přílohy č. 1. Za tím účelem se stává Příloha č. 1 „Školení požární ochrany a bezpečnosti práce pro hostující umělecké soubory v Městském divadle Brno“ nedílnou součástí této smlouvy.</w:t>
      </w:r>
    </w:p>
    <w:p w14:paraId="00000040" w14:textId="77777777" w:rsidR="002957DF" w:rsidRDefault="00000000">
      <w:pPr>
        <w:numPr>
          <w:ilvl w:val="0"/>
          <w:numId w:val="8"/>
        </w:numPr>
        <w:spacing w:before="120"/>
        <w:ind w:left="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Kontaktní osoby Divadla:</w:t>
      </w:r>
    </w:p>
    <w:p w14:paraId="00000041" w14:textId="77777777" w:rsidR="002957D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celková organizace pohostinského vystoupení – Klára Junková, e-mail: booking@unitedarts.cz, tel. 777 185 559</w:t>
      </w:r>
    </w:p>
    <w:p w14:paraId="00000042" w14:textId="77777777" w:rsidR="002957DF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sz w:val="20"/>
          <w:szCs w:val="20"/>
        </w:rPr>
      </w:pPr>
      <w:sdt>
        <w:sdtPr>
          <w:tag w:val="goog_rdk_5"/>
          <w:id w:val="566465831"/>
        </w:sdtPr>
        <w:sdtContent>
          <w:r>
            <w:rPr>
              <w:rFonts w:ascii="Arial" w:eastAsia="Arial" w:hAnsi="Arial" w:cs="Arial"/>
              <w:sz w:val="20"/>
              <w:szCs w:val="20"/>
            </w:rPr>
            <w:t>Produkční na místě: Martin Pluhař, 731 153 139</w:t>
          </w:r>
        </w:sdtContent>
      </w:sdt>
    </w:p>
    <w:p w14:paraId="00000043" w14:textId="77777777" w:rsidR="002957DF" w:rsidRDefault="00000000">
      <w:pPr>
        <w:numPr>
          <w:ilvl w:val="0"/>
          <w:numId w:val="8"/>
        </w:num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Kontaktní osoby Pořadatele: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44" w14:textId="77777777" w:rsidR="002957DF" w:rsidRDefault="00000000">
      <w:pPr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Silvie Zeinerová Sanža, produkční festivalu Divadelní svět Brno, tel. 702 221 970, e-mail </w:t>
      </w:r>
      <w:hyperlink r:id="rId8">
        <w:r>
          <w:rPr>
            <w:rFonts w:ascii="Arial" w:eastAsia="Arial" w:hAnsi="Arial" w:cs="Arial"/>
            <w:color w:val="000000"/>
            <w:sz w:val="20"/>
            <w:szCs w:val="20"/>
          </w:rPr>
          <w:t>sanza@ndbrno.cz</w:t>
        </w:r>
      </w:hyperlink>
    </w:p>
    <w:p w14:paraId="00000045" w14:textId="77777777" w:rsidR="002957DF" w:rsidRDefault="00000000">
      <w:pPr>
        <w:ind w:firstLine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Technické otázky: Věra Kadlecová, +420 728 122 203, kadlecova@mdb.cz  </w:t>
      </w:r>
    </w:p>
    <w:p w14:paraId="00000046" w14:textId="77777777" w:rsidR="002957DF" w:rsidRDefault="002957DF">
      <w:pPr>
        <w:rPr>
          <w:rFonts w:ascii="Arial" w:eastAsia="Arial" w:hAnsi="Arial" w:cs="Arial"/>
          <w:sz w:val="20"/>
          <w:szCs w:val="20"/>
        </w:rPr>
      </w:pPr>
    </w:p>
    <w:p w14:paraId="00000047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IV. </w:t>
      </w:r>
    </w:p>
    <w:p w14:paraId="00000048" w14:textId="77777777" w:rsidR="002957DF" w:rsidRDefault="00000000">
      <w:pPr>
        <w:tabs>
          <w:tab w:val="left" w:pos="720"/>
        </w:tabs>
        <w:ind w:left="36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Nekonání a odřeknutí představení</w:t>
      </w:r>
    </w:p>
    <w:p w14:paraId="00000049" w14:textId="77777777" w:rsidR="002957DF" w:rsidRDefault="002957DF">
      <w:pPr>
        <w:tabs>
          <w:tab w:val="left" w:pos="720"/>
        </w:tabs>
        <w:ind w:left="36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4A" w14:textId="77777777" w:rsidR="002957DF" w:rsidRDefault="00000000">
      <w:pPr>
        <w:numPr>
          <w:ilvl w:val="0"/>
          <w:numId w:val="11"/>
        </w:numPr>
        <w:tabs>
          <w:tab w:val="left" w:pos="720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 případě zásahu z vyšší moci (nepředvídatelná, přírodní katastrofa, úřední zákaz, epidemie atd.) dávají oběma stranám právo po včasném, průkazném vyrozumění od smlouvy odstoupit, nebo změnit její podmínky (případně najít nový termín realizace představení), a to bez jakýchkoliv nároků na finanční úhradu škody.</w:t>
      </w:r>
    </w:p>
    <w:p w14:paraId="0000004B" w14:textId="77777777" w:rsidR="002957DF" w:rsidRDefault="00000000">
      <w:pPr>
        <w:numPr>
          <w:ilvl w:val="0"/>
          <w:numId w:val="11"/>
        </w:numPr>
        <w:tabs>
          <w:tab w:val="left" w:pos="108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Odřekne-li divadlo vystoupení (kromě důvodů uvedených v odstavci 1.), je povinno uhradit pořadateli prokazatelné výlohy a škody spojené s přípravou vystoupení.</w:t>
      </w:r>
    </w:p>
    <w:p w14:paraId="0000004C" w14:textId="77777777" w:rsidR="002957DF" w:rsidRDefault="00000000">
      <w:pPr>
        <w:numPr>
          <w:ilvl w:val="0"/>
          <w:numId w:val="11"/>
        </w:numPr>
        <w:tabs>
          <w:tab w:val="left" w:pos="108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Odřekne-li vystoupení pořadatel (kromě důvodů uvedených v odstavci 1.), je povinen uhradit divadlu prokazatelné výlohy a škody spojené s přípravou vystoupení.</w:t>
      </w:r>
    </w:p>
    <w:p w14:paraId="0000004D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4E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4F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50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51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V. Vstupenky</w:t>
      </w:r>
    </w:p>
    <w:p w14:paraId="00000052" w14:textId="77777777" w:rsidR="002957DF" w:rsidRDefault="002957D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53" w14:textId="77777777" w:rsidR="002957D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Pořadatel poskytne divadlu 10 ks vstupenek na každé představení divadla odehrané v rámci festivalu, a to pro účely uměleckého dozoru nad tímto představením.</w:t>
      </w:r>
    </w:p>
    <w:p w14:paraId="00000054" w14:textId="77777777" w:rsidR="002957DF" w:rsidRDefault="002957DF">
      <w:pPr>
        <w:tabs>
          <w:tab w:val="left" w:pos="426"/>
        </w:tabs>
        <w:jc w:val="both"/>
        <w:rPr>
          <w:rFonts w:ascii="Arial" w:eastAsia="Arial" w:hAnsi="Arial" w:cs="Arial"/>
          <w:sz w:val="20"/>
          <w:szCs w:val="20"/>
        </w:rPr>
      </w:pPr>
    </w:p>
    <w:p w14:paraId="00000055" w14:textId="77777777" w:rsidR="002957DF" w:rsidRDefault="002957DF">
      <w:pPr>
        <w:tabs>
          <w:tab w:val="left" w:pos="1080"/>
        </w:tabs>
        <w:ind w:left="360"/>
        <w:jc w:val="both"/>
        <w:rPr>
          <w:rFonts w:ascii="Arial" w:eastAsia="Arial" w:hAnsi="Arial" w:cs="Arial"/>
          <w:sz w:val="20"/>
          <w:szCs w:val="20"/>
        </w:rPr>
      </w:pPr>
    </w:p>
    <w:p w14:paraId="00000056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VI. </w:t>
      </w:r>
    </w:p>
    <w:p w14:paraId="00000057" w14:textId="77777777" w:rsidR="002957DF" w:rsidRDefault="00000000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Závěrečná ustanovení</w:t>
      </w:r>
    </w:p>
    <w:p w14:paraId="00000058" w14:textId="77777777" w:rsidR="002957DF" w:rsidRDefault="002957D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00000059" w14:textId="77777777" w:rsidR="002957DF" w:rsidRDefault="00000000">
      <w:pPr>
        <w:numPr>
          <w:ilvl w:val="0"/>
          <w:numId w:val="9"/>
        </w:numPr>
        <w:ind w:left="357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Smluvní strany prohlašují, že se podmínkami této smlouvy na základě vzájemné dohody řídily již ode dne podpisu této smlouvy, a pro případ, že smlouva podléhá zveřejnění v registru smluv, považují veškerá svá vzájemná plnění poskytnutá ode dne podpisu této smlouvy do dne nabytí účinnosti této smlouvy za plnění poskytnutá podle této smlouvy.</w:t>
      </w:r>
    </w:p>
    <w:p w14:paraId="0000005A" w14:textId="77777777" w:rsidR="002957DF" w:rsidRDefault="00000000">
      <w:pPr>
        <w:numPr>
          <w:ilvl w:val="0"/>
          <w:numId w:val="9"/>
        </w:numPr>
        <w:ind w:left="357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Smlouvu lze měnit a doplňovat pouze písemnými, postupně číslovanými dodatky.</w:t>
      </w:r>
    </w:p>
    <w:p w14:paraId="0000005B" w14:textId="77777777" w:rsidR="002957DF" w:rsidRDefault="00000000">
      <w:pPr>
        <w:numPr>
          <w:ilvl w:val="0"/>
          <w:numId w:val="9"/>
        </w:numPr>
        <w:ind w:left="357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Tato smlouva je vyhotovena ve dvou exemplářích, přičemž každá smluvní strana obdrží po jednom vyhotovení.</w:t>
      </w:r>
    </w:p>
    <w:p w14:paraId="0000005C" w14:textId="77777777" w:rsidR="002957DF" w:rsidRDefault="00000000">
      <w:pPr>
        <w:numPr>
          <w:ilvl w:val="0"/>
          <w:numId w:val="9"/>
        </w:numPr>
        <w:ind w:left="357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 důkaz souhlasu s obsahem této dohody připojují smluvní strany své podpisy.</w:t>
      </w:r>
    </w:p>
    <w:p w14:paraId="0000005D" w14:textId="77777777" w:rsidR="002957DF" w:rsidRDefault="00000000">
      <w:pPr>
        <w:numPr>
          <w:ilvl w:val="0"/>
          <w:numId w:val="9"/>
        </w:numPr>
        <w:ind w:left="357" w:hanging="3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Smlouva vstupuje v platnost dnem podpisu obou smluvních stran. </w:t>
      </w:r>
    </w:p>
    <w:p w14:paraId="0000005E" w14:textId="77777777" w:rsidR="002957DF" w:rsidRDefault="00000000">
      <w:pPr>
        <w:numPr>
          <w:ilvl w:val="0"/>
          <w:numId w:val="9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Obě smluvní strany berou na vědomí, že smlouva nabývá účinnosti teprve jejím uveřejněním v registru smluv podle zákona č. 340/2015 Sb. (zákon o registru smluv) a souhlasí s uveřejněním této smlouvy v registru smluv v úplném znění.</w:t>
      </w:r>
    </w:p>
    <w:p w14:paraId="0000005F" w14:textId="77777777" w:rsidR="002957DF" w:rsidRDefault="002957DF">
      <w:pPr>
        <w:tabs>
          <w:tab w:val="left" w:pos="360"/>
        </w:tabs>
        <w:jc w:val="both"/>
        <w:rPr>
          <w:rFonts w:ascii="Arial" w:eastAsia="Arial" w:hAnsi="Arial" w:cs="Arial"/>
          <w:sz w:val="22"/>
          <w:szCs w:val="22"/>
        </w:rPr>
      </w:pPr>
    </w:p>
    <w:p w14:paraId="00000060" w14:textId="77777777" w:rsidR="002957DF" w:rsidRDefault="00000000">
      <w:pPr>
        <w:tabs>
          <w:tab w:val="left" w:pos="36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Příloha č. 1: Školení požární ochrany a bezpečnosti práce</w:t>
      </w:r>
    </w:p>
    <w:p w14:paraId="00000061" w14:textId="77777777" w:rsidR="002957DF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Příloha č. 2: Technické požadavky</w:t>
      </w:r>
    </w:p>
    <w:p w14:paraId="00000062" w14:textId="77777777" w:rsidR="002957DF" w:rsidRDefault="002957DF">
      <w:pPr>
        <w:tabs>
          <w:tab w:val="left" w:pos="360"/>
        </w:tabs>
        <w:jc w:val="both"/>
        <w:rPr>
          <w:rFonts w:ascii="Arial" w:eastAsia="Arial" w:hAnsi="Arial" w:cs="Arial"/>
          <w:sz w:val="20"/>
          <w:szCs w:val="20"/>
        </w:rPr>
      </w:pPr>
    </w:p>
    <w:p w14:paraId="00000063" w14:textId="77777777" w:rsidR="002957DF" w:rsidRDefault="002957DF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910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595"/>
        <w:gridCol w:w="4513"/>
      </w:tblGrid>
      <w:tr w:rsidR="002957DF" w14:paraId="07682C81" w14:textId="77777777">
        <w:tc>
          <w:tcPr>
            <w:tcW w:w="4595" w:type="dxa"/>
            <w:shd w:val="clear" w:color="auto" w:fill="auto"/>
          </w:tcPr>
          <w:p w14:paraId="00000064" w14:textId="797FFC5F" w:rsidR="002957D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 Praze dne</w:t>
            </w:r>
            <w:sdt>
              <w:sdtPr>
                <w:tag w:val="goog_rdk_6"/>
                <w:id w:val="1408578491"/>
                <w:showingPlcHdr/>
              </w:sdtPr>
              <w:sdtContent>
                <w:r w:rsidR="00443FF9">
                  <w:t xml:space="preserve">     </w:t>
                </w:r>
              </w:sdtContent>
            </w:sdt>
            <w:sdt>
              <w:sdtPr>
                <w:tag w:val="goog_rdk_7"/>
                <w:id w:val="-376231721"/>
                <w:showingPlcHdr/>
              </w:sdtPr>
              <w:sdtContent>
                <w:r w:rsidR="00443FF9">
                  <w:t xml:space="preserve">     </w:t>
                </w:r>
              </w:sdtContent>
            </w:sdt>
          </w:p>
        </w:tc>
        <w:tc>
          <w:tcPr>
            <w:tcW w:w="4513" w:type="dxa"/>
            <w:shd w:val="clear" w:color="auto" w:fill="auto"/>
          </w:tcPr>
          <w:p w14:paraId="00000065" w14:textId="77777777" w:rsidR="002957DF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V Brně dne </w:t>
            </w:r>
          </w:p>
        </w:tc>
      </w:tr>
      <w:tr w:rsidR="002957DF" w14:paraId="42800A69" w14:textId="77777777">
        <w:tc>
          <w:tcPr>
            <w:tcW w:w="4595" w:type="dxa"/>
            <w:shd w:val="clear" w:color="auto" w:fill="auto"/>
          </w:tcPr>
          <w:p w14:paraId="00000066" w14:textId="77777777" w:rsidR="002957DF" w:rsidRDefault="002957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67" w14:textId="77777777" w:rsidR="002957DF" w:rsidRDefault="002957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00000068" w14:textId="77777777" w:rsidR="002957DF" w:rsidRDefault="002957D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957DF" w14:paraId="451C24CD" w14:textId="77777777">
        <w:tc>
          <w:tcPr>
            <w:tcW w:w="4595" w:type="dxa"/>
            <w:shd w:val="clear" w:color="auto" w:fill="auto"/>
          </w:tcPr>
          <w:p w14:paraId="00000069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0000006A" w14:textId="77777777" w:rsidR="002957DF" w:rsidRDefault="002957DF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957DF" w14:paraId="63BCB153" w14:textId="77777777">
        <w:tc>
          <w:tcPr>
            <w:tcW w:w="4595" w:type="dxa"/>
            <w:shd w:val="clear" w:color="auto" w:fill="auto"/>
          </w:tcPr>
          <w:p w14:paraId="0000006B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62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…………………………………….                                                </w:t>
            </w:r>
          </w:p>
          <w:p w14:paraId="0000006C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0000006D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0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…………………………………………..</w:t>
            </w:r>
          </w:p>
          <w:p w14:paraId="0000006E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957DF" w14:paraId="58EBA9B9" w14:textId="77777777">
        <w:tc>
          <w:tcPr>
            <w:tcW w:w="4595" w:type="dxa"/>
            <w:shd w:val="clear" w:color="auto" w:fill="auto"/>
          </w:tcPr>
          <w:p w14:paraId="0000006F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Zdeněk Moravec      </w:t>
            </w:r>
          </w:p>
          <w:p w14:paraId="00000070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 United Arts &amp; Co.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z.s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00000071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00000072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MgA. Martin Glaser</w:t>
            </w:r>
          </w:p>
          <w:p w14:paraId="00000073" w14:textId="77777777" w:rsidR="002957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za Národní divadlo Brno</w:t>
            </w:r>
          </w:p>
          <w:p w14:paraId="00000074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000075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957DF" w14:paraId="63DAFF9D" w14:textId="77777777">
        <w:tc>
          <w:tcPr>
            <w:tcW w:w="4595" w:type="dxa"/>
            <w:shd w:val="clear" w:color="auto" w:fill="auto"/>
          </w:tcPr>
          <w:p w14:paraId="00000076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3" w:type="dxa"/>
            <w:shd w:val="clear" w:color="auto" w:fill="auto"/>
          </w:tcPr>
          <w:p w14:paraId="00000077" w14:textId="77777777" w:rsidR="002957DF" w:rsidRDefault="00295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0000078" w14:textId="77777777" w:rsidR="002957DF" w:rsidRDefault="00295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79" w14:textId="77777777" w:rsidR="002957DF" w:rsidRDefault="00000000">
      <w:pPr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0000007A" w14:textId="77777777" w:rsidR="002957DF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Příloha č. 1</w:t>
      </w:r>
      <w:r>
        <w:rPr>
          <w:rFonts w:ascii="Arial" w:eastAsia="Arial" w:hAnsi="Arial" w:cs="Arial"/>
          <w:sz w:val="32"/>
          <w:szCs w:val="32"/>
        </w:rPr>
        <w:br/>
      </w:r>
      <w:r>
        <w:rPr>
          <w:rFonts w:ascii="Arial" w:eastAsia="Arial" w:hAnsi="Arial" w:cs="Arial"/>
          <w:sz w:val="28"/>
          <w:szCs w:val="28"/>
        </w:rPr>
        <w:t>Školení požární ochrany (PO) a bezpečnosti a ochrany zdraví při práci (BOZP) pro hostující umělecké pracovníky v Městském divadle Brno, příspěvkové organizaci</w:t>
      </w:r>
    </w:p>
    <w:p w14:paraId="0000007B" w14:textId="77777777" w:rsidR="002957DF" w:rsidRDefault="002957DF">
      <w:pPr>
        <w:rPr>
          <w:rFonts w:ascii="Arial" w:eastAsia="Arial" w:hAnsi="Arial" w:cs="Arial"/>
        </w:rPr>
      </w:pPr>
    </w:p>
    <w:p w14:paraId="0000007C" w14:textId="77777777" w:rsidR="002957DF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Účelem tohoto školení je podat hostujícím pracovníkům rámcovou informaci o základních povinnostech vyplývajících z platných zákonných ustanovení v oblasti požární ochrany a bezpečnosti práce.</w:t>
      </w:r>
    </w:p>
    <w:p w14:paraId="0000007D" w14:textId="77777777" w:rsidR="002957DF" w:rsidRDefault="002957DF">
      <w:pPr>
        <w:jc w:val="center"/>
        <w:rPr>
          <w:rFonts w:ascii="Arial" w:eastAsia="Arial" w:hAnsi="Arial" w:cs="Arial"/>
          <w:sz w:val="20"/>
          <w:szCs w:val="20"/>
        </w:rPr>
      </w:pPr>
    </w:p>
    <w:p w14:paraId="0000007E" w14:textId="77777777" w:rsidR="002957DF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POŽÁRNÍ OCHRANA: Všeobecné zásady požární ochrany</w:t>
      </w:r>
    </w:p>
    <w:p w14:paraId="0000007F" w14:textId="77777777" w:rsidR="002957DF" w:rsidRDefault="002957DF">
      <w:pPr>
        <w:jc w:val="both"/>
        <w:rPr>
          <w:rFonts w:ascii="Arial" w:eastAsia="Arial" w:hAnsi="Arial" w:cs="Arial"/>
        </w:rPr>
      </w:pPr>
    </w:p>
    <w:p w14:paraId="00000080" w14:textId="77777777" w:rsidR="002957DF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Všichni hostující umělečtí pracovníci v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jsou v zájmu zajištění PO povinni zejména:</w:t>
      </w:r>
    </w:p>
    <w:p w14:paraId="00000081" w14:textId="77777777" w:rsidR="002957DF" w:rsidRDefault="002957DF">
      <w:pPr>
        <w:jc w:val="both"/>
        <w:rPr>
          <w:rFonts w:ascii="Arial" w:eastAsia="Arial" w:hAnsi="Arial" w:cs="Arial"/>
          <w:sz w:val="20"/>
          <w:szCs w:val="20"/>
        </w:rPr>
      </w:pPr>
    </w:p>
    <w:p w14:paraId="00000082" w14:textId="77777777" w:rsidR="002957DF" w:rsidRDefault="00000000">
      <w:pPr>
        <w:numPr>
          <w:ilvl w:val="0"/>
          <w:numId w:val="3"/>
        </w:numPr>
        <w:spacing w:before="2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Počínat si při práci a jiné činnosti tak, aby nezapříčinili vznik požáru, dodržovat předpisy o PO a vydané příkazy, zákazy a pokyny týkající se PO. Seznámit se </w:t>
      </w:r>
      <w:proofErr w:type="gramStart"/>
      <w:r>
        <w:rPr>
          <w:rFonts w:ascii="Arial" w:eastAsia="Arial" w:hAnsi="Arial" w:cs="Arial"/>
          <w:sz w:val="20"/>
          <w:szCs w:val="20"/>
        </w:rPr>
        <w:t>z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požárním řádem pracoviště, požárními poplachovými směrnicemi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evakuačním plánem.</w:t>
      </w:r>
    </w:p>
    <w:p w14:paraId="00000083" w14:textId="77777777" w:rsidR="002957DF" w:rsidRDefault="00000000">
      <w:pPr>
        <w:numPr>
          <w:ilvl w:val="0"/>
          <w:numId w:val="3"/>
        </w:numPr>
        <w:spacing w:before="2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Zpozorovaný požár neprodleně uhasit dostupnými hasebními prostředky, není-li to možné, neodkladně vyhlásit požární poplach a přivolat pomoc podle požárních poplachových směrnic. V objektech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požár ohlašuje na recepci divadla, tel. č. 320. Při zamezování, zdolávání požáru a jiných živelných pohrom nebo nehod je každý na vyzvání velitele požárního zásahu povinen poskytnout potřebnou osobní a věcnou pomoc (viz zákon 133/85 Sb. § 18 a 19).</w:t>
      </w:r>
    </w:p>
    <w:p w14:paraId="00000084" w14:textId="77777777" w:rsidR="002957DF" w:rsidRDefault="00000000">
      <w:pPr>
        <w:numPr>
          <w:ilvl w:val="0"/>
          <w:numId w:val="3"/>
        </w:numPr>
        <w:spacing w:before="2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Každý pracovník je povinen oznámit vznik každého požáru na pracovišti vedoucímu pracovníkovi nebo na recepci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>, tel č. 320.</w:t>
      </w:r>
    </w:p>
    <w:p w14:paraId="00000085" w14:textId="77777777" w:rsidR="002957DF" w:rsidRDefault="00000000">
      <w:pPr>
        <w:numPr>
          <w:ilvl w:val="0"/>
          <w:numId w:val="3"/>
        </w:numPr>
        <w:spacing w:before="2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Dbát na to, aby pracoviště po ukončení práce bylo v požárně bezpečném stavu, závady, které by mohly být příčinou vzniku požáru neodkladně hlásit vedoucímu pracovníkovi.</w:t>
      </w:r>
    </w:p>
    <w:p w14:paraId="00000086" w14:textId="77777777" w:rsidR="002957DF" w:rsidRDefault="002957DF">
      <w:pPr>
        <w:spacing w:before="20" w:after="60"/>
        <w:jc w:val="both"/>
        <w:rPr>
          <w:rFonts w:ascii="Arial" w:eastAsia="Arial" w:hAnsi="Arial" w:cs="Arial"/>
          <w:sz w:val="20"/>
          <w:szCs w:val="20"/>
        </w:rPr>
      </w:pPr>
    </w:p>
    <w:p w14:paraId="00000087" w14:textId="77777777" w:rsidR="002957DF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Objekty činohry a hudební scény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MdB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jsou zařazeny do kategorie činností se zvýšeným požárním nebezpečím. V uvedených objektech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MdB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je přísný zákaz kouření</w:t>
      </w:r>
      <w:r>
        <w:rPr>
          <w:rFonts w:ascii="Arial" w:eastAsia="Arial" w:hAnsi="Arial" w:cs="Arial"/>
          <w:sz w:val="20"/>
          <w:szCs w:val="20"/>
        </w:rPr>
        <w:t>. Výjimku tvoří kuřárna v hudební scéně, rekvizitárna v činoherní scéně a některé kanceláře. Objekty a pracoviště se zákazem kouření jsou viditelně označeny bezpečnostní tabulkou „Zákaz kouření“.</w:t>
      </w:r>
    </w:p>
    <w:p w14:paraId="00000088" w14:textId="77777777" w:rsidR="002957DF" w:rsidRDefault="00000000">
      <w:pPr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Vařiče nebo jiné spotřebiče, které nejsou v majetku Městského divadla Brno, příspěvkové organizace je v objektech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zakázáno používat. Zákaz platí i pro </w:t>
      </w:r>
      <w:r>
        <w:rPr>
          <w:rFonts w:ascii="Arial" w:eastAsia="Arial" w:hAnsi="Arial" w:cs="Arial"/>
          <w:sz w:val="20"/>
          <w:szCs w:val="20"/>
          <w:u w:val="single"/>
        </w:rPr>
        <w:t>varné konvice</w:t>
      </w:r>
      <w:r>
        <w:rPr>
          <w:rFonts w:ascii="Arial" w:eastAsia="Arial" w:hAnsi="Arial" w:cs="Arial"/>
          <w:sz w:val="20"/>
          <w:szCs w:val="20"/>
        </w:rPr>
        <w:t>.</w:t>
      </w:r>
    </w:p>
    <w:p w14:paraId="00000089" w14:textId="77777777" w:rsidR="002957DF" w:rsidRDefault="002957DF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000008A" w14:textId="77777777" w:rsidR="002957DF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BOZP: Zásady bezpečnosti práce a bezpečného chování při práci a na pracovišti</w:t>
      </w:r>
    </w:p>
    <w:p w14:paraId="0000008B" w14:textId="77777777" w:rsidR="002957DF" w:rsidRDefault="002957DF">
      <w:pPr>
        <w:jc w:val="both"/>
        <w:rPr>
          <w:rFonts w:ascii="Arial" w:eastAsia="Arial" w:hAnsi="Arial" w:cs="Arial"/>
          <w:sz w:val="20"/>
          <w:szCs w:val="20"/>
        </w:rPr>
      </w:pPr>
    </w:p>
    <w:p w14:paraId="0000008C" w14:textId="77777777" w:rsidR="002957DF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Všichni hostující umělečtí pracovníci v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jsou v zájmu BOZP povinni:</w:t>
      </w:r>
    </w:p>
    <w:p w14:paraId="0000008D" w14:textId="77777777" w:rsidR="002957DF" w:rsidRDefault="00000000">
      <w:pPr>
        <w:numPr>
          <w:ilvl w:val="0"/>
          <w:numId w:val="4"/>
        </w:numPr>
        <w:spacing w:before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Dodržovat právní předpisy k zajištění BOZP, s nimiž byli řádně seznámeni.</w:t>
      </w:r>
    </w:p>
    <w:p w14:paraId="0000008E" w14:textId="77777777" w:rsidR="002957DF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Počínat si tak, aby neohrožovali své zdraví ani zdraví svých spolupracovníků.</w:t>
      </w:r>
    </w:p>
    <w:p w14:paraId="0000008F" w14:textId="77777777" w:rsidR="002957DF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Jakékoliv poranění správně ošetřit (lékárničky jsou umístěny v rekvizitárně činohry, na recepci a na vrátnici hudební scény) a ihned oznámit nejblíže nadřízenému vedoucímu zaměstnanci (inspicientovi), který uskuteční zápis do „Hlášení z představení“. </w:t>
      </w:r>
    </w:p>
    <w:p w14:paraId="00000090" w14:textId="77777777" w:rsidR="002957DF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Nepožívat alkoholické nápoje a nezneužívat jiné omamné prostředky na pracovištích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>, nenastupovat pod jejich vlivem do práce a dodržovat stanovený zákaz kouření na pracovištích.</w:t>
      </w:r>
    </w:p>
    <w:p w14:paraId="00000091" w14:textId="77777777" w:rsidR="002957DF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Neprovádět žádné práce na el. </w:t>
      </w:r>
      <w:proofErr w:type="gramStart"/>
      <w:r>
        <w:rPr>
          <w:rFonts w:ascii="Arial" w:eastAsia="Arial" w:hAnsi="Arial" w:cs="Arial"/>
          <w:sz w:val="20"/>
          <w:szCs w:val="20"/>
        </w:rPr>
        <w:t>zařízeních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pokud k tomu nemáte předepsanou kvalifikaci (</w:t>
      </w:r>
      <w:proofErr w:type="spellStart"/>
      <w:r>
        <w:rPr>
          <w:rFonts w:ascii="Arial" w:eastAsia="Arial" w:hAnsi="Arial" w:cs="Arial"/>
          <w:sz w:val="20"/>
          <w:szCs w:val="20"/>
        </w:rPr>
        <w:t>vyhl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č. 50/1978 Sb.), přísně se omezit pouze na obsluhu strojů, přístrojů a zařízení k jejichž obsluze máte oprávnění nebo poučení. Nesnímat kryty a samovolně zasahovat do živých částí, při poruše okamžitě stroj nebo zařízení vypnout a závadu oznámit vedoucímu zaměstnanci. </w:t>
      </w:r>
      <w:r>
        <w:rPr>
          <w:rFonts w:ascii="Arial" w:eastAsia="Arial" w:hAnsi="Arial" w:cs="Arial"/>
          <w:b/>
          <w:sz w:val="20"/>
          <w:szCs w:val="20"/>
        </w:rPr>
        <w:t>(S</w:t>
      </w: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b/>
          <w:sz w:val="20"/>
          <w:szCs w:val="20"/>
        </w:rPr>
        <w:t>elektrickým proudem mohou zacházet jen odborníci).</w:t>
      </w:r>
    </w:p>
    <w:p w14:paraId="00000092" w14:textId="77777777" w:rsidR="002957DF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Oznamovat svému nadřízenému nedostatky a závady, které by mohly ohrozit BOZP a podle svých možností se účastnit na jejich odstraňování.</w:t>
      </w:r>
    </w:p>
    <w:p w14:paraId="00000093" w14:textId="77777777" w:rsidR="002957DF" w:rsidRDefault="00000000">
      <w:pPr>
        <w:numPr>
          <w:ilvl w:val="0"/>
          <w:numId w:val="4"/>
        </w:numPr>
        <w:spacing w:after="28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Podrobit se vyšetření, které provádí vedoucí zaměstnanci </w:t>
      </w:r>
      <w:proofErr w:type="spellStart"/>
      <w:r>
        <w:rPr>
          <w:rFonts w:ascii="Arial" w:eastAsia="Arial" w:hAnsi="Arial" w:cs="Arial"/>
          <w:sz w:val="20"/>
          <w:szCs w:val="20"/>
        </w:rPr>
        <w:t>MdB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nebo příslušný orgán státní správy, aby zjistily, zda pracovníci nejsou pod vlivem alkoholu nebo jiných omamných prostředků.</w:t>
      </w:r>
    </w:p>
    <w:p w14:paraId="00000094" w14:textId="77777777" w:rsidR="002957DF" w:rsidRDefault="002957DF">
      <w:pPr>
        <w:rPr>
          <w:rFonts w:ascii="Arial" w:eastAsia="Arial" w:hAnsi="Arial" w:cs="Arial"/>
          <w:sz w:val="20"/>
          <w:szCs w:val="20"/>
        </w:rPr>
      </w:pPr>
    </w:p>
    <w:sectPr w:rsidR="002957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C542F" w14:textId="77777777" w:rsidR="00E2226E" w:rsidRDefault="00E2226E">
      <w:r>
        <w:separator/>
      </w:r>
    </w:p>
  </w:endnote>
  <w:endnote w:type="continuationSeparator" w:id="0">
    <w:p w14:paraId="373E6311" w14:textId="77777777" w:rsidR="00E2226E" w:rsidRDefault="00E22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F29838E-FF6B-48E0-9615-7D4C1F9D53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662B52C-C9E9-4494-9E22-E04ADD49E9FA}"/>
    <w:embedBold r:id="rId3" w:fontKey="{E7F7A1A5-0531-4F9B-96AE-399D364446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9E275921-E29B-4695-BDF0-A8FA1CC22D7B}"/>
    <w:embedItalic r:id="rId5" w:fontKey="{063D55E4-B9D3-4098-B50E-5D82BB9B11C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4C08C7D-F78D-471B-9306-C4DD9C0C3A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EA53FB5-C750-432D-A047-8B719B85D2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D1FB7ADD-DEFC-44E5-9D30-69A4D5A34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8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9" w14:textId="77777777" w:rsidR="002957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2832100</wp:posOffset>
              </wp:positionH>
              <wp:positionV relativeFrom="paragraph">
                <wp:posOffset>0</wp:posOffset>
              </wp:positionV>
              <wp:extent cx="83820" cy="182245"/>
              <wp:effectExtent l="0" t="0" r="0" b="0"/>
              <wp:wrapSquare wrapText="bothSides" distT="0" distB="0" distL="0" distR="0"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8853" y="3693640"/>
                        <a:ext cx="7429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294F76B" w14:textId="77777777" w:rsidR="002957D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2832100</wp:posOffset>
              </wp:positionH>
              <wp:positionV relativeFrom="paragraph">
                <wp:posOffset>0</wp:posOffset>
              </wp:positionV>
              <wp:extent cx="83820" cy="182245"/>
              <wp:effectExtent b="0" l="0" r="0" t="0"/>
              <wp:wrapSquare wrapText="bothSides" distB="0" distT="0" distL="0" distR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20" cy="1822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A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A286F" w14:textId="77777777" w:rsidR="00E2226E" w:rsidRDefault="00E2226E">
      <w:r>
        <w:separator/>
      </w:r>
    </w:p>
  </w:footnote>
  <w:footnote w:type="continuationSeparator" w:id="0">
    <w:p w14:paraId="5209C18E" w14:textId="77777777" w:rsidR="00E2226E" w:rsidRDefault="00E22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5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6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7" w14:textId="77777777" w:rsidR="002957DF" w:rsidRDefault="002957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21A"/>
    <w:multiLevelType w:val="multilevel"/>
    <w:tmpl w:val="90300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D11E2"/>
    <w:multiLevelType w:val="multilevel"/>
    <w:tmpl w:val="6958DE5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CD57AA6"/>
    <w:multiLevelType w:val="multilevel"/>
    <w:tmpl w:val="281C044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BBF1F8B"/>
    <w:multiLevelType w:val="multilevel"/>
    <w:tmpl w:val="BF92D3E4"/>
    <w:lvl w:ilvl="0">
      <w:start w:val="1"/>
      <w:numFmt w:val="bullet"/>
      <w:lvlText w:val="-"/>
      <w:lvlJc w:val="left"/>
      <w:pPr>
        <w:ind w:left="106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756A04"/>
    <w:multiLevelType w:val="multilevel"/>
    <w:tmpl w:val="D6FE6A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8304D53"/>
    <w:multiLevelType w:val="multilevel"/>
    <w:tmpl w:val="6A1402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1040415"/>
    <w:multiLevelType w:val="multilevel"/>
    <w:tmpl w:val="A9A800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48A7778C"/>
    <w:multiLevelType w:val="multilevel"/>
    <w:tmpl w:val="FACADC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E62F9"/>
    <w:multiLevelType w:val="multilevel"/>
    <w:tmpl w:val="76D66D36"/>
    <w:lvl w:ilvl="0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75AA56FA"/>
    <w:multiLevelType w:val="multilevel"/>
    <w:tmpl w:val="0405001D"/>
    <w:lvl w:ilvl="0">
      <w:start w:val="1"/>
      <w:numFmt w:val="decimal"/>
      <w:pStyle w:val="Nadpis1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5D703AB"/>
    <w:multiLevelType w:val="multilevel"/>
    <w:tmpl w:val="EB6086A0"/>
    <w:lvl w:ilvl="0">
      <w:start w:val="1"/>
      <w:numFmt w:val="lowerLetter"/>
      <w:lvlText w:val="%1)"/>
      <w:lvlJc w:val="left"/>
      <w:pPr>
        <w:ind w:left="709" w:hanging="359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65880707">
    <w:abstractNumId w:val="9"/>
  </w:num>
  <w:num w:numId="2" w16cid:durableId="1193306542">
    <w:abstractNumId w:val="3"/>
  </w:num>
  <w:num w:numId="3" w16cid:durableId="81880743">
    <w:abstractNumId w:val="0"/>
  </w:num>
  <w:num w:numId="4" w16cid:durableId="1130899758">
    <w:abstractNumId w:val="7"/>
  </w:num>
  <w:num w:numId="5" w16cid:durableId="1587686681">
    <w:abstractNumId w:val="2"/>
  </w:num>
  <w:num w:numId="6" w16cid:durableId="1834643858">
    <w:abstractNumId w:val="10"/>
  </w:num>
  <w:num w:numId="7" w16cid:durableId="639112002">
    <w:abstractNumId w:val="8"/>
  </w:num>
  <w:num w:numId="8" w16cid:durableId="1586918362">
    <w:abstractNumId w:val="4"/>
  </w:num>
  <w:num w:numId="9" w16cid:durableId="826484203">
    <w:abstractNumId w:val="1"/>
  </w:num>
  <w:num w:numId="10" w16cid:durableId="1701854828">
    <w:abstractNumId w:val="5"/>
  </w:num>
  <w:num w:numId="11" w16cid:durableId="7519012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7DF"/>
    <w:rsid w:val="002957DF"/>
    <w:rsid w:val="00443FF9"/>
    <w:rsid w:val="004C4BBC"/>
    <w:rsid w:val="00C97123"/>
    <w:rsid w:val="00E2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C737F"/>
  <w15:docId w15:val="{34B57AF2-649C-4027-8E3F-7A7E572F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2480"/>
    <w:pPr>
      <w:suppressAutoHyphens/>
    </w:pPr>
    <w:rPr>
      <w:lang w:eastAsia="ar-SA"/>
    </w:rPr>
  </w:style>
  <w:style w:type="paragraph" w:styleId="Nadpis1">
    <w:name w:val="heading 1"/>
    <w:basedOn w:val="Normln"/>
    <w:next w:val="Zkladntext"/>
    <w:link w:val="Nadpis1Char"/>
    <w:uiPriority w:val="9"/>
    <w:qFormat/>
    <w:rsid w:val="00661FA5"/>
    <w:pPr>
      <w:keepNext/>
      <w:numPr>
        <w:numId w:val="1"/>
      </w:numPr>
      <w:snapToGrid w:val="0"/>
      <w:outlineLvl w:val="0"/>
    </w:pPr>
    <w:rPr>
      <w:b/>
      <w:bCs/>
      <w:kern w:val="1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Podnadpis"/>
    <w:link w:val="NzevChar1"/>
    <w:uiPriority w:val="10"/>
    <w:qFormat/>
    <w:rsid w:val="00661FA5"/>
    <w:pPr>
      <w:spacing w:before="280" w:after="280"/>
    </w:pPr>
  </w:style>
  <w:style w:type="character" w:customStyle="1" w:styleId="Nadpis1Char">
    <w:name w:val="Nadpis 1 Char"/>
    <w:basedOn w:val="Standardnpsmoodstavce"/>
    <w:link w:val="Nadpis1"/>
    <w:uiPriority w:val="99"/>
    <w:locked/>
    <w:rsid w:val="004D7813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WW8Num2z0">
    <w:name w:val="WW8Num2z0"/>
    <w:uiPriority w:val="99"/>
    <w:rsid w:val="00661FA5"/>
  </w:style>
  <w:style w:type="character" w:customStyle="1" w:styleId="WW8Num3z0">
    <w:name w:val="WW8Num3z0"/>
    <w:uiPriority w:val="99"/>
    <w:rsid w:val="00661FA5"/>
    <w:rPr>
      <w:rFonts w:ascii="Times New Roman" w:hAnsi="Times New Roman"/>
    </w:rPr>
  </w:style>
  <w:style w:type="character" w:customStyle="1" w:styleId="WW8Num4z0">
    <w:name w:val="WW8Num4z0"/>
    <w:uiPriority w:val="99"/>
    <w:rsid w:val="00661FA5"/>
    <w:rPr>
      <w:rFonts w:ascii="Times New Roman" w:hAnsi="Times New Roman"/>
    </w:rPr>
  </w:style>
  <w:style w:type="character" w:customStyle="1" w:styleId="WW8Num6z0">
    <w:name w:val="WW8Num6z0"/>
    <w:uiPriority w:val="99"/>
    <w:rsid w:val="00661FA5"/>
    <w:rPr>
      <w:rFonts w:ascii="Times New Roman" w:hAnsi="Times New Roman"/>
    </w:rPr>
  </w:style>
  <w:style w:type="character" w:customStyle="1" w:styleId="Standardnpsmoodstavce4">
    <w:name w:val="Standardní písmo odstavce4"/>
    <w:uiPriority w:val="99"/>
    <w:rsid w:val="00661FA5"/>
  </w:style>
  <w:style w:type="character" w:customStyle="1" w:styleId="Standardnpsmoodstavce3">
    <w:name w:val="Standardní písmo odstavce3"/>
    <w:uiPriority w:val="99"/>
    <w:rsid w:val="00661FA5"/>
  </w:style>
  <w:style w:type="character" w:customStyle="1" w:styleId="WW8Num7z0">
    <w:name w:val="WW8Num7z0"/>
    <w:uiPriority w:val="99"/>
    <w:rsid w:val="00661FA5"/>
    <w:rPr>
      <w:rFonts w:ascii="Times New Roman" w:hAnsi="Times New Roman"/>
    </w:rPr>
  </w:style>
  <w:style w:type="character" w:customStyle="1" w:styleId="Standardnpsmoodstavce2">
    <w:name w:val="Standardní písmo odstavce2"/>
    <w:uiPriority w:val="99"/>
    <w:rsid w:val="00661FA5"/>
  </w:style>
  <w:style w:type="character" w:customStyle="1" w:styleId="WW8Num1z0">
    <w:name w:val="WW8Num1z0"/>
    <w:uiPriority w:val="99"/>
    <w:rsid w:val="00661FA5"/>
    <w:rPr>
      <w:b/>
    </w:rPr>
  </w:style>
  <w:style w:type="character" w:customStyle="1" w:styleId="WW8Num3z1">
    <w:name w:val="WW8Num3z1"/>
    <w:uiPriority w:val="99"/>
    <w:rsid w:val="00661FA5"/>
    <w:rPr>
      <w:rFonts w:ascii="Symbol" w:hAnsi="Symbol"/>
    </w:rPr>
  </w:style>
  <w:style w:type="character" w:customStyle="1" w:styleId="WW8Num5z1">
    <w:name w:val="WW8Num5z1"/>
    <w:uiPriority w:val="99"/>
    <w:rsid w:val="00661FA5"/>
    <w:rPr>
      <w:rFonts w:ascii="Times New Roman" w:hAnsi="Times New Roman"/>
    </w:rPr>
  </w:style>
  <w:style w:type="character" w:customStyle="1" w:styleId="WW8Num8z1">
    <w:name w:val="WW8Num8z1"/>
    <w:uiPriority w:val="99"/>
    <w:rsid w:val="00661FA5"/>
    <w:rPr>
      <w:rFonts w:ascii="Symbol" w:hAnsi="Symbol"/>
    </w:rPr>
  </w:style>
  <w:style w:type="character" w:customStyle="1" w:styleId="WW8Num9z1">
    <w:name w:val="WW8Num9z1"/>
    <w:uiPriority w:val="99"/>
    <w:rsid w:val="00661FA5"/>
    <w:rPr>
      <w:rFonts w:ascii="Times New Roman" w:hAnsi="Times New Roman"/>
    </w:rPr>
  </w:style>
  <w:style w:type="character" w:customStyle="1" w:styleId="WW8Num13z0">
    <w:name w:val="WW8Num13z0"/>
    <w:uiPriority w:val="99"/>
    <w:rsid w:val="00661FA5"/>
    <w:rPr>
      <w:rFonts w:ascii="Times New Roman" w:hAnsi="Times New Roman"/>
    </w:rPr>
  </w:style>
  <w:style w:type="character" w:customStyle="1" w:styleId="WW8Num13z1">
    <w:name w:val="WW8Num13z1"/>
    <w:uiPriority w:val="99"/>
    <w:rsid w:val="00661FA5"/>
    <w:rPr>
      <w:rFonts w:ascii="Courier New" w:hAnsi="Courier New"/>
    </w:rPr>
  </w:style>
  <w:style w:type="character" w:customStyle="1" w:styleId="WW8Num13z2">
    <w:name w:val="WW8Num13z2"/>
    <w:uiPriority w:val="99"/>
    <w:rsid w:val="00661FA5"/>
    <w:rPr>
      <w:rFonts w:ascii="Wingdings" w:hAnsi="Wingdings"/>
    </w:rPr>
  </w:style>
  <w:style w:type="character" w:customStyle="1" w:styleId="WW8Num13z3">
    <w:name w:val="WW8Num13z3"/>
    <w:uiPriority w:val="99"/>
    <w:rsid w:val="00661FA5"/>
    <w:rPr>
      <w:rFonts w:ascii="Symbol" w:hAnsi="Symbol"/>
    </w:rPr>
  </w:style>
  <w:style w:type="character" w:customStyle="1" w:styleId="WW8Num14z0">
    <w:name w:val="WW8Num14z0"/>
    <w:uiPriority w:val="99"/>
    <w:rsid w:val="00661FA5"/>
    <w:rPr>
      <w:rFonts w:ascii="Times New Roman" w:hAnsi="Times New Roman"/>
    </w:rPr>
  </w:style>
  <w:style w:type="character" w:customStyle="1" w:styleId="WW8Num14z1">
    <w:name w:val="WW8Num14z1"/>
    <w:uiPriority w:val="99"/>
    <w:rsid w:val="00661FA5"/>
    <w:rPr>
      <w:rFonts w:ascii="Courier New" w:hAnsi="Courier New"/>
    </w:rPr>
  </w:style>
  <w:style w:type="character" w:customStyle="1" w:styleId="WW8Num14z2">
    <w:name w:val="WW8Num14z2"/>
    <w:uiPriority w:val="99"/>
    <w:rsid w:val="00661FA5"/>
    <w:rPr>
      <w:rFonts w:ascii="Wingdings" w:hAnsi="Wingdings"/>
    </w:rPr>
  </w:style>
  <w:style w:type="character" w:customStyle="1" w:styleId="WW8Num14z3">
    <w:name w:val="WW8Num14z3"/>
    <w:uiPriority w:val="99"/>
    <w:rsid w:val="00661FA5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661FA5"/>
  </w:style>
  <w:style w:type="character" w:styleId="Hypertextovodkaz">
    <w:name w:val="Hyperlink"/>
    <w:basedOn w:val="Standardnpsmoodstavce1"/>
    <w:uiPriority w:val="99"/>
    <w:rsid w:val="00661FA5"/>
    <w:rPr>
      <w:rFonts w:cs="Times New Roman"/>
      <w:color w:val="0000FF"/>
      <w:u w:val="single"/>
    </w:rPr>
  </w:style>
  <w:style w:type="character" w:styleId="slostrnky">
    <w:name w:val="page number"/>
    <w:basedOn w:val="Standardnpsmoodstavce1"/>
    <w:uiPriority w:val="99"/>
    <w:rsid w:val="00661FA5"/>
    <w:rPr>
      <w:rFonts w:cs="Times New Roman"/>
    </w:rPr>
  </w:style>
  <w:style w:type="character" w:customStyle="1" w:styleId="NzevChar">
    <w:name w:val="Název Char"/>
    <w:basedOn w:val="Standardnpsmoodstavce2"/>
    <w:uiPriority w:val="99"/>
    <w:rsid w:val="00661FA5"/>
    <w:rPr>
      <w:rFonts w:cs="Times New Roman"/>
      <w:sz w:val="24"/>
      <w:szCs w:val="24"/>
      <w:lang w:val="cs-CZ" w:eastAsia="ar-SA" w:bidi="ar-SA"/>
    </w:rPr>
  </w:style>
  <w:style w:type="paragraph" w:customStyle="1" w:styleId="Nadpis">
    <w:name w:val="Nadpis"/>
    <w:basedOn w:val="Normln"/>
    <w:next w:val="Zkladntext"/>
    <w:uiPriority w:val="99"/>
    <w:rsid w:val="00661FA5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Zkladntext">
    <w:name w:val="Body Text"/>
    <w:basedOn w:val="Normln"/>
    <w:link w:val="ZkladntextChar"/>
    <w:rsid w:val="00661FA5"/>
    <w:pPr>
      <w:snapToGrid w:val="0"/>
    </w:pPr>
  </w:style>
  <w:style w:type="character" w:customStyle="1" w:styleId="ZkladntextChar">
    <w:name w:val="Základní text Char"/>
    <w:basedOn w:val="Standardnpsmoodstavce"/>
    <w:link w:val="Zkladntext"/>
    <w:locked/>
    <w:rsid w:val="004D7813"/>
    <w:rPr>
      <w:rFonts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661FA5"/>
    <w:rPr>
      <w:rFonts w:cs="Mangal"/>
    </w:rPr>
  </w:style>
  <w:style w:type="paragraph" w:customStyle="1" w:styleId="Popisek">
    <w:name w:val="Popisek"/>
    <w:basedOn w:val="Normln"/>
    <w:uiPriority w:val="99"/>
    <w:rsid w:val="00661FA5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uiPriority w:val="99"/>
    <w:rsid w:val="00661FA5"/>
    <w:pPr>
      <w:suppressLineNumbers/>
    </w:pPr>
    <w:rPr>
      <w:rFonts w:cs="Mangal"/>
    </w:rPr>
  </w:style>
  <w:style w:type="character" w:customStyle="1" w:styleId="NzevChar1">
    <w:name w:val="Název Char1"/>
    <w:basedOn w:val="Standardnpsmoodstavce"/>
    <w:link w:val="Nzev"/>
    <w:uiPriority w:val="99"/>
    <w:locked/>
    <w:rsid w:val="004D7813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4D7813"/>
    <w:rPr>
      <w:rFonts w:ascii="Cambria" w:hAnsi="Cambria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661FA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4D7813"/>
    <w:rPr>
      <w:rFonts w:cs="Times New Roman"/>
      <w:sz w:val="24"/>
      <w:szCs w:val="24"/>
      <w:lang w:eastAsia="ar-SA" w:bidi="ar-SA"/>
    </w:rPr>
  </w:style>
  <w:style w:type="paragraph" w:customStyle="1" w:styleId="Obsahtabulky">
    <w:name w:val="Obsah tabulky"/>
    <w:basedOn w:val="Normln"/>
    <w:uiPriority w:val="99"/>
    <w:rsid w:val="00661FA5"/>
    <w:pPr>
      <w:suppressLineNumbers/>
    </w:pPr>
  </w:style>
  <w:style w:type="paragraph" w:customStyle="1" w:styleId="Nadpistabulky">
    <w:name w:val="Nadpis tabulky"/>
    <w:basedOn w:val="Obsahtabulky"/>
    <w:uiPriority w:val="99"/>
    <w:rsid w:val="00661FA5"/>
    <w:pPr>
      <w:jc w:val="center"/>
    </w:pPr>
    <w:rPr>
      <w:b/>
      <w:bCs/>
    </w:rPr>
  </w:style>
  <w:style w:type="paragraph" w:customStyle="1" w:styleId="Obsahrmce">
    <w:name w:val="Obsah rámce"/>
    <w:basedOn w:val="Zkladntext"/>
    <w:uiPriority w:val="99"/>
    <w:rsid w:val="00661FA5"/>
  </w:style>
  <w:style w:type="paragraph" w:styleId="Zhlav">
    <w:name w:val="header"/>
    <w:basedOn w:val="Normln"/>
    <w:link w:val="ZhlavChar"/>
    <w:uiPriority w:val="99"/>
    <w:rsid w:val="00661FA5"/>
    <w:pPr>
      <w:suppressLineNumbers/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4D7813"/>
    <w:rPr>
      <w:rFonts w:cs="Times New Roman"/>
      <w:sz w:val="24"/>
      <w:szCs w:val="24"/>
      <w:lang w:eastAsia="ar-SA" w:bidi="ar-SA"/>
    </w:rPr>
  </w:style>
  <w:style w:type="character" w:styleId="Odkaznakoment">
    <w:name w:val="annotation reference"/>
    <w:basedOn w:val="Standardnpsmoodstavce"/>
    <w:uiPriority w:val="99"/>
    <w:semiHidden/>
    <w:rsid w:val="00166A3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66A3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166A38"/>
    <w:rPr>
      <w:rFonts w:cs="Times New Roman"/>
      <w:lang w:eastAsia="ar-SA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66A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166A38"/>
    <w:rPr>
      <w:rFonts w:cs="Times New Roman"/>
      <w:b/>
      <w:bCs/>
      <w:lang w:eastAsia="ar-SA" w:bidi="ar-SA"/>
    </w:rPr>
  </w:style>
  <w:style w:type="paragraph" w:styleId="Textbubliny">
    <w:name w:val="Balloon Text"/>
    <w:basedOn w:val="Normln"/>
    <w:link w:val="TextbublinyChar"/>
    <w:uiPriority w:val="99"/>
    <w:semiHidden/>
    <w:rsid w:val="00166A3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66A38"/>
    <w:rPr>
      <w:rFonts w:ascii="Segoe UI" w:hAnsi="Segoe UI" w:cs="Segoe UI"/>
      <w:sz w:val="18"/>
      <w:szCs w:val="18"/>
      <w:lang w:eastAsia="ar-SA" w:bidi="ar-SA"/>
    </w:rPr>
  </w:style>
  <w:style w:type="paragraph" w:styleId="Rozloendokumentu">
    <w:name w:val="Document Map"/>
    <w:basedOn w:val="Normln"/>
    <w:link w:val="RozloendokumentuChar"/>
    <w:uiPriority w:val="99"/>
    <w:semiHidden/>
    <w:rsid w:val="00C8050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4D7813"/>
    <w:rPr>
      <w:rFonts w:cs="Times New Roman"/>
      <w:sz w:val="2"/>
      <w:lang w:eastAsia="ar-SA" w:bidi="ar-SA"/>
    </w:rPr>
  </w:style>
  <w:style w:type="paragraph" w:customStyle="1" w:styleId="Body1">
    <w:name w:val="Body 1"/>
    <w:uiPriority w:val="99"/>
    <w:rsid w:val="00932CBF"/>
    <w:pPr>
      <w:outlineLvl w:val="0"/>
    </w:pPr>
    <w:rPr>
      <w:color w:val="000000"/>
      <w:lang w:val="en-US"/>
    </w:rPr>
  </w:style>
  <w:style w:type="paragraph" w:styleId="Odstavecseseznamem">
    <w:name w:val="List Paragraph"/>
    <w:basedOn w:val="Normln"/>
    <w:uiPriority w:val="34"/>
    <w:qFormat/>
    <w:rsid w:val="00750081"/>
    <w:pPr>
      <w:ind w:left="720"/>
      <w:contextualSpacing/>
    </w:pPr>
  </w:style>
  <w:style w:type="character" w:customStyle="1" w:styleId="aktual">
    <w:name w:val="aktual"/>
    <w:basedOn w:val="Standardnpsmoodstavce"/>
    <w:rsid w:val="00A8540C"/>
  </w:style>
  <w:style w:type="character" w:styleId="Siln">
    <w:name w:val="Strong"/>
    <w:aliases w:val="Strong (Czech Radio)"/>
    <w:basedOn w:val="Standardnpsmoodstavce"/>
    <w:qFormat/>
    <w:locked/>
    <w:rsid w:val="00A8540C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52E5E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4D03E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C25D68"/>
    <w:pPr>
      <w:suppressAutoHyphens w:val="0"/>
      <w:spacing w:before="100" w:beforeAutospacing="1" w:after="100" w:afterAutospacing="1"/>
    </w:pPr>
    <w:rPr>
      <w:lang w:eastAsia="cs-CZ"/>
    </w:rPr>
  </w:style>
  <w:style w:type="paragraph" w:styleId="Revize">
    <w:name w:val="Revision"/>
    <w:hidden/>
    <w:uiPriority w:val="99"/>
    <w:semiHidden/>
    <w:rsid w:val="004C590E"/>
    <w:rPr>
      <w:lang w:eastAsia="ar-SA"/>
    </w:rPr>
  </w:style>
  <w:style w:type="character" w:styleId="Nevyeenzmnka">
    <w:name w:val="Unresolved Mention"/>
    <w:basedOn w:val="Standardnpsmoodstavce"/>
    <w:uiPriority w:val="99"/>
    <w:semiHidden/>
    <w:unhideWhenUsed/>
    <w:rsid w:val="00640CBB"/>
    <w:rPr>
      <w:color w:val="605E5C"/>
      <w:shd w:val="clear" w:color="auto" w:fill="E1DFDD"/>
    </w:rPr>
  </w:style>
  <w:style w:type="paragraph" w:customStyle="1" w:styleId="Default">
    <w:name w:val="Default"/>
    <w:rsid w:val="00BD213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za@ndbrno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ZwGTdkErK0QqX0QRpUf4HjfIQ==">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1538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Martišková Karin</dc:creator>
  <cp:lastModifiedBy>Zeinerová Sanža Silvie</cp:lastModifiedBy>
  <cp:revision>2</cp:revision>
  <dcterms:created xsi:type="dcterms:W3CDTF">2025-04-09T13:51:00Z</dcterms:created>
  <dcterms:modified xsi:type="dcterms:W3CDTF">2025-04-24T09:50:00Z</dcterms:modified>
</cp:coreProperties>
</file>