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exact" w:line="300" w:before="120" w:after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zev"/>
        <w:spacing w:lineRule="exact" w:line="300"/>
        <w:rPr>
          <w:sz w:val="36"/>
          <w:szCs w:val="36"/>
        </w:rPr>
      </w:pPr>
      <w:r>
        <w:rPr>
          <w:sz w:val="36"/>
          <w:szCs w:val="36"/>
        </w:rPr>
        <w:t xml:space="preserve">DODATEK  </w:t>
      </w:r>
      <w:r>
        <w:rPr>
          <w:sz w:val="36"/>
          <w:szCs w:val="36"/>
        </w:rPr>
        <w:t>Č</w:t>
      </w:r>
      <w:r>
        <w:rPr>
          <w:sz w:val="36"/>
          <w:szCs w:val="36"/>
        </w:rPr>
        <w:t xml:space="preserve">ÍSLO   01/2025    </w:t>
      </w:r>
    </w:p>
    <w:p>
      <w:pPr>
        <w:pStyle w:val="Nzev"/>
        <w:spacing w:lineRule="exact" w:line="300"/>
        <w:rPr>
          <w:sz w:val="36"/>
          <w:szCs w:val="36"/>
        </w:rPr>
      </w:pPr>
      <w:r>
        <w:rPr>
          <w:sz w:val="36"/>
          <w:szCs w:val="36"/>
        </w:rPr>
        <w:t>P Ř Í K A Z N Í   S M L O U V A   číslo  132/2023</w:t>
      </w:r>
    </w:p>
    <w:p>
      <w:pPr>
        <w:pStyle w:val="Normal"/>
        <w:spacing w:lineRule="exact" w:line="220" w:before="12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20"/>
        <w:jc w:val="center"/>
        <w:rPr>
          <w:sz w:val="24"/>
          <w:szCs w:val="24"/>
        </w:rPr>
      </w:pPr>
      <w:r>
        <w:rPr>
          <w:sz w:val="24"/>
          <w:szCs w:val="24"/>
        </w:rPr>
        <w:t>o obstarání záležitostí investora, uzavřená podle § 2430 a občanského zákoníku č. 89/2012 Sb., ve znění pozdějších změn a doplňků ( dále jen Ob.Z ).</w:t>
      </w:r>
    </w:p>
    <w:p>
      <w:pPr>
        <w:pStyle w:val="Normal"/>
        <w:spacing w:lineRule="exact" w:line="2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Příkazce :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Psychiatrická nemocnice Havlíčkův Brod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Rozkošská 2322 , 580 23 , Havlíčkův Brod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Statutární zástupce : Mgr. Markéta Holubová – ředitelka nemocnice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IČO :       </w:t>
        <w:tab/>
        <w:t xml:space="preserve">         00179230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DIČ :                        CZ 00179230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Bankovní spojení:   ČNB , pobočka Hradec Králové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Číslo účtu:</w:t>
        <w:tab/>
        <w:t xml:space="preserve">         14235521/0710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Příkazník </w:t>
      </w:r>
      <w:r>
        <w:rPr>
          <w:kern w:val="2"/>
          <w:sz w:val="24"/>
          <w:szCs w:val="24"/>
        </w:rPr>
        <w:t>: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Václav Kočí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Bělohradská 119, 580 01, Havlíčkův Brod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Tel.: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E-mail: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IČO:                        11007524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Bankovní spojení: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číslo účtu: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</w:p>
    <w:p>
      <w:pPr>
        <w:pStyle w:val="Normal"/>
        <w:spacing w:lineRule="exact" w:line="2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Zkladntextodsazen21"/>
        <w:ind w:left="0" w:hanging="0"/>
        <w:rPr>
          <w:b/>
          <w:b/>
          <w:sz w:val="24"/>
          <w:szCs w:val="24"/>
        </w:rPr>
      </w:pPr>
      <w:r>
        <w:rPr>
          <w:sz w:val="24"/>
          <w:szCs w:val="24"/>
        </w:rPr>
        <w:t>Dne 17.10.2023 byla mezi stranami této smlouvy uzavřena Příkazní smlouva číslo 132/2023 . Jejím předmětem je výkon koordinátora BOZP na staveništi .</w:t>
      </w:r>
    </w:p>
    <w:p>
      <w:pPr>
        <w:pStyle w:val="Zkladntextodsazen21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exact" w:line="2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spacing w:lineRule="exact" w:line="2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</w:p>
    <w:p>
      <w:pPr>
        <w:pStyle w:val="Normal"/>
        <w:tabs>
          <w:tab w:val="clear" w:pos="708"/>
          <w:tab w:val="left" w:pos="567" w:leader="none"/>
        </w:tabs>
        <w:spacing w:lineRule="exact" w:line="2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 důvodu, že po zahájení provádění díla se objevily okolnosti, které objednatel s náležitou péčí nemohl předvídat , se mění na žádost zhotovitele termín dokončení díla do 30.09.2025 – viz. Dodatek číslo 03/2024 k SOD 125/2023 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Tímto se prodlužuje účinnost Příkazní smlouvy číslo 132/2023 do 30.09.2025 . </w:t>
      </w:r>
    </w:p>
    <w:p>
      <w:pPr>
        <w:pStyle w:val="Normal"/>
        <w:tabs>
          <w:tab w:val="clear" w:pos="708"/>
          <w:tab w:val="left" w:pos="567" w:leader="none"/>
        </w:tabs>
        <w:spacing w:lineRule="exact" w:line="2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exact" w:line="2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Původní účinnost příkazní smlouvy :</w:t>
      </w:r>
    </w:p>
    <w:p>
      <w:pPr>
        <w:pStyle w:val="Normal"/>
        <w:spacing w:lineRule="exact" w:line="220"/>
        <w:rPr>
          <w:sz w:val="24"/>
          <w:szCs w:val="24"/>
        </w:rPr>
      </w:pPr>
      <w:r>
        <w:rPr>
          <w:sz w:val="24"/>
          <w:szCs w:val="24"/>
        </w:rPr>
        <w:t>Od 02.01.2024 do 30.06.2025</w:t>
      </w:r>
    </w:p>
    <w:p>
      <w:pPr>
        <w:pStyle w:val="Normal"/>
        <w:spacing w:lineRule="exact" w:line="2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exact" w:line="2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Nová účinnost příkazní smlouvy :</w:t>
      </w:r>
    </w:p>
    <w:p>
      <w:pPr>
        <w:pStyle w:val="Normal"/>
        <w:spacing w:lineRule="exact" w:line="220"/>
        <w:rPr>
          <w:sz w:val="24"/>
          <w:szCs w:val="24"/>
        </w:rPr>
      </w:pPr>
      <w:r>
        <w:rPr>
          <w:sz w:val="24"/>
          <w:szCs w:val="24"/>
        </w:rPr>
        <w:t>Od 02.01.2024 do 30.09.2025</w:t>
      </w:r>
    </w:p>
    <w:p>
      <w:pPr>
        <w:pStyle w:val="Normal"/>
        <w:spacing w:lineRule="exact" w:line="2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exact" w:line="2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exact" w:line="2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exact" w:line="2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exact" w:line="2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exact" w:line="2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</w:p>
    <w:p>
      <w:pPr>
        <w:pStyle w:val="Normal"/>
        <w:spacing w:lineRule="exact" w:line="2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exact" w:line="22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Původně sjednaná cena :</w:t>
      </w:r>
    </w:p>
    <w:p>
      <w:pPr>
        <w:pStyle w:val="Normal"/>
        <w:spacing w:lineRule="exact" w:line="220" w:before="6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Úplata za činnost v rozsahu smluveného předmětu plnění činí , </w:t>
      </w:r>
      <w:r>
        <w:rPr>
          <w:b/>
          <w:sz w:val="24"/>
          <w:szCs w:val="24"/>
        </w:rPr>
        <w:t>5.500,- Kč bez DPH za kalendářní měsíc / 99.000,- Kč bez DPH celkem .</w:t>
      </w:r>
    </w:p>
    <w:p>
      <w:pPr>
        <w:pStyle w:val="Normal"/>
        <w:spacing w:lineRule="exact" w:line="2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exact" w:line="2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exact" w:line="22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po prodloužení účinnosti Příkazní smlouvy :</w:t>
      </w:r>
    </w:p>
    <w:p>
      <w:pPr>
        <w:pStyle w:val="Normal"/>
        <w:spacing w:lineRule="exact" w:line="220" w:before="6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Úplata za činnost v rozsahu smluveného předmětu plnění činí , </w:t>
      </w:r>
      <w:r>
        <w:rPr>
          <w:b/>
          <w:sz w:val="24"/>
          <w:szCs w:val="24"/>
        </w:rPr>
        <w:t>5.500,- Kč bez DPH za kalendářní měsíc / 115.500,- Kč bez DPH celkem .</w:t>
      </w:r>
    </w:p>
    <w:p>
      <w:pPr>
        <w:pStyle w:val="Normal"/>
        <w:spacing w:lineRule="exact" w:line="220" w:before="20" w:after="0"/>
        <w:ind w:left="284" w:hanging="284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3"/>
        </w:numPr>
        <w:ind w:left="283" w:hanging="283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Ostatní ujednání smlouvy o dílo č. 132/2023 zůstávají beze změny.</w:t>
      </w:r>
    </w:p>
    <w:p>
      <w:pPr>
        <w:pStyle w:val="Normal"/>
        <w:numPr>
          <w:ilvl w:val="0"/>
          <w:numId w:val="1"/>
        </w:numPr>
        <w:ind w:left="283" w:hanging="283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Ujednání této smlouvy lze změnit, doplnit nebo vypustit pouze písemným, pořadově očíslovaným dodatkem této smlouvy, uzavřeným oprávněnými zástupci smluvních stran.  </w:t>
      </w:r>
    </w:p>
    <w:p>
      <w:pPr>
        <w:pStyle w:val="Normal"/>
        <w:numPr>
          <w:ilvl w:val="0"/>
          <w:numId w:val="1"/>
        </w:num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Ostatní vztahy touto smlouvou výslovně neupravené se řídí příslušnými ustanoveními zákona č. 89/2012 Sb., občanského zákoníku.</w:t>
      </w:r>
    </w:p>
    <w:p>
      <w:pPr>
        <w:pStyle w:val="Normal"/>
        <w:numPr>
          <w:ilvl w:val="0"/>
          <w:numId w:val="1"/>
        </w:num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Zástupci smluvních stran uzavírající tuto smlouvou prohlašují, že jsou osobami oprávněnými tento dodatek číslo 01/2025 uzavřít.</w:t>
      </w:r>
    </w:p>
    <w:p>
      <w:pPr>
        <w:pStyle w:val="Normal"/>
        <w:numPr>
          <w:ilvl w:val="0"/>
          <w:numId w:val="1"/>
        </w:numPr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Tento dodatek je sepsán ve dvou vyhotoveních, z nichž každé je originálem a z nichž jedno vyhotovení obdržel objednatel a jedno vyhotovení zhotovitel.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e)  Ostatní ustanovení smlouvy zůstávají beze změny.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f)  </w:t>
      </w:r>
      <w:r>
        <w:rPr>
          <w:b/>
          <w:sz w:val="24"/>
          <w:szCs w:val="24"/>
        </w:rPr>
        <w:t>Tento dodatek nabývá platnosti a účinnosti dnem jejího zveřejnění v registru smluv.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b/>
          <w:sz w:val="24"/>
          <w:szCs w:val="24"/>
        </w:rPr>
        <w:t xml:space="preserve">    </w:t>
      </w:r>
      <w:r>
        <w:rPr>
          <w:iCs/>
          <w:sz w:val="24"/>
          <w:szCs w:val="24"/>
          <w:shd w:fill="FFFFFF" w:val="clear"/>
        </w:rPr>
        <w:t xml:space="preserve">Strany této smlouvy berou na vědomí, že Psychiatrická nemocnice Havlíčkův Brod je státní 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iCs/>
          <w:sz w:val="24"/>
          <w:szCs w:val="24"/>
          <w:shd w:fill="FFFFFF" w:val="clear"/>
        </w:rPr>
        <w:t xml:space="preserve">    </w:t>
      </w:r>
      <w:r>
        <w:rPr>
          <w:iCs/>
          <w:sz w:val="24"/>
          <w:szCs w:val="24"/>
          <w:shd w:fill="FFFFFF" w:val="clear"/>
        </w:rPr>
        <w:t xml:space="preserve">příspěvkovou organizací. Může tak mít povinnost zveřejnit tuto smlouvu nebo její části či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iCs/>
          <w:sz w:val="24"/>
          <w:szCs w:val="24"/>
          <w:shd w:fill="FFFFFF" w:val="clear"/>
        </w:rPr>
        <w:t xml:space="preserve">    </w:t>
      </w:r>
      <w:r>
        <w:rPr>
          <w:iCs/>
          <w:sz w:val="24"/>
          <w:szCs w:val="24"/>
          <w:shd w:fill="FFFFFF" w:val="clear"/>
        </w:rPr>
        <w:t xml:space="preserve">jakékoliv jiné dokumenty nebo informace vytvořené v rámci tohoto smluvního vztahu, a to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iCs/>
          <w:sz w:val="24"/>
          <w:szCs w:val="24"/>
          <w:shd w:fill="FFFFFF" w:val="clear"/>
        </w:rPr>
        <w:t xml:space="preserve">    </w:t>
      </w:r>
      <w:r>
        <w:rPr>
          <w:iCs/>
          <w:sz w:val="24"/>
          <w:szCs w:val="24"/>
          <w:shd w:fill="FFFFFF" w:val="clear"/>
        </w:rPr>
        <w:t xml:space="preserve">např. na profilu zadavatele dle zákona č. 134/2016 Sb., o zadávání veřejných zakázek, v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iCs/>
          <w:sz w:val="24"/>
          <w:szCs w:val="24"/>
          <w:shd w:fill="FFFFFF" w:val="clear"/>
        </w:rPr>
        <w:t xml:space="preserve">    </w:t>
      </w:r>
      <w:r>
        <w:rPr>
          <w:iCs/>
          <w:sz w:val="24"/>
          <w:szCs w:val="24"/>
          <w:shd w:fill="FFFFFF" w:val="clear"/>
        </w:rPr>
        <w:t xml:space="preserve">registru smluv dle zákona č. 340/2015 Sb., o registru smluv nebo postupy podle zákona č.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iCs/>
          <w:sz w:val="24"/>
          <w:szCs w:val="24"/>
          <w:shd w:fill="FFFFFF" w:val="clear"/>
        </w:rPr>
        <w:t xml:space="preserve">    </w:t>
      </w:r>
      <w:r>
        <w:rPr>
          <w:iCs/>
          <w:sz w:val="24"/>
          <w:szCs w:val="24"/>
          <w:shd w:fill="FFFFFF" w:val="clear"/>
        </w:rPr>
        <w:t xml:space="preserve">106/1999 Sb., o svobodném přístupu k informacím.  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iCs/>
          <w:sz w:val="24"/>
          <w:szCs w:val="24"/>
          <w:shd w:fill="FFFFFF" w:val="clear"/>
        </w:rPr>
        <w:t xml:space="preserve">    </w:t>
      </w:r>
      <w:r>
        <w:rPr>
          <w:iCs/>
          <w:sz w:val="24"/>
          <w:szCs w:val="24"/>
          <w:shd w:fill="FFFFFF" w:val="clear"/>
        </w:rPr>
        <w:t xml:space="preserve">Strany této smlouvy s tímto zveřejňováním informací souhlasí, a to i ve vztahu k osobním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iCs/>
          <w:sz w:val="24"/>
          <w:szCs w:val="24"/>
          <w:shd w:fill="FFFFFF" w:val="clear"/>
        </w:rPr>
        <w:t xml:space="preserve">    </w:t>
      </w:r>
      <w:r>
        <w:rPr>
          <w:iCs/>
          <w:sz w:val="24"/>
          <w:szCs w:val="24"/>
          <w:shd w:fill="FFFFFF" w:val="clear"/>
        </w:rPr>
        <w:t xml:space="preserve">údajům.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iCs/>
          <w:sz w:val="24"/>
          <w:szCs w:val="24"/>
          <w:shd w:fill="FFFFFF" w:val="clear"/>
        </w:rPr>
        <w:t xml:space="preserve">    </w:t>
      </w:r>
      <w:r>
        <w:rPr>
          <w:iCs/>
          <w:sz w:val="24"/>
          <w:szCs w:val="24"/>
          <w:shd w:fill="FFFFFF" w:val="clear"/>
        </w:rPr>
        <w:t xml:space="preserve">Strany této smlouvy prohlašují, že jsou oprávněny tento souhlas dát i za své pracovníky nebo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iCs/>
          <w:sz w:val="24"/>
          <w:szCs w:val="24"/>
          <w:shd w:fill="FFFFFF" w:val="clear"/>
        </w:rPr>
        <w:t xml:space="preserve">    </w:t>
      </w:r>
      <w:r>
        <w:rPr>
          <w:iCs/>
          <w:sz w:val="24"/>
          <w:szCs w:val="24"/>
          <w:shd w:fill="FFFFFF" w:val="clear"/>
        </w:rPr>
        <w:t xml:space="preserve">další osoby uvedené ve smlouvě či v jiných dokumentech vytvořených v rámci tohoto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4"/>
          <w:szCs w:val="24"/>
          <w:shd w:fill="FFFFFF" w:val="clear"/>
        </w:rPr>
      </w:pPr>
      <w:r>
        <w:rPr>
          <w:iCs/>
          <w:sz w:val="24"/>
          <w:szCs w:val="24"/>
          <w:shd w:fill="FFFFFF" w:val="clear"/>
        </w:rPr>
        <w:t xml:space="preserve">    </w:t>
      </w:r>
      <w:r>
        <w:rPr>
          <w:iCs/>
          <w:sz w:val="24"/>
          <w:szCs w:val="24"/>
          <w:shd w:fill="FFFFFF" w:val="clear"/>
        </w:rPr>
        <w:t>smluvního vztahu.</w:t>
      </w:r>
    </w:p>
    <w:p>
      <w:pPr>
        <w:pStyle w:val="Normal"/>
        <w:spacing w:lineRule="exact" w:line="220"/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spacing w:lineRule="exact" w:line="2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237" w:leader="none"/>
        </w:tabs>
        <w:spacing w:lineRule="exact" w:line="2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Havlíčkově Brodě 15.05.2025                                Havlíčkově Brodě  dne 07.05.2025</w:t>
      </w:r>
    </w:p>
    <w:p>
      <w:pPr>
        <w:pStyle w:val="Zkladntextodsazen31"/>
        <w:tabs>
          <w:tab w:val="left" w:pos="567" w:leader="none"/>
          <w:tab w:val="left" w:pos="6237" w:leader="none"/>
        </w:tabs>
        <w:spacing w:lineRule="exact" w:line="22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6237" w:leader="none"/>
        </w:tabs>
        <w:spacing w:lineRule="exact" w:line="2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237" w:leader="none"/>
        </w:tabs>
        <w:spacing w:lineRule="exact" w:line="2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237" w:leader="none"/>
        </w:tabs>
        <w:spacing w:lineRule="exact" w:line="220"/>
        <w:ind w:left="709" w:hanging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příkazníka :                                                          Za příkazce :</w:t>
      </w:r>
    </w:p>
    <w:p>
      <w:pPr>
        <w:pStyle w:val="Normal"/>
        <w:tabs>
          <w:tab w:val="clear" w:pos="708"/>
          <w:tab w:val="left" w:pos="6237" w:leader="none"/>
        </w:tabs>
        <w:spacing w:lineRule="exact" w:line="220"/>
        <w:ind w:left="709" w:hanging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6237" w:leader="none"/>
        </w:tabs>
        <w:spacing w:lineRule="exact" w:line="220"/>
        <w:ind w:left="709" w:hanging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Václav Kočí                                                                Mgr. Markéta Holubová</w:t>
      </w:r>
    </w:p>
    <w:p>
      <w:pPr>
        <w:pStyle w:val="Normal"/>
        <w:tabs>
          <w:tab w:val="clear" w:pos="708"/>
          <w:tab w:val="left" w:pos="6237" w:leader="none"/>
        </w:tabs>
        <w:spacing w:lineRule="exact" w:line="2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koordinátor BOZP                                                       ředitelka nemocnice</w:t>
      </w:r>
    </w:p>
    <w:p>
      <w:pPr>
        <w:pStyle w:val="Normal"/>
        <w:tabs>
          <w:tab w:val="clear" w:pos="708"/>
          <w:tab w:val="left" w:pos="6237" w:leader="none"/>
        </w:tabs>
        <w:spacing w:lineRule="exact" w:line="2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237" w:leader="none"/>
        </w:tabs>
        <w:spacing w:lineRule="exact" w:line="2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1418" w:leader="none"/>
          <w:tab w:val="center" w:pos="7655" w:leader="none"/>
        </w:tabs>
        <w:spacing w:lineRule="exact" w:line="22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                  ...........................................................</w:t>
      </w:r>
    </w:p>
    <w:p>
      <w:pPr>
        <w:pStyle w:val="Normal"/>
        <w:tabs>
          <w:tab w:val="clear" w:pos="708"/>
          <w:tab w:val="center" w:pos="1418" w:leader="none"/>
          <w:tab w:val="center" w:pos="7655" w:leader="none"/>
        </w:tabs>
        <w:spacing w:lineRule="exact" w:line="220"/>
        <w:jc w:val="both"/>
        <w:rPr>
          <w:i/>
          <w:i/>
          <w:iCs/>
          <w:sz w:val="24"/>
          <w:szCs w:val="24"/>
        </w:rPr>
      </w:pPr>
      <w:r>
        <w:rPr>
          <w:i/>
          <w:iCs/>
          <w:position w:val="6"/>
          <w:sz w:val="24"/>
          <w:szCs w:val="24"/>
        </w:rPr>
        <w:tab/>
      </w:r>
    </w:p>
    <w:sectPr>
      <w:footerReference w:type="default" r:id="rId2"/>
      <w:type w:val="nextPage"/>
      <w:pgSz w:w="11906" w:h="16838"/>
      <w:pgMar w:left="1418" w:right="1134" w:gutter="0" w:header="0" w:top="1135" w:footer="709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Georgia">
    <w:charset w:val="ee"/>
    <w:family w:val="roman"/>
    <w:pitch w:val="variable"/>
  </w:font>
  <w:font w:name="CG Times">
    <w:charset w:val="ee"/>
    <w:family w:val="roman"/>
    <w:pitch w:val="variable"/>
  </w:font>
  <w:font w:name="Bradley Hand ITC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i/>
        <w:sz w:val="16"/>
        <w:szCs w:val="16"/>
      </w:rPr>
      <w:tab/>
      <w:t xml:space="preserve">Strana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 "/>
      <w:lvlJc w:val="left"/>
      <w:pPr>
        <w:tabs>
          <w:tab w:val="num" w:pos="0"/>
        </w:tabs>
        <w:ind w:left="567" w:hanging="283"/>
      </w:pPr>
      <w:rPr>
        <w:dstrike w:val="false"/>
        <w:strike w:val="false"/>
        <w:sz w:val="22"/>
        <w:i w:val="false"/>
        <w:u w:val="none"/>
        <w:b w:val="false"/>
        <w:effect w:val="non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compat>
    <w:doNotExpandShiftReturn/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4f1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444f1d"/>
    <w:pPr>
      <w:tabs>
        <w:tab w:val="clear" w:pos="708"/>
        <w:tab w:val="left" w:pos="0" w:leader="none"/>
      </w:tabs>
      <w:spacing w:before="240" w:after="120"/>
      <w:outlineLvl w:val="0"/>
    </w:pPr>
    <w:rPr>
      <w:b/>
      <w:kern w:val="2"/>
      <w:sz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c31a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330e5f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330e5f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styleId="WW8Num2z0" w:customStyle="1">
    <w:name w:val="WW8Num2z0"/>
    <w:uiPriority w:val="99"/>
    <w:qFormat/>
    <w:rsid w:val="00444f1d"/>
    <w:rPr>
      <w:rFonts w:ascii="Symbol" w:hAnsi="Symbol"/>
    </w:rPr>
  </w:style>
  <w:style w:type="character" w:styleId="WW8Num2z1" w:customStyle="1">
    <w:name w:val="WW8Num2z1"/>
    <w:uiPriority w:val="99"/>
    <w:qFormat/>
    <w:rsid w:val="00444f1d"/>
    <w:rPr>
      <w:rFonts w:ascii="Courier New" w:hAnsi="Courier New"/>
    </w:rPr>
  </w:style>
  <w:style w:type="character" w:styleId="WW8Num2z2" w:customStyle="1">
    <w:name w:val="WW8Num2z2"/>
    <w:uiPriority w:val="99"/>
    <w:qFormat/>
    <w:rsid w:val="00444f1d"/>
    <w:rPr>
      <w:rFonts w:ascii="Wingdings" w:hAnsi="Wingdings"/>
    </w:rPr>
  </w:style>
  <w:style w:type="character" w:styleId="WW8Num5z0" w:customStyle="1">
    <w:name w:val="WW8Num5z0"/>
    <w:uiPriority w:val="99"/>
    <w:qFormat/>
    <w:rsid w:val="00444f1d"/>
    <w:rPr>
      <w:rFonts w:ascii="Symbol" w:hAnsi="Symbol"/>
    </w:rPr>
  </w:style>
  <w:style w:type="character" w:styleId="WW8Num5z1" w:customStyle="1">
    <w:name w:val="WW8Num5z1"/>
    <w:uiPriority w:val="99"/>
    <w:qFormat/>
    <w:rsid w:val="00444f1d"/>
    <w:rPr>
      <w:rFonts w:ascii="Courier New" w:hAnsi="Courier New"/>
    </w:rPr>
  </w:style>
  <w:style w:type="character" w:styleId="WW8Num5z2" w:customStyle="1">
    <w:name w:val="WW8Num5z2"/>
    <w:uiPriority w:val="99"/>
    <w:qFormat/>
    <w:rsid w:val="00444f1d"/>
    <w:rPr>
      <w:rFonts w:ascii="Wingdings" w:hAnsi="Wingdings"/>
    </w:rPr>
  </w:style>
  <w:style w:type="character" w:styleId="WW8Num8z0" w:customStyle="1">
    <w:name w:val="WW8Num8z0"/>
    <w:uiPriority w:val="99"/>
    <w:qFormat/>
    <w:rsid w:val="00444f1d"/>
    <w:rPr>
      <w:rFonts w:ascii="Symbol" w:hAnsi="Symbol"/>
    </w:rPr>
  </w:style>
  <w:style w:type="character" w:styleId="WW8Num8z1" w:customStyle="1">
    <w:name w:val="WW8Num8z1"/>
    <w:uiPriority w:val="99"/>
    <w:qFormat/>
    <w:rsid w:val="00444f1d"/>
    <w:rPr>
      <w:rFonts w:ascii="Times New Roman" w:hAnsi="Times New Roman"/>
      <w:sz w:val="22"/>
    </w:rPr>
  </w:style>
  <w:style w:type="character" w:styleId="WW8Num8z2" w:customStyle="1">
    <w:name w:val="WW8Num8z2"/>
    <w:uiPriority w:val="99"/>
    <w:qFormat/>
    <w:rsid w:val="00444f1d"/>
    <w:rPr>
      <w:rFonts w:ascii="Wingdings" w:hAnsi="Wingdings"/>
    </w:rPr>
  </w:style>
  <w:style w:type="character" w:styleId="WW8Num8z4" w:customStyle="1">
    <w:name w:val="WW8Num8z4"/>
    <w:uiPriority w:val="99"/>
    <w:qFormat/>
    <w:rsid w:val="00444f1d"/>
    <w:rPr>
      <w:rFonts w:ascii="Courier New" w:hAnsi="Courier New"/>
    </w:rPr>
  </w:style>
  <w:style w:type="character" w:styleId="Standardnpsmoodstavce1" w:customStyle="1">
    <w:name w:val="Standardní písmo odstavce1"/>
    <w:uiPriority w:val="99"/>
    <w:qFormat/>
    <w:rsid w:val="00444f1d"/>
    <w:rPr/>
  </w:style>
  <w:style w:type="character" w:styleId="Internetovodkaz">
    <w:name w:val="Internetový odkaz"/>
    <w:basedOn w:val="Standardnpsmoodstavce1"/>
    <w:uiPriority w:val="99"/>
    <w:rsid w:val="00444f1d"/>
    <w:rPr>
      <w:rFonts w:cs="Times New Roman"/>
      <w:color w:val="0000FF"/>
      <w:u w:val="single"/>
    </w:rPr>
  </w:style>
  <w:style w:type="character" w:styleId="Pagenumber">
    <w:name w:val="page number"/>
    <w:basedOn w:val="Standardnpsmoodstavce1"/>
    <w:uiPriority w:val="99"/>
    <w:qFormat/>
    <w:rsid w:val="00444f1d"/>
    <w:rPr>
      <w:rFonts w:cs="Times New Roman"/>
    </w:rPr>
  </w:style>
  <w:style w:type="character" w:styleId="Navtveninternetovodkaz">
    <w:name w:val="Navštívený internetový odkaz"/>
    <w:basedOn w:val="Standardnpsmoodstavce1"/>
    <w:uiPriority w:val="99"/>
    <w:rsid w:val="00444f1d"/>
    <w:rPr>
      <w:rFonts w:cs="Times New Roman"/>
      <w:color w:val="800080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330e5f"/>
    <w:rPr>
      <w:rFonts w:cs="Times New Roman"/>
      <w:sz w:val="20"/>
      <w:szCs w:val="20"/>
      <w:lang w:eastAsia="ar-SA" w:bidi="ar-SA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330e5f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330e5f"/>
    <w:rPr>
      <w:rFonts w:ascii="Cambria" w:hAnsi="Cambria" w:cs="Times New Roman"/>
      <w:sz w:val="24"/>
      <w:szCs w:val="24"/>
      <w:lang w:eastAsia="ar-SA" w:bidi="ar-SA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330e5f"/>
    <w:rPr>
      <w:rFonts w:cs="Times New Roman"/>
      <w:sz w:val="20"/>
      <w:szCs w:val="20"/>
      <w:lang w:eastAsia="ar-SA" w:bidi="ar-SA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330e5f"/>
    <w:rPr>
      <w:rFonts w:cs="Times New Roman"/>
      <w:sz w:val="20"/>
      <w:szCs w:val="20"/>
      <w:lang w:eastAsia="ar-SA" w:bidi="ar-SA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sid w:val="00330e5f"/>
    <w:rPr>
      <w:rFonts w:cs="Times New Roman"/>
      <w:sz w:val="20"/>
      <w:szCs w:val="20"/>
      <w:lang w:eastAsia="ar-SA"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330e5f"/>
    <w:rPr>
      <w:rFonts w:cs="Times New Roman"/>
      <w:sz w:val="2"/>
      <w:lang w:eastAsia="ar-SA" w:bidi="ar-SA"/>
    </w:rPr>
  </w:style>
  <w:style w:type="character" w:styleId="Tsubjname" w:customStyle="1">
    <w:name w:val="tsubjname"/>
    <w:basedOn w:val="DefaultParagraphFont"/>
    <w:uiPriority w:val="99"/>
    <w:qFormat/>
    <w:rsid w:val="00c31a97"/>
    <w:rPr>
      <w:rFonts w:cs="Times New Roman"/>
    </w:rPr>
  </w:style>
  <w:style w:type="character" w:styleId="Tnowrap" w:customStyle="1">
    <w:name w:val="tnowrap"/>
    <w:basedOn w:val="DefaultParagraphFont"/>
    <w:uiPriority w:val="99"/>
    <w:qFormat/>
    <w:rsid w:val="00c31a97"/>
    <w:rPr>
      <w:rFonts w:cs="Times New Roman"/>
    </w:rPr>
  </w:style>
  <w:style w:type="character" w:styleId="Poradi" w:customStyle="1">
    <w:name w:val="poradi"/>
    <w:basedOn w:val="DefaultParagraphFont"/>
    <w:uiPriority w:val="99"/>
    <w:qFormat/>
    <w:rsid w:val="00c31a97"/>
    <w:rPr>
      <w:rFonts w:cs="Times New Roman"/>
    </w:rPr>
  </w:style>
  <w:style w:type="paragraph" w:styleId="Nadpis" w:customStyle="1">
    <w:name w:val="Nadpis"/>
    <w:basedOn w:val="Normal"/>
    <w:next w:val="Tlotextu"/>
    <w:uiPriority w:val="99"/>
    <w:qFormat/>
    <w:rsid w:val="00444f1d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444f1d"/>
    <w:pPr>
      <w:spacing w:before="60" w:after="0"/>
      <w:jc w:val="both"/>
    </w:pPr>
    <w:rPr>
      <w:rFonts w:ascii="Georgia" w:hAnsi="Georgia"/>
    </w:rPr>
  </w:style>
  <w:style w:type="paragraph" w:styleId="Seznam">
    <w:name w:val="List"/>
    <w:basedOn w:val="Tlotextu"/>
    <w:uiPriority w:val="99"/>
    <w:rsid w:val="00444f1d"/>
    <w:pPr/>
    <w:rPr>
      <w:rFonts w:cs="Tahoma"/>
    </w:rPr>
  </w:style>
  <w:style w:type="paragraph" w:styleId="Popisek" w:customStyle="1">
    <w:name w:val="Caption"/>
    <w:basedOn w:val="Normal"/>
    <w:uiPriority w:val="99"/>
    <w:qFormat/>
    <w:rsid w:val="00444f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444f1d"/>
    <w:pPr>
      <w:suppressLineNumbers/>
    </w:pPr>
    <w:rPr>
      <w:rFonts w:cs="Tahoma"/>
    </w:rPr>
  </w:style>
  <w:style w:type="paragraph" w:styleId="Zkladntextodsazen21" w:customStyle="1">
    <w:name w:val="Základní text odsazený 21"/>
    <w:basedOn w:val="Normal"/>
    <w:uiPriority w:val="99"/>
    <w:qFormat/>
    <w:rsid w:val="00444f1d"/>
    <w:pPr>
      <w:tabs>
        <w:tab w:val="clear" w:pos="708"/>
        <w:tab w:val="left" w:pos="0" w:leader="none"/>
      </w:tabs>
      <w:spacing w:lineRule="exact" w:line="240"/>
      <w:ind w:left="-142" w:firstLine="142"/>
      <w:jc w:val="both"/>
    </w:pPr>
    <w:rPr>
      <w:sz w:val="22"/>
    </w:rPr>
  </w:style>
  <w:style w:type="paragraph" w:styleId="Zkladntextodsazen31" w:customStyle="1">
    <w:name w:val="Základní text odsazený 31"/>
    <w:basedOn w:val="Normal"/>
    <w:uiPriority w:val="99"/>
    <w:qFormat/>
    <w:rsid w:val="00444f1d"/>
    <w:pPr>
      <w:tabs>
        <w:tab w:val="clear" w:pos="708"/>
        <w:tab w:val="left" w:pos="567" w:leader="none"/>
      </w:tabs>
      <w:spacing w:lineRule="exact" w:line="260" w:before="240" w:after="0"/>
      <w:ind w:left="284" w:hanging="284"/>
      <w:jc w:val="both"/>
    </w:pPr>
    <w:rPr>
      <w:rFonts w:ascii="CG Times" w:hAnsi="CG Times"/>
      <w:sz w:val="24"/>
    </w:rPr>
  </w:style>
  <w:style w:type="paragraph" w:styleId="Nzev">
    <w:name w:val="Title"/>
    <w:basedOn w:val="Normal"/>
    <w:next w:val="Podtitul"/>
    <w:link w:val="TitleChar"/>
    <w:uiPriority w:val="99"/>
    <w:qFormat/>
    <w:rsid w:val="00444f1d"/>
    <w:pPr>
      <w:spacing w:lineRule="atLeast" w:line="240" w:before="120" w:after="0"/>
      <w:jc w:val="center"/>
    </w:pPr>
    <w:rPr>
      <w:b/>
      <w:sz w:val="24"/>
    </w:rPr>
  </w:style>
  <w:style w:type="paragraph" w:styleId="Podtitul">
    <w:name w:val="Subtitle"/>
    <w:basedOn w:val="Nadpis"/>
    <w:next w:val="Tlotextu"/>
    <w:link w:val="SubtitleChar"/>
    <w:uiPriority w:val="99"/>
    <w:qFormat/>
    <w:rsid w:val="00444f1d"/>
    <w:pPr>
      <w:jc w:val="center"/>
    </w:pPr>
    <w:rPr>
      <w:i/>
      <w:i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444f1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FooterChar"/>
    <w:uiPriority w:val="99"/>
    <w:rsid w:val="00444f1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link w:val="BodyTextIndentChar"/>
    <w:uiPriority w:val="99"/>
    <w:rsid w:val="00444f1d"/>
    <w:pPr>
      <w:ind w:left="720" w:hanging="720"/>
      <w:jc w:val="both"/>
    </w:pPr>
    <w:rPr>
      <w:rFonts w:ascii="Arial" w:hAnsi="Arial" w:cs="Arial"/>
      <w:sz w:val="24"/>
      <w:szCs w:val="24"/>
    </w:rPr>
  </w:style>
  <w:style w:type="paragraph" w:styleId="Zkladntext21" w:customStyle="1">
    <w:name w:val="Základní text 21"/>
    <w:basedOn w:val="Normal"/>
    <w:uiPriority w:val="99"/>
    <w:qFormat/>
    <w:rsid w:val="00444f1d"/>
    <w:pPr>
      <w:tabs>
        <w:tab w:val="clear" w:pos="708"/>
        <w:tab w:val="left" w:pos="284" w:leader="none"/>
      </w:tabs>
      <w:spacing w:lineRule="exact" w:line="220"/>
      <w:jc w:val="both"/>
    </w:pPr>
    <w:rPr>
      <w:rFonts w:ascii="Arial" w:hAnsi="Arial" w:cs="Arial"/>
      <w:sz w:val="22"/>
    </w:rPr>
  </w:style>
  <w:style w:type="paragraph" w:styleId="Cm3" w:customStyle="1">
    <w:name w:val="cm3"/>
    <w:basedOn w:val="Normal"/>
    <w:uiPriority w:val="99"/>
    <w:qFormat/>
    <w:rsid w:val="00444f1d"/>
    <w:pPr>
      <w:spacing w:lineRule="atLeast" w:line="380"/>
    </w:pPr>
    <w:rPr>
      <w:rFonts w:ascii="Bradley Hand ITC" w:hAnsi="Bradley Hand ITC" w:cs="Arial Unicode MS"/>
      <w:sz w:val="24"/>
      <w:szCs w:val="24"/>
    </w:rPr>
  </w:style>
  <w:style w:type="paragraph" w:styleId="Default" w:customStyle="1">
    <w:name w:val="default"/>
    <w:basedOn w:val="Normal"/>
    <w:uiPriority w:val="99"/>
    <w:qFormat/>
    <w:rsid w:val="00444f1d"/>
    <w:pPr/>
    <w:rPr>
      <w:rFonts w:ascii="Bradley Hand ITC" w:hAnsi="Bradley Hand ITC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444f1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914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Application>LibreOffice/7.2.0.4$Windows_X86_64 LibreOffice_project/9a9c6381e3f7a62afc1329bd359cc48accb6435b</Application>
  <AppVersion>15.0000</AppVersion>
  <Pages>2</Pages>
  <Words>512</Words>
  <Characters>2897</Characters>
  <CharactersWithSpaces>3803</CharactersWithSpaces>
  <Paragraphs>65</Paragraphs>
  <Company>MÚHB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2015-08-05T08:13:00Z</dcterms:created>
  <dc:creator>Ing. Jiří Pokorný</dc:creator>
  <dc:description/>
  <dc:language>cs-CZ</dc:language>
  <cp:lastModifiedBy/>
  <cp:lastPrinted>2025-05-06T13:08:00Z</cp:lastPrinted>
  <dcterms:modified xsi:type="dcterms:W3CDTF">2025-05-16T08:10:28Z</dcterms:modified>
  <cp:revision>72</cp:revision>
  <dc:subject/>
  <dc:title>M A N D Á T N Í   S M L O U V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