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anchor distT="0" distB="0" distL="0" distR="0" simplePos="0" relativeHeight="62914690" behindDoc="1" locked="0" layoutInCell="1" allowOverlap="1">
            <wp:simplePos x="0" y="0"/>
            <wp:positionH relativeFrom="margin">
              <wp:posOffset>88265</wp:posOffset>
            </wp:positionH>
            <wp:positionV relativeFrom="margin">
              <wp:posOffset>8973185</wp:posOffset>
            </wp:positionV>
            <wp:extent cx="164465" cy="16446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64465" cy="164465"/>
                    </a:xfrm>
                    <a:prstGeom prst="rect"/>
                  </pic:spPr>
                </pic:pic>
              </a:graphicData>
            </a:graphic>
          </wp:anchor>
        </w:drawing>
      </w:r>
      <w:r>
        <w:drawing>
          <wp:anchor distT="0" distB="0" distL="0" distR="0" simplePos="0" relativeHeight="62914691" behindDoc="1" locked="0" layoutInCell="1" allowOverlap="1">
            <wp:simplePos x="0" y="0"/>
            <wp:positionH relativeFrom="margin">
              <wp:posOffset>42545</wp:posOffset>
            </wp:positionH>
            <wp:positionV relativeFrom="margin">
              <wp:posOffset>5297170</wp:posOffset>
            </wp:positionV>
            <wp:extent cx="3968750" cy="338455"/>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3968750" cy="338455"/>
                    </a:xfrm>
                    <a:prstGeom prst="rect"/>
                  </pic:spPr>
                </pic:pic>
              </a:graphicData>
            </a:graphic>
          </wp:anchor>
        </w:drawing>
      </w:r>
      <w:r>
        <w:drawing>
          <wp:anchor distT="0" distB="0" distL="0" distR="0" simplePos="0" relativeHeight="62914692" behindDoc="1" locked="0" layoutInCell="1" allowOverlap="1">
            <wp:simplePos x="0" y="0"/>
            <wp:positionH relativeFrom="margin">
              <wp:posOffset>8890</wp:posOffset>
            </wp:positionH>
            <wp:positionV relativeFrom="margin">
              <wp:posOffset>5735955</wp:posOffset>
            </wp:positionV>
            <wp:extent cx="2194560" cy="34163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ext cx="2194560" cy="341630"/>
                    </a:xfrm>
                    <a:prstGeom prst="rect"/>
                  </pic:spPr>
                </pic:pic>
              </a:graphicData>
            </a:graphic>
          </wp:anchor>
        </w:drawing>
      </w:r>
      <w:r>
        <w:drawing>
          <wp:inline>
            <wp:extent cx="27305" cy="27305"/>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pic:blipFill>
                  <pic:spPr>
                    <a:xfrm>
                      <a:ext cx="27305" cy="27305"/>
                    </a:xfrm>
                    <a:prstGeom prst="rect"/>
                  </pic:spPr>
                </pic:pic>
              </a:graphicData>
            </a:graphic>
          </wp:inline>
        </w:drawing>
      </w:r>
    </w:p>
    <w:p>
      <w:pPr>
        <w:widowControl w:val="0"/>
        <w:spacing w:after="399" w:line="1" w:lineRule="exact"/>
      </w:pPr>
    </w:p>
    <w:p>
      <w:pPr>
        <w:pStyle w:val="Style2"/>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Příloha č. 1 SOD č. 487/2025</w:t>
      </w:r>
    </w:p>
    <w:p>
      <w:pPr>
        <w:framePr w:w="9811" w:h="1502" w:vSpace="446" w:wrap="notBeside" w:vAnchor="text" w:hAnchor="text" w:y="1"/>
        <w:widowControl w:val="0"/>
        <w:rPr>
          <w:sz w:val="2"/>
          <w:szCs w:val="2"/>
        </w:rPr>
      </w:pPr>
      <w:r>
        <w:drawing>
          <wp:inline>
            <wp:extent cx="6229985" cy="95377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ext cx="6229985" cy="953770"/>
                    </a:xfrm>
                    <a:prstGeom prst="rect"/>
                  </pic:spPr>
                </pic:pic>
              </a:graphicData>
            </a:graphic>
          </wp:inline>
        </w:drawing>
      </w: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column">
                  <wp:posOffset>152400</wp:posOffset>
                </wp:positionH>
                <wp:positionV relativeFrom="paragraph">
                  <wp:posOffset>125095</wp:posOffset>
                </wp:positionV>
                <wp:extent cx="6013450" cy="814070"/>
                <wp:wrapTopAndBottom/>
                <wp:docPr id="9" name="Shape 9"/>
                <a:graphic xmlns:a="http://schemas.openxmlformats.org/drawingml/2006/main">
                  <a:graphicData uri="http://schemas.microsoft.com/office/word/2010/wordprocessingShape">
                    <wps:wsp>
                      <wps:cNvSpPr txBox="1"/>
                      <wps:spPr>
                        <a:xfrm>
                          <a:ext cx="6013450" cy="814070"/>
                        </a:xfrm>
                        <a:prstGeom prst="rect"/>
                        <a:noFill/>
                      </wps:spPr>
                      <wps:txbx>
                        <w:txbxContent>
                          <w:p>
                            <w:pPr>
                              <w:pStyle w:val="Style5"/>
                              <w:keepNext w:val="0"/>
                              <w:keepLines w:val="0"/>
                              <w:widowControl w:val="0"/>
                              <w:shd w:val="clear" w:color="auto" w:fill="auto"/>
                              <w:tabs>
                                <w:tab w:pos="7997" w:val="left"/>
                              </w:tabs>
                              <w:bidi w:val="0"/>
                              <w:spacing w:before="0" w:after="160" w:line="240" w:lineRule="auto"/>
                              <w:ind w:left="0" w:right="0" w:firstLine="0"/>
                              <w:jc w:val="left"/>
                              <w:rPr>
                                <w:sz w:val="18"/>
                                <w:szCs w:val="18"/>
                              </w:rPr>
                            </w:pPr>
                            <w:r>
                              <w:rPr>
                                <w:color w:val="000000"/>
                                <w:spacing w:val="0"/>
                                <w:w w:val="100"/>
                                <w:position w:val="0"/>
                                <w:sz w:val="22"/>
                                <w:szCs w:val="22"/>
                                <w:shd w:val="clear" w:color="auto" w:fill="auto"/>
                                <w:lang w:val="cs-CZ" w:eastAsia="cs-CZ" w:bidi="cs-CZ"/>
                              </w:rPr>
                              <w:t xml:space="preserve">VD Fláje – revizní uzávěr: vystrojení a zkouška plovatelnosti – potápěčské práce 2025 </w:t>
                            </w:r>
                            <w:r>
                              <w:rPr>
                                <w:b w:val="0"/>
                                <w:bCs w:val="0"/>
                                <w:color w:val="8F8F8F"/>
                                <w:spacing w:val="0"/>
                                <w:w w:val="100"/>
                                <w:position w:val="0"/>
                                <w:sz w:val="20"/>
                                <w:szCs w:val="20"/>
                                <w:shd w:val="clear" w:color="auto" w:fill="auto"/>
                                <w:lang w:val="cs-CZ" w:eastAsia="cs-CZ" w:bidi="cs-CZ"/>
                              </w:rPr>
                              <w:t>komu</w:t>
                              <w:tab/>
                            </w:r>
                            <w:r>
                              <w:rPr>
                                <w:b w:val="0"/>
                                <w:bCs w:val="0"/>
                                <w:color w:val="000000"/>
                                <w:spacing w:val="0"/>
                                <w:w w:val="100"/>
                                <w:position w:val="0"/>
                                <w:sz w:val="18"/>
                                <w:szCs w:val="18"/>
                                <w:shd w:val="clear" w:color="auto" w:fill="auto"/>
                                <w:lang w:val="cs-CZ" w:eastAsia="cs-CZ" w:bidi="cs-CZ"/>
                              </w:rPr>
                              <w:t>06.05.2025 07:59</w:t>
                            </w:r>
                          </w:p>
                          <w:p>
                            <w:pPr>
                              <w:pStyle w:val="Style5"/>
                              <w:keepNext w:val="0"/>
                              <w:keepLines w:val="0"/>
                              <w:widowControl w:val="0"/>
                              <w:shd w:val="clear" w:color="auto" w:fill="auto"/>
                              <w:bidi w:val="0"/>
                              <w:spacing w:before="0" w:after="0" w:line="240" w:lineRule="auto"/>
                              <w:ind w:left="0" w:right="0" w:firstLine="0"/>
                              <w:jc w:val="left"/>
                              <w:rPr>
                                <w:sz w:val="18"/>
                                <w:szCs w:val="18"/>
                              </w:rPr>
                            </w:pPr>
                            <w:r>
                              <w:rPr>
                                <w:b w:val="0"/>
                                <w:bCs w:val="0"/>
                                <w:color w:val="8F8F8F"/>
                                <w:spacing w:val="0"/>
                                <w:w w:val="100"/>
                                <w:position w:val="0"/>
                                <w:sz w:val="18"/>
                                <w:szCs w:val="18"/>
                                <w:shd w:val="clear" w:color="auto" w:fill="auto"/>
                                <w:lang w:val="cs-CZ" w:eastAsia="cs-CZ" w:bidi="cs-CZ"/>
                              </w:rPr>
                              <w:t>Od</w:t>
                            </w:r>
                          </w:p>
                          <w:p>
                            <w:pPr>
                              <w:pStyle w:val="Style5"/>
                              <w:keepNext w:val="0"/>
                              <w:keepLines w:val="0"/>
                              <w:widowControl w:val="0"/>
                              <w:shd w:val="clear" w:color="auto" w:fill="auto"/>
                              <w:bidi w:val="0"/>
                              <w:spacing w:before="0" w:after="80" w:line="240" w:lineRule="auto"/>
                              <w:ind w:left="0" w:right="0" w:firstLine="0"/>
                              <w:jc w:val="left"/>
                              <w:rPr>
                                <w:sz w:val="18"/>
                                <w:szCs w:val="18"/>
                              </w:rPr>
                            </w:pPr>
                            <w:r>
                              <w:rPr>
                                <w:b w:val="0"/>
                                <w:bCs w:val="0"/>
                                <w:color w:val="8F8F8F"/>
                                <w:spacing w:val="0"/>
                                <w:w w:val="100"/>
                                <w:position w:val="0"/>
                                <w:sz w:val="18"/>
                                <w:szCs w:val="18"/>
                                <w:shd w:val="clear" w:color="auto" w:fill="auto"/>
                                <w:lang w:val="cs-CZ" w:eastAsia="cs-CZ" w:bidi="cs-CZ"/>
                              </w:rPr>
                              <w:t>Komu</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5" type="#_x0000_t202" style="position:absolute;margin-left:12.pt;margin-top:9.8499999999999996pt;width:473.5pt;height:64.099999999999994pt;z-index:-125829375;mso-wrap-distance-left:0;mso-wrap-distance-right:0" filled="f" stroked="f">
                <v:textbox inset="0,0,0,0">
                  <w:txbxContent>
                    <w:p>
                      <w:pPr>
                        <w:pStyle w:val="Style5"/>
                        <w:keepNext w:val="0"/>
                        <w:keepLines w:val="0"/>
                        <w:widowControl w:val="0"/>
                        <w:shd w:val="clear" w:color="auto" w:fill="auto"/>
                        <w:tabs>
                          <w:tab w:pos="7997" w:val="left"/>
                        </w:tabs>
                        <w:bidi w:val="0"/>
                        <w:spacing w:before="0" w:after="160" w:line="240" w:lineRule="auto"/>
                        <w:ind w:left="0" w:right="0" w:firstLine="0"/>
                        <w:jc w:val="left"/>
                        <w:rPr>
                          <w:sz w:val="18"/>
                          <w:szCs w:val="18"/>
                        </w:rPr>
                      </w:pPr>
                      <w:r>
                        <w:rPr>
                          <w:color w:val="000000"/>
                          <w:spacing w:val="0"/>
                          <w:w w:val="100"/>
                          <w:position w:val="0"/>
                          <w:sz w:val="22"/>
                          <w:szCs w:val="22"/>
                          <w:shd w:val="clear" w:color="auto" w:fill="auto"/>
                          <w:lang w:val="cs-CZ" w:eastAsia="cs-CZ" w:bidi="cs-CZ"/>
                        </w:rPr>
                        <w:t xml:space="preserve">VD Fláje – revizní uzávěr: vystrojení a zkouška plovatelnosti – potápěčské práce 2025 </w:t>
                      </w:r>
                      <w:r>
                        <w:rPr>
                          <w:b w:val="0"/>
                          <w:bCs w:val="0"/>
                          <w:color w:val="8F8F8F"/>
                          <w:spacing w:val="0"/>
                          <w:w w:val="100"/>
                          <w:position w:val="0"/>
                          <w:sz w:val="20"/>
                          <w:szCs w:val="20"/>
                          <w:shd w:val="clear" w:color="auto" w:fill="auto"/>
                          <w:lang w:val="cs-CZ" w:eastAsia="cs-CZ" w:bidi="cs-CZ"/>
                        </w:rPr>
                        <w:t>komu</w:t>
                        <w:tab/>
                      </w:r>
                      <w:r>
                        <w:rPr>
                          <w:b w:val="0"/>
                          <w:bCs w:val="0"/>
                          <w:color w:val="000000"/>
                          <w:spacing w:val="0"/>
                          <w:w w:val="100"/>
                          <w:position w:val="0"/>
                          <w:sz w:val="18"/>
                          <w:szCs w:val="18"/>
                          <w:shd w:val="clear" w:color="auto" w:fill="auto"/>
                          <w:lang w:val="cs-CZ" w:eastAsia="cs-CZ" w:bidi="cs-CZ"/>
                        </w:rPr>
                        <w:t>06.05.2025 07:59</w:t>
                      </w:r>
                    </w:p>
                    <w:p>
                      <w:pPr>
                        <w:pStyle w:val="Style5"/>
                        <w:keepNext w:val="0"/>
                        <w:keepLines w:val="0"/>
                        <w:widowControl w:val="0"/>
                        <w:shd w:val="clear" w:color="auto" w:fill="auto"/>
                        <w:bidi w:val="0"/>
                        <w:spacing w:before="0" w:after="0" w:line="240" w:lineRule="auto"/>
                        <w:ind w:left="0" w:right="0" w:firstLine="0"/>
                        <w:jc w:val="left"/>
                        <w:rPr>
                          <w:sz w:val="18"/>
                          <w:szCs w:val="18"/>
                        </w:rPr>
                      </w:pPr>
                      <w:r>
                        <w:rPr>
                          <w:b w:val="0"/>
                          <w:bCs w:val="0"/>
                          <w:color w:val="8F8F8F"/>
                          <w:spacing w:val="0"/>
                          <w:w w:val="100"/>
                          <w:position w:val="0"/>
                          <w:sz w:val="18"/>
                          <w:szCs w:val="18"/>
                          <w:shd w:val="clear" w:color="auto" w:fill="auto"/>
                          <w:lang w:val="cs-CZ" w:eastAsia="cs-CZ" w:bidi="cs-CZ"/>
                        </w:rPr>
                        <w:t>Od</w:t>
                      </w:r>
                    </w:p>
                    <w:p>
                      <w:pPr>
                        <w:pStyle w:val="Style5"/>
                        <w:keepNext w:val="0"/>
                        <w:keepLines w:val="0"/>
                        <w:widowControl w:val="0"/>
                        <w:shd w:val="clear" w:color="auto" w:fill="auto"/>
                        <w:bidi w:val="0"/>
                        <w:spacing w:before="0" w:after="80" w:line="240" w:lineRule="auto"/>
                        <w:ind w:left="0" w:right="0" w:firstLine="0"/>
                        <w:jc w:val="left"/>
                        <w:rPr>
                          <w:sz w:val="18"/>
                          <w:szCs w:val="18"/>
                        </w:rPr>
                      </w:pPr>
                      <w:r>
                        <w:rPr>
                          <w:b w:val="0"/>
                          <w:bCs w:val="0"/>
                          <w:color w:val="8F8F8F"/>
                          <w:spacing w:val="0"/>
                          <w:w w:val="100"/>
                          <w:position w:val="0"/>
                          <w:sz w:val="18"/>
                          <w:szCs w:val="18"/>
                          <w:shd w:val="clear" w:color="auto" w:fill="auto"/>
                          <w:lang w:val="cs-CZ" w:eastAsia="cs-CZ" w:bidi="cs-CZ"/>
                        </w:rPr>
                        <w:t>Komu</w:t>
                      </w:r>
                    </w:p>
                  </w:txbxContent>
                </v:textbox>
                <w10:wrap type="topAndBottom"/>
              </v:shape>
            </w:pict>
          </mc:Fallback>
        </mc:AlternateContent>
      </w:r>
      <w:r>
        <mc:AlternateContent>
          <mc:Choice Requires="wps">
            <w:drawing>
              <wp:anchor distT="0" distB="0" distL="0" distR="3721735" simplePos="0" relativeHeight="125829380" behindDoc="0" locked="0" layoutInCell="1" allowOverlap="1">
                <wp:simplePos x="0" y="0"/>
                <wp:positionH relativeFrom="column">
                  <wp:posOffset>234950</wp:posOffset>
                </wp:positionH>
                <wp:positionV relativeFrom="paragraph">
                  <wp:posOffset>1039495</wp:posOffset>
                </wp:positionV>
                <wp:extent cx="1353185" cy="198120"/>
                <wp:wrapTopAndBottom/>
                <wp:docPr id="11" name="Shape 11"/>
                <a:graphic xmlns:a="http://schemas.openxmlformats.org/drawingml/2006/main">
                  <a:graphicData uri="http://schemas.microsoft.com/office/word/2010/wordprocessingShape">
                    <wps:wsp>
                      <wps:cNvSpPr txBox="1"/>
                      <wps:spPr>
                        <a:xfrm>
                          <a:ext cx="1353185" cy="1981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000000"/>
                                <w:spacing w:val="0"/>
                                <w:w w:val="100"/>
                                <w:position w:val="0"/>
                                <w:sz w:val="20"/>
                                <w:szCs w:val="20"/>
                                <w:shd w:val="clear" w:color="auto" w:fill="auto"/>
                                <w:lang w:val="cs-CZ" w:eastAsia="cs-CZ" w:bidi="cs-CZ"/>
                              </w:rPr>
                              <w:t>Vážení obchodní partneři,</w:t>
                            </w:r>
                          </w:p>
                        </w:txbxContent>
                      </wps:txbx>
                      <wps:bodyPr lIns="0" tIns="0" rIns="0" bIns="0">
                        <a:noAutoFit/>
                      </wps:bodyPr>
                    </wps:wsp>
                  </a:graphicData>
                </a:graphic>
              </wp:anchor>
            </w:drawing>
          </mc:Choice>
          <mc:Fallback>
            <w:pict>
              <v:shape id="_x0000_s1037" type="#_x0000_t202" style="position:absolute;margin-left:18.5pt;margin-top:81.850000000000009pt;width:106.55pt;height:15.6pt;z-index:-125829373;mso-wrap-distance-left:0;mso-wrap-distance-right:293.05000000000001pt"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000000"/>
                          <w:spacing w:val="0"/>
                          <w:w w:val="100"/>
                          <w:position w:val="0"/>
                          <w:sz w:val="20"/>
                          <w:szCs w:val="20"/>
                          <w:shd w:val="clear" w:color="auto" w:fill="auto"/>
                          <w:lang w:val="cs-CZ" w:eastAsia="cs-CZ" w:bidi="cs-CZ"/>
                        </w:rPr>
                        <w:t>Vážení obchodní partneři,</w:t>
                      </w:r>
                    </w:p>
                  </w:txbxContent>
                </v:textbox>
                <w10:wrap type="topAndBottom"/>
              </v:shape>
            </w:pict>
          </mc:Fallback>
        </mc:AlternateContent>
      </w:r>
    </w:p>
    <w:p>
      <w:pPr>
        <w:pStyle w:val="Style11"/>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na základě uzavřené "Rámcové dohody na potápěčské práce pro roky 2025 a 2026" č. objednatele 1296/2024, vás vyzýváme k výkonu potápěčských prací.</w:t>
      </w:r>
    </w:p>
    <w:p>
      <w:pPr>
        <w:pStyle w:val="Style11"/>
        <w:keepNext w:val="0"/>
        <w:keepLines w:val="0"/>
        <w:widowControl w:val="0"/>
        <w:numPr>
          <w:ilvl w:val="0"/>
          <w:numId w:val="1"/>
        </w:numPr>
        <w:shd w:val="clear" w:color="auto" w:fill="auto"/>
        <w:tabs>
          <w:tab w:pos="368" w:val="left"/>
        </w:tabs>
        <w:bidi w:val="0"/>
        <w:spacing w:before="0" w:line="240" w:lineRule="auto"/>
        <w:ind w:left="0" w:right="0" w:firstLine="0"/>
        <w:jc w:val="left"/>
      </w:pPr>
      <w:bookmarkStart w:id="0" w:name="bookmark0"/>
      <w:bookmarkEnd w:id="0"/>
      <w:r>
        <w:rPr>
          <w:rFonts w:ascii="Times New Roman" w:eastAsia="Times New Roman" w:hAnsi="Times New Roman" w:cs="Times New Roman"/>
          <w:color w:val="000000"/>
          <w:spacing w:val="0"/>
          <w:w w:val="100"/>
          <w:position w:val="0"/>
          <w:shd w:val="clear" w:color="auto" w:fill="auto"/>
          <w:lang w:val="cs-CZ" w:eastAsia="cs-CZ" w:bidi="cs-CZ"/>
        </w:rPr>
        <w:t>Místo plnění: VD Fláje</w:t>
      </w:r>
    </w:p>
    <w:p>
      <w:pPr>
        <w:pStyle w:val="Style11"/>
        <w:keepNext w:val="0"/>
        <w:keepLines w:val="0"/>
        <w:widowControl w:val="0"/>
        <w:numPr>
          <w:ilvl w:val="0"/>
          <w:numId w:val="1"/>
        </w:numPr>
        <w:shd w:val="clear" w:color="auto" w:fill="auto"/>
        <w:tabs>
          <w:tab w:pos="368" w:val="left"/>
        </w:tabs>
        <w:bidi w:val="0"/>
        <w:spacing w:before="0" w:after="0" w:line="240" w:lineRule="auto"/>
        <w:ind w:left="0" w:right="0" w:firstLine="0"/>
        <w:jc w:val="left"/>
      </w:pPr>
      <w:bookmarkStart w:id="1" w:name="bookmark1"/>
      <w:bookmarkEnd w:id="1"/>
      <w:r>
        <w:rPr>
          <w:rFonts w:ascii="Times New Roman" w:eastAsia="Times New Roman" w:hAnsi="Times New Roman" w:cs="Times New Roman"/>
          <w:color w:val="000000"/>
          <w:spacing w:val="0"/>
          <w:w w:val="100"/>
          <w:position w:val="0"/>
          <w:shd w:val="clear" w:color="auto" w:fill="auto"/>
          <w:lang w:val="cs-CZ" w:eastAsia="cs-CZ" w:bidi="cs-CZ"/>
        </w:rPr>
        <w:t>Popis obsahu předmětu plnění:</w:t>
      </w:r>
    </w:p>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Požadujeme zajistit tyto práce za využití potápěčské techniky:</w:t>
      </w:r>
    </w:p>
    <w:p>
      <w:pPr>
        <w:pStyle w:val="Style11"/>
        <w:keepNext w:val="0"/>
        <w:keepLines w:val="0"/>
        <w:widowControl w:val="0"/>
        <w:numPr>
          <w:ilvl w:val="0"/>
          <w:numId w:val="3"/>
        </w:numPr>
        <w:shd w:val="clear" w:color="auto" w:fill="auto"/>
        <w:tabs>
          <w:tab w:pos="277" w:val="left"/>
        </w:tabs>
        <w:bidi w:val="0"/>
        <w:spacing w:before="0" w:after="0" w:line="216" w:lineRule="auto"/>
        <w:ind w:left="0" w:right="0" w:firstLine="0"/>
        <w:jc w:val="left"/>
      </w:pPr>
      <w:bookmarkStart w:id="2" w:name="bookmark2"/>
      <w:bookmarkEnd w:id="2"/>
      <w:r>
        <w:rPr>
          <w:rFonts w:ascii="Times New Roman" w:eastAsia="Times New Roman" w:hAnsi="Times New Roman" w:cs="Times New Roman"/>
          <w:color w:val="000000"/>
          <w:spacing w:val="0"/>
          <w:w w:val="100"/>
          <w:position w:val="0"/>
          <w:shd w:val="clear" w:color="auto" w:fill="auto"/>
          <w:lang w:val="cs-CZ" w:eastAsia="cs-CZ" w:bidi="cs-CZ"/>
        </w:rPr>
        <w:t>Provedení testu plovatelnosti revizního uzávěru na spodní výpust, ovladatelnost zanoření uzávěru</w:t>
      </w:r>
    </w:p>
    <w:p>
      <w:pPr>
        <w:pStyle w:val="Style11"/>
        <w:keepNext w:val="0"/>
        <w:keepLines w:val="0"/>
        <w:widowControl w:val="0"/>
        <w:numPr>
          <w:ilvl w:val="0"/>
          <w:numId w:val="3"/>
        </w:numPr>
        <w:shd w:val="clear" w:color="auto" w:fill="auto"/>
        <w:tabs>
          <w:tab w:pos="277" w:val="left"/>
        </w:tabs>
        <w:bidi w:val="0"/>
        <w:spacing w:before="0" w:after="0" w:line="240" w:lineRule="auto"/>
        <w:ind w:left="0" w:right="0" w:firstLine="0"/>
        <w:jc w:val="left"/>
      </w:pPr>
      <w:bookmarkStart w:id="3" w:name="bookmark3"/>
      <w:bookmarkEnd w:id="3"/>
      <w:r>
        <w:rPr>
          <w:rFonts w:ascii="Times New Roman" w:eastAsia="Times New Roman" w:hAnsi="Times New Roman" w:cs="Times New Roman"/>
          <w:color w:val="000000"/>
          <w:spacing w:val="0"/>
          <w:w w:val="100"/>
          <w:position w:val="0"/>
          <w:shd w:val="clear" w:color="auto" w:fill="auto"/>
          <w:lang w:val="cs-CZ" w:eastAsia="cs-CZ" w:bidi="cs-CZ"/>
        </w:rPr>
        <w:t>Vystrojení revizního uzávěru chybějícími komponenty:</w:t>
      </w:r>
    </w:p>
    <w:p>
      <w:pPr>
        <w:pStyle w:val="Style11"/>
        <w:keepNext w:val="0"/>
        <w:keepLines w:val="0"/>
        <w:widowControl w:val="0"/>
        <w:shd w:val="clear" w:color="auto" w:fill="auto"/>
        <w:bidi w:val="0"/>
        <w:spacing w:before="0" w:line="240" w:lineRule="auto"/>
        <w:ind w:left="74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zaplavovací šoupátko DN 100/PN6, kontrolní manometr D100, nerez, glycerin zavodňovací ventil balastu.</w:t>
      </w:r>
    </w:p>
    <w:p>
      <w:pPr>
        <w:pStyle w:val="Style11"/>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 provedené zkoušky bude vyhotoven záznam ve stavebním deníku. Požadovaná záruka na technologie je 24 měsíců.</w:t>
      </w:r>
    </w:p>
    <w:p>
      <w:pPr>
        <w:pStyle w:val="Style11"/>
        <w:keepNext w:val="0"/>
        <w:keepLines w:val="0"/>
        <w:widowControl w:val="0"/>
        <w:numPr>
          <w:ilvl w:val="0"/>
          <w:numId w:val="1"/>
        </w:numPr>
        <w:shd w:val="clear" w:color="auto" w:fill="auto"/>
        <w:tabs>
          <w:tab w:pos="378" w:val="left"/>
        </w:tabs>
        <w:bidi w:val="0"/>
        <w:spacing w:before="0" w:line="240" w:lineRule="auto"/>
        <w:ind w:left="0" w:right="0" w:firstLine="0"/>
        <w:jc w:val="left"/>
      </w:pPr>
      <w:bookmarkStart w:id="4" w:name="bookmark4"/>
      <w:bookmarkEnd w:id="4"/>
      <w:r>
        <w:rPr>
          <w:rFonts w:ascii="Times New Roman" w:eastAsia="Times New Roman" w:hAnsi="Times New Roman" w:cs="Times New Roman"/>
          <w:color w:val="000000"/>
          <w:spacing w:val="0"/>
          <w:w w:val="100"/>
          <w:position w:val="0"/>
          <w:shd w:val="clear" w:color="auto" w:fill="auto"/>
          <w:lang w:val="cs-CZ" w:eastAsia="cs-CZ" w:bidi="cs-CZ"/>
        </w:rPr>
        <w:t>Termín: 19. 5. 2025, nejpozději do 23.6.2025</w:t>
      </w:r>
    </w:p>
    <w:p>
      <w:pPr>
        <w:pStyle w:val="Style11"/>
        <w:keepNext w:val="0"/>
        <w:keepLines w:val="0"/>
        <w:widowControl w:val="0"/>
        <w:numPr>
          <w:ilvl w:val="0"/>
          <w:numId w:val="1"/>
        </w:numPr>
        <w:shd w:val="clear" w:color="auto" w:fill="auto"/>
        <w:tabs>
          <w:tab w:pos="378" w:val="left"/>
        </w:tabs>
        <w:bidi w:val="0"/>
        <w:spacing w:before="0" w:after="700" w:line="240" w:lineRule="auto"/>
        <w:ind w:left="0" w:right="0" w:firstLine="0"/>
        <w:jc w:val="left"/>
      </w:pPr>
      <w:bookmarkStart w:id="5" w:name="bookmark5"/>
      <w:bookmarkEnd w:id="5"/>
      <w:r>
        <w:rPr>
          <w:rFonts w:ascii="Times New Roman" w:eastAsia="Times New Roman" w:hAnsi="Times New Roman" w:cs="Times New Roman"/>
          <w:color w:val="000000"/>
          <w:spacing w:val="0"/>
          <w:w w:val="100"/>
          <w:position w:val="0"/>
          <w:shd w:val="clear" w:color="auto" w:fill="auto"/>
          <w:lang w:val="cs-CZ" w:eastAsia="cs-CZ" w:bidi="cs-CZ"/>
        </w:rPr>
        <w:t>Návrh SOD, ceník potáp. prací:</w:t>
      </w:r>
    </w:p>
    <w:p>
      <w:pPr>
        <w:pStyle w:val="Style14"/>
        <w:keepNext w:val="0"/>
        <w:keepLines w:val="0"/>
        <w:widowControl w:val="0"/>
        <w:shd w:val="clear" w:color="auto" w:fill="auto"/>
        <w:bidi w:val="0"/>
        <w:spacing w:before="0" w:after="46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VD Fláje_zkouška plovatelnosti revizního uzávěru a vystrojení_návrh SoD.docx</w:t>
      </w:r>
    </w:p>
    <w:p>
      <w:pPr>
        <w:pStyle w:val="Style14"/>
        <w:keepNext w:val="0"/>
        <w:keepLines w:val="0"/>
        <w:widowControl w:val="0"/>
        <w:shd w:val="clear" w:color="auto" w:fill="auto"/>
        <w:bidi w:val="0"/>
        <w:spacing w:before="0" w:after="18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Příloha č. 1 Ceník potápěčských prací .xlsx</w:t>
      </w:r>
    </w:p>
    <w:p>
      <w:pPr>
        <w:pStyle w:val="Style11"/>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Děkuji Vám</w:t>
      </w:r>
    </w:p>
    <w:p>
      <w:pPr>
        <w:pStyle w:val="Style1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 pozdravem</w:t>
      </w:r>
    </w:p>
    <w:p>
      <w:pPr>
        <w:pStyle w:val="Style16"/>
        <w:keepNext w:val="0"/>
        <w:keepLines w:val="0"/>
        <w:widowControl w:val="0"/>
        <w:shd w:val="clear" w:color="auto" w:fill="auto"/>
        <w:tabs>
          <w:tab w:leader="underscore" w:pos="5510"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TDS, odbor inženýringu, oblast střed </w:t>
        <w:tab/>
        <w:t xml:space="preserve"> Povodí Ohře, státní podnik</w:t>
      </w:r>
    </w:p>
    <w:p>
      <w:pPr>
        <w:pStyle w:val="Style1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Novosedlická 758, 415 01 Teplice tel. : mobil: e-mail :</w:t>
      </w:r>
    </w:p>
    <w:p>
      <w:pPr>
        <w:pStyle w:val="Style18"/>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spacing w:val="0"/>
          <w:w w:val="100"/>
          <w:position w:val="0"/>
          <w:shd w:val="clear" w:color="auto" w:fill="auto"/>
          <w:lang w:val="cs-CZ" w:eastAsia="cs-CZ" w:bidi="cs-CZ"/>
        </w:rPr>
        <w:t>Tato zpráva má pouze informativní charakter a není myšlena jako závazný návrh na uzavření smlouvy, podání nabídky či přijetí nabídky. Slouží pouze jako podklad pro případné následné právní jednání stran. Jakékoli právní jednání Povodí Ohře, státního podniku uvedené v předchozí větě musí být učiněno výhradně v písemné formě včetně podpisu oprávněné osoby.</w:t>
      </w:r>
    </w:p>
    <w:p>
      <w:pPr>
        <w:pStyle w:val="Style2"/>
        <w:keepNext w:val="0"/>
        <w:keepLines w:val="0"/>
        <w:widowControl w:val="0"/>
        <w:shd w:val="clear" w:color="auto" w:fill="auto"/>
        <w:bidi w:val="0"/>
        <w:spacing w:before="0" w:after="180"/>
        <w:ind w:right="0"/>
        <w:jc w:val="left"/>
      </w:pPr>
      <w:r>
        <w:rPr>
          <w:spacing w:val="0"/>
          <w:w w:val="100"/>
          <w:position w:val="0"/>
          <w:shd w:val="clear" w:color="auto" w:fill="auto"/>
          <w:lang w:val="cs-CZ" w:eastAsia="cs-CZ" w:bidi="cs-CZ"/>
        </w:rPr>
        <w:t>S ohledem na životní prostředí zvažte prosím tisk této zprávy. Před odesláním kontrolováno antivirovým systémem SOPHOS.</w:t>
      </w:r>
    </w:p>
    <w:sectPr>
      <w:footnotePr>
        <w:pos w:val="pageBottom"/>
        <w:numFmt w:val="decimal"/>
        <w:numRestart w:val="continuous"/>
      </w:footnotePr>
      <w:pgSz w:w="11909" w:h="16838"/>
      <w:pgMar w:top="0" w:left="1414" w:right="2502" w:bottom="0"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color w:val="5F5F5F"/>
      <w:sz w:val="18"/>
      <w:szCs w:val="18"/>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2"/>
      <w:szCs w:val="22"/>
      <w:u w:val="none"/>
    </w:rPr>
  </w:style>
  <w:style w:type="character" w:customStyle="1" w:styleId="CharStyle12">
    <w:name w:val="Char Style 12"/>
    <w:basedOn w:val="DefaultParagraphFont"/>
    <w:link w:val="Style11"/>
    <w:rPr>
      <w:b w:val="0"/>
      <w:bCs w:val="0"/>
      <w:i w:val="0"/>
      <w:iCs w:val="0"/>
      <w:smallCaps w:val="0"/>
      <w:strike w:val="0"/>
      <w:sz w:val="20"/>
      <w:szCs w:val="20"/>
      <w:u w:val="none"/>
    </w:rPr>
  </w:style>
  <w:style w:type="character" w:customStyle="1" w:styleId="CharStyle15">
    <w:name w:val="Char Style 15"/>
    <w:basedOn w:val="DefaultParagraphFont"/>
    <w:link w:val="Style14"/>
    <w:rPr>
      <w:b w:val="0"/>
      <w:bCs w:val="0"/>
      <w:i w:val="0"/>
      <w:iCs w:val="0"/>
      <w:smallCaps w:val="0"/>
      <w:strike w:val="0"/>
      <w:sz w:val="18"/>
      <w:szCs w:val="18"/>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0"/>
      <w:szCs w:val="20"/>
      <w:u w:val="none"/>
    </w:rPr>
  </w:style>
  <w:style w:type="character" w:customStyle="1" w:styleId="CharStyle19">
    <w:name w:val="Char Style 19"/>
    <w:basedOn w:val="DefaultParagraphFont"/>
    <w:link w:val="Style18"/>
    <w:rPr>
      <w:b w:val="0"/>
      <w:bCs w:val="0"/>
      <w:i w:val="0"/>
      <w:iCs w:val="0"/>
      <w:smallCaps w:val="0"/>
      <w:strike w:val="0"/>
      <w:color w:val="808080"/>
      <w:sz w:val="16"/>
      <w:szCs w:val="16"/>
      <w:u w:val="none"/>
    </w:rPr>
  </w:style>
  <w:style w:type="paragraph" w:customStyle="1" w:styleId="Style2">
    <w:name w:val="Style 2"/>
    <w:basedOn w:val="Normal"/>
    <w:link w:val="CharStyle3"/>
    <w:pPr>
      <w:widowControl w:val="0"/>
      <w:shd w:val="clear" w:color="auto" w:fill="FFFFFF"/>
      <w:spacing w:after="440" w:line="276" w:lineRule="auto"/>
      <w:ind w:left="160" w:firstLine="260"/>
    </w:pPr>
    <w:rPr>
      <w:rFonts w:ascii="Arial" w:eastAsia="Arial" w:hAnsi="Arial" w:cs="Arial"/>
      <w:b w:val="0"/>
      <w:bCs w:val="0"/>
      <w:i w:val="0"/>
      <w:iCs w:val="0"/>
      <w:smallCaps w:val="0"/>
      <w:strike w:val="0"/>
      <w:color w:val="5F5F5F"/>
      <w:sz w:val="18"/>
      <w:szCs w:val="18"/>
      <w:u w:val="none"/>
    </w:rPr>
  </w:style>
  <w:style w:type="paragraph" w:customStyle="1" w:styleId="Style5">
    <w:name w:val="Style 5"/>
    <w:basedOn w:val="Normal"/>
    <w:link w:val="CharStyle6"/>
    <w:pPr>
      <w:widowControl w:val="0"/>
      <w:shd w:val="clear" w:color="auto" w:fill="FFFFFF"/>
      <w:spacing w:after="120"/>
    </w:pPr>
    <w:rPr>
      <w:rFonts w:ascii="Arial" w:eastAsia="Arial" w:hAnsi="Arial" w:cs="Arial"/>
      <w:b/>
      <w:bCs/>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180"/>
    </w:pPr>
    <w:rPr>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320"/>
    </w:pPr>
    <w:rPr>
      <w:b w:val="0"/>
      <w:bCs w:val="0"/>
      <w:i w:val="0"/>
      <w:iCs w:val="0"/>
      <w:smallCaps w:val="0"/>
      <w:strike w:val="0"/>
      <w:sz w:val="18"/>
      <w:szCs w:val="18"/>
      <w:u w:val="none"/>
    </w:rPr>
  </w:style>
  <w:style w:type="paragraph" w:customStyle="1" w:styleId="Style16">
    <w:name w:val="Style 16"/>
    <w:basedOn w:val="Normal"/>
    <w:link w:val="CharStyle17"/>
    <w:pPr>
      <w:widowControl w:val="0"/>
      <w:shd w:val="clear" w:color="auto" w:fill="FFFFFF"/>
      <w:spacing w:after="400"/>
    </w:pPr>
    <w:rPr>
      <w:rFonts w:ascii="Arial" w:eastAsia="Arial" w:hAnsi="Arial" w:cs="Arial"/>
      <w:b w:val="0"/>
      <w:bCs w:val="0"/>
      <w:i w:val="0"/>
      <w:iCs w:val="0"/>
      <w:smallCaps w:val="0"/>
      <w:strike w:val="0"/>
      <w:sz w:val="20"/>
      <w:szCs w:val="20"/>
      <w:u w:val="none"/>
    </w:rPr>
  </w:style>
  <w:style w:type="paragraph" w:customStyle="1" w:styleId="Style18">
    <w:name w:val="Style 18"/>
    <w:basedOn w:val="Normal"/>
    <w:link w:val="CharStyle19"/>
    <w:pPr>
      <w:widowControl w:val="0"/>
      <w:shd w:val="clear" w:color="auto" w:fill="FFFFFF"/>
      <w:spacing w:after="40"/>
    </w:pPr>
    <w:rPr>
      <w:b w:val="0"/>
      <w:bCs w:val="0"/>
      <w:i w:val="0"/>
      <w:iCs w:val="0"/>
      <w:smallCaps w:val="0"/>
      <w:strike w:val="0"/>
      <w:color w:val="80808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jpeg"/><Relationship Id="rId14" Type="http://schemas.openxmlformats.org/officeDocument/2006/relationships/image" Target="media/image5.jpeg" TargetMode="External"/></Relationships>
</file>

<file path=docProps/core.xml><?xml version="1.0" encoding="utf-8"?>
<cp:coreProperties xmlns:cp="http://schemas.openxmlformats.org/package/2006/metadata/core-properties" xmlns:dc="http://purl.org/dc/elements/1.1/">
  <dc:title/>
  <dc:subject/>
  <dc:creator>stepankova</dc:creator>
  <cp:keywords/>
</cp:coreProperties>
</file>