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570" w:h="504" w:wrap="none" w:hAnchor="page" w:x="1016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487/2025 Oceněný soupis prací</w:t>
      </w:r>
    </w:p>
    <w:p>
      <w:pPr>
        <w:pStyle w:val="Style2"/>
        <w:keepNext w:val="0"/>
        <w:keepLines w:val="0"/>
        <w:framePr w:w="4570" w:h="504" w:wrap="none" w:hAnchor="page" w:x="1016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4"/>
        <w:keepNext w:val="0"/>
        <w:keepLines w:val="0"/>
        <w:framePr w:w="2707" w:h="274" w:wrap="none" w:hAnchor="page" w:x="819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7"/>
        <w:keepNext w:val="0"/>
        <w:keepLines w:val="0"/>
        <w:framePr w:w="6773" w:h="1546" w:wrap="none" w:hAnchor="page" w:x="1035" w:y="683"/>
        <w:widowControl w:val="0"/>
        <w:shd w:val="clear" w:color="auto" w:fill="auto"/>
        <w:tabs>
          <w:tab w:pos="5660" w:val="left"/>
        </w:tabs>
        <w:bidi w:val="0"/>
        <w:spacing w:before="0" w:after="0" w:line="432" w:lineRule="auto"/>
        <w:ind w:left="1700" w:right="460" w:firstLine="0"/>
        <w:jc w:val="righ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1 - Ceník potápěčských prací pro roky 2025 a 2026 položka</w:t>
        <w:tab/>
        <w:t>cena bez DPH</w:t>
      </w:r>
    </w:p>
    <w:p>
      <w:pPr>
        <w:pStyle w:val="Style7"/>
        <w:keepNext w:val="0"/>
        <w:keepLines w:val="0"/>
        <w:framePr w:w="6773" w:h="1546" w:wrap="none" w:hAnchor="page" w:x="1035" w:y="683"/>
        <w:widowControl w:val="0"/>
        <w:shd w:val="clear" w:color="auto" w:fill="auto"/>
        <w:tabs>
          <w:tab w:pos="4555" w:val="left"/>
        </w:tabs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stavební</w:t>
        <w:tab/>
        <w:t xml:space="preserve">jednotka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počet cena Kč za</w:t>
      </w:r>
    </w:p>
    <w:p>
      <w:pPr>
        <w:pStyle w:val="Style7"/>
        <w:keepNext w:val="0"/>
        <w:keepLines w:val="0"/>
        <w:framePr w:w="6773" w:h="1546" w:wrap="none" w:hAnchor="page" w:x="1035" w:y="683"/>
        <w:widowControl w:val="0"/>
        <w:shd w:val="clear" w:color="auto" w:fill="auto"/>
        <w:tabs>
          <w:tab w:pos="4555" w:val="left"/>
        </w:tabs>
        <w:bidi w:val="0"/>
        <w:spacing w:before="0" w:after="10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stavební</w:t>
        <w:tab/>
        <w:t xml:space="preserve">jednotka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jednotek jednotku</w:t>
      </w:r>
    </w:p>
    <w:p>
      <w:pPr>
        <w:pStyle w:val="Style7"/>
        <w:keepNext w:val="0"/>
        <w:keepLines w:val="0"/>
        <w:framePr w:w="6773" w:h="1546" w:wrap="none" w:hAnchor="page" w:x="1035" w:y="683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- VD Fláje - provedení testu plovatelnosti revizního uzávěru na SV a vystrojení revizního uzávěru chybějícími komponenty</w:t>
      </w:r>
    </w:p>
    <w:p>
      <w:pPr>
        <w:pStyle w:val="Style7"/>
        <w:keepNext w:val="0"/>
        <w:keepLines w:val="0"/>
        <w:framePr w:w="3994" w:h="1032" w:wrap="none" w:hAnchor="page" w:x="1309" w:y="2228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prováděné nad hladinou</w:t>
      </w:r>
    </w:p>
    <w:p>
      <w:pPr>
        <w:pStyle w:val="Style7"/>
        <w:keepNext w:val="0"/>
        <w:keepLines w:val="0"/>
        <w:framePr w:w="3994" w:h="1032" w:wrap="none" w:hAnchor="page" w:x="1309" w:y="2228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prováděné pod hladinou do 13 m</w:t>
      </w:r>
    </w:p>
    <w:p>
      <w:pPr>
        <w:pStyle w:val="Style7"/>
        <w:keepNext w:val="0"/>
        <w:keepLines w:val="0"/>
        <w:framePr w:w="3994" w:h="1032" w:wrap="none" w:hAnchor="page" w:x="1309" w:y="2228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prováděné pod hladinou od 13 m do 40 m</w:t>
      </w:r>
    </w:p>
    <w:p>
      <w:pPr>
        <w:pStyle w:val="Style7"/>
        <w:keepNext w:val="0"/>
        <w:keepLines w:val="0"/>
        <w:framePr w:w="3994" w:h="1032" w:wrap="none" w:hAnchor="page" w:x="1309" w:y="2228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práce prováděné pod hladinou od 40 m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shd w:val="clear" w:color="auto" w:fill="auto"/>
        <w:tabs>
          <w:tab w:pos="625" w:val="left"/>
        </w:tabs>
        <w:bidi w:val="0"/>
        <w:spacing w:before="0" w:after="0"/>
        <w:ind w:left="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  <w:tab/>
        <w:t>Potápěčská technika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 í kompresor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nákladn í přívěs do 3,5 t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 j eřab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pracovní člun plast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 í člun vč. motoru 115 HP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pracovn í člun hliník vč. motoru 40 HP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Lodn í motor do 10 HP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skládac í plovoucí plošina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49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vysokotlaký vodn í zdro j 400 bar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vysokotlaký vodn í zdro j 700 bar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vysokotlaký vodn í zdroj 200 bar - elektro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odsávac í zařízen í elektro průměr 100 mm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odsávac í zařízen í vzduchové průměr 100 mm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odsávací zařízen í vzduchové průměr 150 mm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výtlačná hadice průměr 100 mm (každých započatých 20 m)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výtlačná hadice průměr 150 mm (každých započatých 20 m)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ponorné čerpadlo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6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speciální přilbová souprava do kontaminované vody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6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souprava pro umělé dýchací směsi NITROX-TRIMIX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elektrocentrála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elektrická svářečka do 600 A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elektrická svářečka do 300 A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svářec í souprava pod vodu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pálic í souprava pod vodu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ocelový pracovní ponton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vzduchový vrátek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vzduchový otloukač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sbíjecí kladivo pod vodou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vrtací kladivo pod vodou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vzduchová bruska pod vodou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vzduchová vrtačka pod vodou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vzduchová řetězová pila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jádrová vrtačka s diam . vrtákem, vzduchová UW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jádrová vrtačka s diam. vrtákem, elektrická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82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fotoaparát pod vodou</w:t>
      </w:r>
    </w:p>
    <w:p>
      <w:pPr>
        <w:pStyle w:val="Style7"/>
        <w:keepNext w:val="0"/>
        <w:keepLines w:val="0"/>
        <w:framePr w:w="4282" w:h="7579" w:wrap="none" w:hAnchor="page" w:x="1035" w:y="3592"/>
        <w:widowControl w:val="0"/>
        <w:numPr>
          <w:ilvl w:val="0"/>
          <w:numId w:val="3"/>
        </w:numPr>
        <w:shd w:val="clear" w:color="auto" w:fill="auto"/>
        <w:tabs>
          <w:tab w:pos="662" w:val="left"/>
        </w:tabs>
        <w:bidi w:val="0"/>
        <w:spacing w:before="0" w:after="6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videosystém pod vodou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shd w:val="clear" w:color="auto" w:fill="auto"/>
        <w:tabs>
          <w:tab w:pos="670" w:val="left"/>
        </w:tabs>
        <w:bidi w:val="0"/>
        <w:spacing w:before="0" w:after="0" w:line="360" w:lineRule="auto"/>
        <w:ind w:left="0" w:right="0" w:firstLine="3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  <w:tab/>
        <w:t>Ostatní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numPr>
          <w:ilvl w:val="0"/>
          <w:numId w:val="5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 í videozáznamu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numPr>
          <w:ilvl w:val="0"/>
          <w:numId w:val="5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 í plánu BOZP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numPr>
          <w:ilvl w:val="0"/>
          <w:numId w:val="5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aktualizace plánu BOPZ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numPr>
          <w:ilvl w:val="0"/>
          <w:numId w:val="5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ubytován í pracovníků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numPr>
          <w:ilvl w:val="0"/>
          <w:numId w:val="5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nálezové zprávy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numPr>
          <w:ilvl w:val="0"/>
          <w:numId w:val="5"/>
        </w:numPr>
        <w:shd w:val="clear" w:color="auto" w:fill="auto"/>
        <w:tabs>
          <w:tab w:pos="662" w:val="left"/>
        </w:tabs>
        <w:bidi w:val="0"/>
        <w:spacing w:before="0" w:after="140" w:line="36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doprava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Materiál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numPr>
          <w:ilvl w:val="0"/>
          <w:numId w:val="7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zaplavovací šoupátko DN 100/PN6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numPr>
          <w:ilvl w:val="0"/>
          <w:numId w:val="7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kontrolní manometr D100, nerez, glycerin</w:t>
      </w:r>
    </w:p>
    <w:p>
      <w:pPr>
        <w:pStyle w:val="Style7"/>
        <w:keepNext w:val="0"/>
        <w:keepLines w:val="0"/>
        <w:framePr w:w="3178" w:h="2626" w:wrap="none" w:hAnchor="page" w:x="1035" w:y="11492"/>
        <w:widowControl w:val="0"/>
        <w:numPr>
          <w:ilvl w:val="0"/>
          <w:numId w:val="7"/>
        </w:numPr>
        <w:shd w:val="clear" w:color="auto" w:fill="auto"/>
        <w:tabs>
          <w:tab w:pos="689" w:val="left"/>
        </w:tabs>
        <w:bidi w:val="0"/>
        <w:spacing w:before="0" w:after="0" w:line="36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zavodňovac í ventil balastu</w:t>
      </w:r>
    </w:p>
    <w:p>
      <w:pPr>
        <w:pStyle w:val="Style7"/>
        <w:keepNext w:val="0"/>
        <w:keepLines w:val="0"/>
        <w:framePr w:w="979" w:h="682" w:wrap="none" w:hAnchor="page" w:x="8077" w:y="146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</w:t>
      </w:r>
    </w:p>
    <w:p>
      <w:pPr>
        <w:pStyle w:val="Style7"/>
        <w:keepNext w:val="0"/>
        <w:keepLines w:val="0"/>
        <w:framePr w:w="979" w:h="682" w:wrap="none" w:hAnchor="page" w:x="8077" w:y="146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32 609,00</w:t>
      </w:r>
    </w:p>
    <w:tbl>
      <w:tblPr>
        <w:tblOverlap w:val="never"/>
        <w:jc w:val="left"/>
        <w:tblLayout w:type="fixed"/>
      </w:tblPr>
      <w:tblGrid>
        <w:gridCol w:w="826"/>
        <w:gridCol w:w="768"/>
        <w:gridCol w:w="922"/>
        <w:gridCol w:w="1051"/>
      </w:tblGrid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19 990,00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334" w:lineRule="auto"/>
              <w:ind w:left="0" w:right="2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334" w:lineRule="auto"/>
              <w:ind w:left="0" w:right="24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66" w:h="11808" w:wrap="none" w:hAnchor="page" w:x="5470" w:y="22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4 950,00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4 490,00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4 490,00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2 079,00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2 079,00</w:t>
            </w:r>
          </w:p>
        </w:tc>
      </w:tr>
      <w:tr>
        <w:trPr>
          <w:trHeight w:val="216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1 100,00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3566" w:h="11808" w:wrap="none" w:hAnchor="page" w:x="5470" w:y="22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1 100,00</w:t>
            </w:r>
          </w:p>
        </w:tc>
      </w:tr>
    </w:tbl>
    <w:p>
      <w:pPr>
        <w:framePr w:w="3566" w:h="11808" w:wrap="none" w:hAnchor="page" w:x="5470" w:y="2238"/>
        <w:widowControl w:val="0"/>
        <w:spacing w:line="1" w:lineRule="exact"/>
      </w:pPr>
    </w:p>
    <w:p>
      <w:pPr>
        <w:pStyle w:val="Style4"/>
        <w:keepNext w:val="0"/>
        <w:keepLines w:val="0"/>
        <w:framePr w:w="5746" w:h="250" w:wrap="none" w:hAnchor="page" w:x="1035" w:y="146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2 kvalifikovanými pracovníky v časovém fondu 5 hod. / pracovník.</w:t>
      </w:r>
    </w:p>
    <w:p>
      <w:pPr>
        <w:widowControl w:val="0"/>
        <w:spacing w:line="360" w:lineRule="exact"/>
      </w:pPr>
      <w:r>
        <w:drawing>
          <wp:anchor distT="0" distB="1524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142230" cy="85191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42230" cy="85191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0" w:left="996" w:right="1006" w:bottom="574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10260965</wp:posOffset>
              </wp:positionV>
              <wp:extent cx="42545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0.10000000000002pt;margin-top:807.95000000000005pt;width:3.3500000000000001pt;height:9.34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vertAlign w:val="superscript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326" w:lineRule="auto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ind w:firstLine="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