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570" w:h="504" w:wrap="none" w:hAnchor="page" w:x="1016" w:y="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487/2025 Oceněný soupis prací</w:t>
      </w:r>
    </w:p>
    <w:p>
      <w:pPr>
        <w:pStyle w:val="Style2"/>
        <w:keepNext w:val="0"/>
        <w:keepLines w:val="0"/>
        <w:framePr w:w="4570" w:h="504" w:wrap="none" w:hAnchor="page" w:x="1016" w:y="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Rámcová dohoda na potápěčské práce pro roky 2025 a 2026</w:t>
      </w:r>
    </w:p>
    <w:p>
      <w:pPr>
        <w:pStyle w:val="Style4"/>
        <w:keepNext w:val="0"/>
        <w:keepLines w:val="0"/>
        <w:framePr w:w="2707" w:h="274" w:wrap="none" w:hAnchor="page" w:x="819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příloha č. 1: CENÍK POTÁPĚČSKÝCH PRACÍ</w:t>
      </w:r>
    </w:p>
    <w:p>
      <w:pPr>
        <w:pStyle w:val="Style7"/>
        <w:keepNext w:val="0"/>
        <w:keepLines w:val="0"/>
        <w:framePr w:w="6773" w:h="1546" w:wrap="none" w:hAnchor="page" w:x="1035" w:y="683"/>
        <w:widowControl w:val="0"/>
        <w:shd w:val="clear" w:color="auto" w:fill="auto"/>
        <w:tabs>
          <w:tab w:pos="5660" w:val="left"/>
        </w:tabs>
        <w:bidi w:val="0"/>
        <w:spacing w:before="0" w:after="0" w:line="432" w:lineRule="auto"/>
        <w:ind w:left="1700" w:right="46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Příloha č. 1 - Ceník potápěčských prací pro roky 2025 a 2026 položka</w:t>
        <w:tab/>
        <w:t>cena bez DPH</w:t>
      </w:r>
    </w:p>
    <w:p>
      <w:pPr>
        <w:pStyle w:val="Style7"/>
        <w:keepNext w:val="0"/>
        <w:keepLines w:val="0"/>
        <w:framePr w:w="6773" w:h="1546" w:wrap="none" w:hAnchor="page" w:x="1035" w:y="683"/>
        <w:widowControl w:val="0"/>
        <w:shd w:val="clear" w:color="auto" w:fill="auto"/>
        <w:tabs>
          <w:tab w:pos="4555" w:val="left"/>
        </w:tabs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Potápěčské práce stavební</w:t>
        <w:tab/>
        <w:t xml:space="preserve">jednotka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počet cena Kč za</w:t>
      </w:r>
    </w:p>
    <w:p>
      <w:pPr>
        <w:pStyle w:val="Style7"/>
        <w:keepNext w:val="0"/>
        <w:keepLines w:val="0"/>
        <w:framePr w:w="6773" w:h="1546" w:wrap="none" w:hAnchor="page" w:x="1035" w:y="683"/>
        <w:widowControl w:val="0"/>
        <w:shd w:val="clear" w:color="auto" w:fill="auto"/>
        <w:tabs>
          <w:tab w:pos="4555" w:val="left"/>
        </w:tabs>
        <w:bidi w:val="0"/>
        <w:spacing w:before="0" w:after="100" w:line="3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Potápěčské práce stavební</w:t>
        <w:tab/>
        <w:t xml:space="preserve">jednotka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jednotek jednotku</w:t>
      </w:r>
    </w:p>
    <w:p>
      <w:pPr>
        <w:pStyle w:val="Style7"/>
        <w:keepNext w:val="0"/>
        <w:keepLines w:val="0"/>
        <w:framePr w:w="6773" w:h="1546" w:wrap="none" w:hAnchor="page" w:x="1035" w:y="683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- VD Fláje - provedení testu plovatelnosti revizního uzávěru na SV a vystrojení revizního uzávěru chybějícími komponenty</w:t>
      </w:r>
    </w:p>
    <w:p>
      <w:pPr>
        <w:pStyle w:val="Style7"/>
        <w:keepNext w:val="0"/>
        <w:keepLines w:val="0"/>
        <w:framePr w:w="3994" w:h="1032" w:wrap="none" w:hAnchor="page" w:x="1309" w:y="2228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potápěčské práce prováděné nad hladinou</w:t>
      </w:r>
    </w:p>
    <w:p>
      <w:pPr>
        <w:pStyle w:val="Style7"/>
        <w:keepNext w:val="0"/>
        <w:keepLines w:val="0"/>
        <w:framePr w:w="3994" w:h="1032" w:wrap="none" w:hAnchor="page" w:x="1309" w:y="2228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potápěčské práce prováděné pod hladinou do 13 m</w:t>
      </w:r>
    </w:p>
    <w:p>
      <w:pPr>
        <w:pStyle w:val="Style7"/>
        <w:keepNext w:val="0"/>
        <w:keepLines w:val="0"/>
        <w:framePr w:w="3994" w:h="1032" w:wrap="none" w:hAnchor="page" w:x="1309" w:y="2228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potápěčské práce prováděné pod hladinou od 13 m do 40 m</w:t>
      </w:r>
    </w:p>
    <w:p>
      <w:pPr>
        <w:pStyle w:val="Style7"/>
        <w:keepNext w:val="0"/>
        <w:keepLines w:val="0"/>
        <w:framePr w:w="3994" w:h="1032" w:wrap="none" w:hAnchor="page" w:x="1309" w:y="2228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potápěčské práce prováděné pod hladinou od 40 m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shd w:val="clear" w:color="auto" w:fill="auto"/>
        <w:tabs>
          <w:tab w:pos="625" w:val="left"/>
        </w:tabs>
        <w:bidi w:val="0"/>
        <w:spacing w:before="0" w:after="0"/>
        <w:ind w:left="0" w:right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  <w:tab/>
        <w:t>Potápěčská technika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 í kompresor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nákladn í přívěs do 3,5 t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mini j eřab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pracovní člun plast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 í člun vč. motoru 115 HP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 í člun hliník vč. motoru 40 HP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Lodn í motor do 10 HP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skládac í plovoucí plošina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49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vysokotlaký vodn í zdro j 400 bar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vysokotlaký vodn í zdro j 700 bar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vysokotlaký vodn í zdroj 200 bar - elektro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odsávac í zařízen í elektro průměr 100 mm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odsávac í zařízen í vzduchové průměr 100 mm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odsávací zařízen í vzduchové průměr 150 mm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výtlačná hadice průměr 100 mm (každých započatých 20 m)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výtlačná hadice průměr 150 mm (každých započatých 20 m)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ponorné čerpadlo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6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speciální přilbová souprava do kontaminované vody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6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technická souprava pro umělé dýchací směsi NITROX-TRIMIX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elektrocentrála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elektrická svářečka do 600 A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elektrická svářečka do 300 A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svářec í souprava pod vodu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pálic í souprava pod vodu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ocelový pracovní ponton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vzduchový vrátek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vzduchový otloukač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sbíjecí kladivo pod vodou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vrtací kladivo pod vodou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vzduchová bruska pod vodou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vzduchová vrtačka pod vodou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vzduchová řetězová pila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jádrová vrtačka s diam . vrtákem, vzduchová UW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jádrová vrtačka s diam. vrtákem, elektrická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fotoaparát pod vodou</w:t>
      </w:r>
    </w:p>
    <w:p>
      <w:pPr>
        <w:pStyle w:val="Style7"/>
        <w:keepNext w:val="0"/>
        <w:keepLines w:val="0"/>
        <w:framePr w:w="4282" w:h="7579" w:wrap="none" w:hAnchor="page" w:x="1035" w:y="3592"/>
        <w:widowControl w:val="0"/>
        <w:numPr>
          <w:ilvl w:val="0"/>
          <w:numId w:val="3"/>
        </w:numPr>
        <w:shd w:val="clear" w:color="auto" w:fill="auto"/>
        <w:tabs>
          <w:tab w:pos="662" w:val="left"/>
        </w:tabs>
        <w:bidi w:val="0"/>
        <w:spacing w:before="0" w:after="6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videosystém pod vodou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shd w:val="clear" w:color="auto" w:fill="auto"/>
        <w:tabs>
          <w:tab w:pos="670" w:val="left"/>
        </w:tabs>
        <w:bidi w:val="0"/>
        <w:spacing w:before="0" w:after="0" w:line="360" w:lineRule="auto"/>
        <w:ind w:left="0" w:right="0" w:firstLine="3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  <w:tab/>
        <w:t>Ostatní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 í videozáznamu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 í plánu BOZP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aktualizace plánu BOPZ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ubytován í pracovníků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nálezové zprávy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numPr>
          <w:ilvl w:val="0"/>
          <w:numId w:val="5"/>
        </w:numPr>
        <w:shd w:val="clear" w:color="auto" w:fill="auto"/>
        <w:tabs>
          <w:tab w:pos="662" w:val="left"/>
        </w:tabs>
        <w:bidi w:val="0"/>
        <w:spacing w:before="0" w:after="140" w:line="36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doprava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Materiál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numPr>
          <w:ilvl w:val="0"/>
          <w:numId w:val="7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zaplavovací šoupátko DN 100/PN6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numPr>
          <w:ilvl w:val="0"/>
          <w:numId w:val="7"/>
        </w:numPr>
        <w:shd w:val="clear" w:color="auto" w:fill="auto"/>
        <w:tabs>
          <w:tab w:pos="689" w:val="left"/>
        </w:tabs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kontrolní manometr D100, nerez, glycerin</w:t>
      </w:r>
    </w:p>
    <w:p>
      <w:pPr>
        <w:pStyle w:val="Style7"/>
        <w:keepNext w:val="0"/>
        <w:keepLines w:val="0"/>
        <w:framePr w:w="3178" w:h="2626" w:wrap="none" w:hAnchor="page" w:x="1035" w:y="11492"/>
        <w:widowControl w:val="0"/>
        <w:numPr>
          <w:ilvl w:val="0"/>
          <w:numId w:val="7"/>
        </w:numPr>
        <w:shd w:val="clear" w:color="auto" w:fill="auto"/>
        <w:tabs>
          <w:tab w:pos="689" w:val="left"/>
        </w:tabs>
        <w:bidi w:val="0"/>
        <w:spacing w:before="0" w:after="0" w:line="36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zavodňovac í ventil balastu</w:t>
      </w:r>
    </w:p>
    <w:p>
      <w:pPr>
        <w:pStyle w:val="Style7"/>
        <w:keepNext w:val="0"/>
        <w:keepLines w:val="0"/>
        <w:framePr w:w="979" w:h="682" w:wrap="none" w:hAnchor="page" w:x="8077" w:y="146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</w:t>
      </w:r>
    </w:p>
    <w:p>
      <w:pPr>
        <w:pStyle w:val="Style7"/>
        <w:keepNext w:val="0"/>
        <w:keepLines w:val="0"/>
        <w:framePr w:w="979" w:h="682" w:wrap="none" w:hAnchor="page" w:x="8077" w:y="146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32 609,00</w:t>
      </w:r>
    </w:p>
    <w:tbl>
      <w:tblPr>
        <w:tblOverlap w:val="never"/>
        <w:jc w:val="left"/>
        <w:tblLayout w:type="fixed"/>
      </w:tblPr>
      <w:tblGrid>
        <w:gridCol w:w="826"/>
        <w:gridCol w:w="768"/>
        <w:gridCol w:w="922"/>
        <w:gridCol w:w="1051"/>
      </w:tblGrid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19 990,00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334" w:lineRule="auto"/>
              <w:ind w:left="0" w:right="24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334" w:lineRule="auto"/>
              <w:ind w:left="0" w:right="24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566" w:h="11808" w:wrap="none" w:hAnchor="page" w:x="5470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4 950,00</w:t>
            </w:r>
          </w:p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4 950,00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4 490,00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2 079,00</w:t>
            </w:r>
          </w:p>
        </w:tc>
      </w:tr>
      <w:tr>
        <w:trPr>
          <w:trHeight w:val="216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566" w:h="11808" w:wrap="none" w:hAnchor="page" w:x="5470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1 100,00</w:t>
            </w:r>
          </w:p>
        </w:tc>
      </w:tr>
    </w:tbl>
    <w:p>
      <w:pPr>
        <w:framePr w:w="3566" w:h="11808" w:wrap="none" w:hAnchor="page" w:x="5470" w:y="2238"/>
        <w:widowControl w:val="0"/>
        <w:spacing w:line="1" w:lineRule="exact"/>
      </w:pPr>
    </w:p>
    <w:p>
      <w:pPr>
        <w:pStyle w:val="Style4"/>
        <w:keepNext w:val="0"/>
        <w:keepLines w:val="0"/>
        <w:framePr w:w="5746" w:h="250" w:wrap="none" w:hAnchor="page" w:x="1035" w:y="146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2 kvalifikovanými pracovníky v časovém fondu 5 hod. / pracovník.</w:t>
      </w:r>
    </w:p>
    <w:p>
      <w:pPr>
        <w:widowControl w:val="0"/>
        <w:spacing w:line="360" w:lineRule="exact"/>
      </w:pPr>
      <w:r>
        <w:drawing>
          <wp:anchor distT="0" distB="1524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429895</wp:posOffset>
            </wp:positionV>
            <wp:extent cx="5142230" cy="851916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42230" cy="8519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20" w:left="996" w:right="1006" w:bottom="574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6859270</wp:posOffset>
              </wp:positionH>
              <wp:positionV relativeFrom="page">
                <wp:posOffset>10260965</wp:posOffset>
              </wp:positionV>
              <wp:extent cx="42545" cy="1187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0.10000000000002pt;margin-top:807.95000000000005pt;width:3.3500000000000001pt;height:9.34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vertAlign w:val="superscript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326" w:lineRule="auto"/>
      <w:ind w:firstLine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ind w:firstLine="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