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76200" distR="76200" simplePos="0" relativeHeight="125829378" behindDoc="0" locked="0" layoutInCell="1" allowOverlap="1">
                <wp:simplePos x="0" y="0"/>
                <wp:positionH relativeFrom="page">
                  <wp:posOffset>2515235</wp:posOffset>
                </wp:positionH>
                <wp:positionV relativeFrom="paragraph">
                  <wp:posOffset>1353185</wp:posOffset>
                </wp:positionV>
                <wp:extent cx="2371090" cy="3971290"/>
                <wp:wrapSquare wrapText="bothSides"/>
                <wp:docPr id="1" name="Shape 1"/>
                <a:graphic xmlns:a="http://schemas.openxmlformats.org/drawingml/2006/main">
                  <a:graphicData uri="http://schemas.microsoft.com/office/word/2010/wordprocessingShape">
                    <wps:wsp>
                      <wps:cNvSpPr txBox="1"/>
                      <wps:spPr>
                        <a:xfrm>
                          <a:ext cx="2371090" cy="3971290"/>
                        </a:xfrm>
                        <a:prstGeom prst="rect"/>
                        <a:noFill/>
                      </wps:spPr>
                      <wps:txbx>
                        <w:txbxContent>
                          <w:p>
                            <w:pPr>
                              <w:pStyle w:val="Style2"/>
                              <w:keepNext w:val="0"/>
                              <w:keepLines w:val="0"/>
                              <w:widowControl w:val="0"/>
                              <w:shd w:val="clear" w:color="auto" w:fill="auto"/>
                              <w:bidi w:val="0"/>
                              <w:spacing w:before="0" w:after="0" w:line="266" w:lineRule="auto"/>
                              <w:ind w:left="0" w:right="0" w:firstLine="0"/>
                              <w:jc w:val="both"/>
                            </w:pPr>
                            <w:bookmarkStart w:id="0" w:name="bookmark0"/>
                            <w:r>
                              <w:rPr>
                                <w:b/>
                                <w:bCs/>
                                <w:color w:val="000000"/>
                                <w:spacing w:val="0"/>
                                <w:w w:val="100"/>
                                <w:position w:val="0"/>
                                <w:shd w:val="clear" w:color="auto" w:fill="auto"/>
                                <w:lang w:val="cs-CZ" w:eastAsia="cs-CZ" w:bidi="cs-CZ"/>
                              </w:rPr>
                              <w:t xml:space="preserve">tímto s účinností k 7.1»2025 splnomocňuje </w:t>
                            </w:r>
                            <w:r>
                              <w:rPr>
                                <w:color w:val="000000"/>
                                <w:spacing w:val="0"/>
                                <w:w w:val="100"/>
                                <w:position w:val="0"/>
                                <w:shd w:val="clear" w:color="auto" w:fill="auto"/>
                                <w:lang w:val="cs-CZ" w:eastAsia="cs-CZ" w:bidi="cs-CZ"/>
                              </w:rPr>
                              <w:t>pana , nar. bytem , a</w:t>
                            </w:r>
                            <w:bookmarkEnd w:id="0"/>
                          </w:p>
                          <w:p>
                            <w:pPr>
                              <w:pStyle w:val="Style2"/>
                              <w:keepNext w:val="0"/>
                              <w:keepLines w:val="0"/>
                              <w:widowControl w:val="0"/>
                              <w:shd w:val="clear" w:color="auto" w:fill="auto"/>
                              <w:bidi w:val="0"/>
                              <w:spacing w:before="0" w:after="0" w:line="324" w:lineRule="auto"/>
                              <w:ind w:left="0" w:right="0" w:firstLine="0"/>
                              <w:jc w:val="both"/>
                            </w:pPr>
                            <w:r>
                              <w:rPr>
                                <w:color w:val="000000"/>
                                <w:spacing w:val="0"/>
                                <w:w w:val="100"/>
                                <w:position w:val="0"/>
                                <w:shd w:val="clear" w:color="auto" w:fill="auto"/>
                                <w:lang w:val="cs-CZ" w:eastAsia="cs-CZ" w:bidi="cs-CZ"/>
                              </w:rPr>
                              <w:t xml:space="preserve">pana </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nar. , bytem</w:t>
                            </w:r>
                          </w:p>
                          <w:p>
                            <w:pPr>
                              <w:pStyle w:val="Style2"/>
                              <w:keepNext w:val="0"/>
                              <w:keepLines w:val="0"/>
                              <w:widowControl w:val="0"/>
                              <w:shd w:val="clear" w:color="auto" w:fill="auto"/>
                              <w:bidi w:val="0"/>
                              <w:spacing w:before="0" w:after="240" w:line="324" w:lineRule="auto"/>
                              <w:ind w:left="0" w:right="0" w:firstLine="0"/>
                              <w:jc w:val="both"/>
                            </w:pPr>
                            <w:r>
                              <w:rPr>
                                <w:color w:val="000000"/>
                                <w:spacing w:val="0"/>
                                <w:w w:val="100"/>
                                <w:position w:val="0"/>
                                <w:shd w:val="clear" w:color="auto" w:fill="auto"/>
                                <w:lang w:val="cs-CZ" w:eastAsia="cs-CZ" w:bidi="cs-CZ"/>
                              </w:rPr>
                              <w:t>(dále jen "Zmocněnci"), aby společně v plném rozsahu zastupovali Společnost, tj. zejména (nikoliv však výlučně) aby: - prováděli výkon všech úkonů týkajících se běžné obchodní a provozní činnosti Společnosti, zejména podepisování jakýchkoliv smluv, dohod, nebo jiných dokumentů, které jsou potřebné či požadované pro obchodní a provozní činnost Společnosti a to ve vztahu ke klientům a dodavatelům.</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zastupovali Společnost vůči bankám, notářům, finančním úřadům, pojišťovnám, celním úřadům, státním institucím, auditorským společnostem, a v soudních, rozhodčích, správních či jiných řízeních včetně řízení o výkonu rozhodnutí, podávali a doplňovali návrhy a žádosti, včetně opravných prostředků, vzdávali se práva na podání opravných prostředků a přijímali veškerou korespondenci.</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98.05000000000001pt;margin-top:106.55pt;width:186.70000000000002pt;height:312.69999999999999pt;z-index:-125829375;mso-wrap-distance-left:6.pt;mso-wrap-distance-right:6.pt;mso-position-horizontal-relative:page" filled="f" stroked="f">
                <v:textbox inset="0,0,0,0">
                  <w:txbxContent>
                    <w:p>
                      <w:pPr>
                        <w:pStyle w:val="Style2"/>
                        <w:keepNext w:val="0"/>
                        <w:keepLines w:val="0"/>
                        <w:widowControl w:val="0"/>
                        <w:shd w:val="clear" w:color="auto" w:fill="auto"/>
                        <w:bidi w:val="0"/>
                        <w:spacing w:before="0" w:after="0" w:line="266" w:lineRule="auto"/>
                        <w:ind w:left="0" w:right="0" w:firstLine="0"/>
                        <w:jc w:val="both"/>
                      </w:pPr>
                      <w:bookmarkStart w:id="0" w:name="bookmark0"/>
                      <w:r>
                        <w:rPr>
                          <w:b/>
                          <w:bCs/>
                          <w:color w:val="000000"/>
                          <w:spacing w:val="0"/>
                          <w:w w:val="100"/>
                          <w:position w:val="0"/>
                          <w:shd w:val="clear" w:color="auto" w:fill="auto"/>
                          <w:lang w:val="cs-CZ" w:eastAsia="cs-CZ" w:bidi="cs-CZ"/>
                        </w:rPr>
                        <w:t xml:space="preserve">tímto s účinností k 7.1»2025 splnomocňuje </w:t>
                      </w:r>
                      <w:r>
                        <w:rPr>
                          <w:color w:val="000000"/>
                          <w:spacing w:val="0"/>
                          <w:w w:val="100"/>
                          <w:position w:val="0"/>
                          <w:shd w:val="clear" w:color="auto" w:fill="auto"/>
                          <w:lang w:val="cs-CZ" w:eastAsia="cs-CZ" w:bidi="cs-CZ"/>
                        </w:rPr>
                        <w:t>pana , nar. bytem , a</w:t>
                      </w:r>
                      <w:bookmarkEnd w:id="0"/>
                    </w:p>
                    <w:p>
                      <w:pPr>
                        <w:pStyle w:val="Style2"/>
                        <w:keepNext w:val="0"/>
                        <w:keepLines w:val="0"/>
                        <w:widowControl w:val="0"/>
                        <w:shd w:val="clear" w:color="auto" w:fill="auto"/>
                        <w:bidi w:val="0"/>
                        <w:spacing w:before="0" w:after="0" w:line="324" w:lineRule="auto"/>
                        <w:ind w:left="0" w:right="0" w:firstLine="0"/>
                        <w:jc w:val="both"/>
                      </w:pPr>
                      <w:r>
                        <w:rPr>
                          <w:color w:val="000000"/>
                          <w:spacing w:val="0"/>
                          <w:w w:val="100"/>
                          <w:position w:val="0"/>
                          <w:shd w:val="clear" w:color="auto" w:fill="auto"/>
                          <w:lang w:val="cs-CZ" w:eastAsia="cs-CZ" w:bidi="cs-CZ"/>
                        </w:rPr>
                        <w:t xml:space="preserve">pana </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nar. , bytem</w:t>
                      </w:r>
                    </w:p>
                    <w:p>
                      <w:pPr>
                        <w:pStyle w:val="Style2"/>
                        <w:keepNext w:val="0"/>
                        <w:keepLines w:val="0"/>
                        <w:widowControl w:val="0"/>
                        <w:shd w:val="clear" w:color="auto" w:fill="auto"/>
                        <w:bidi w:val="0"/>
                        <w:spacing w:before="0" w:after="240" w:line="324" w:lineRule="auto"/>
                        <w:ind w:left="0" w:right="0" w:firstLine="0"/>
                        <w:jc w:val="both"/>
                      </w:pPr>
                      <w:r>
                        <w:rPr>
                          <w:color w:val="000000"/>
                          <w:spacing w:val="0"/>
                          <w:w w:val="100"/>
                          <w:position w:val="0"/>
                          <w:shd w:val="clear" w:color="auto" w:fill="auto"/>
                          <w:lang w:val="cs-CZ" w:eastAsia="cs-CZ" w:bidi="cs-CZ"/>
                        </w:rPr>
                        <w:t>(dále jen "Zmocněnci"), aby společně v plném rozsahu zastupovali Společnost, tj. zejména (nikoliv však výlučně) aby: - prováděli výkon všech úkonů týkajících se běžné obchodní a provozní činnosti Společnosti, zejména podepisování jakýchkoliv smluv, dohod, nebo jiných dokumentů, které jsou potřebné či požadované pro obchodní a provozní činnost Společnosti a to ve vztahu ke klientům a dodavatelům.</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zastupovali Společnost vůči bankám, notářům, finančním úřadům, pojišťovnám, celním úřadům, státním institucím, auditorským společnostem, a v soudních, rozhodčích, správních či jiných řízeních včetně řízení o výkonu rozhodnutí, podávali a doplňovali návrhy a žádosti, včetně opravných prostředků, vzdávali se práva na podání opravných prostředků a přijímali veškerou korespondenci.</w:t>
                      </w:r>
                    </w:p>
                  </w:txbxContent>
                </v:textbox>
                <w10:wrap type="square" anchorx="page"/>
              </v:shape>
            </w:pict>
          </mc:Fallback>
        </mc:AlternateContent>
      </w:r>
      <w:r>
        <mc:AlternateContent>
          <mc:Choice Requires="wps">
            <w:drawing>
              <wp:anchor distT="0" distB="0" distL="0" distR="0" simplePos="0" relativeHeight="125829380" behindDoc="0" locked="0" layoutInCell="1" allowOverlap="1">
                <wp:simplePos x="0" y="0"/>
                <wp:positionH relativeFrom="page">
                  <wp:posOffset>409575</wp:posOffset>
                </wp:positionH>
                <wp:positionV relativeFrom="paragraph">
                  <wp:posOffset>6153785</wp:posOffset>
                </wp:positionV>
                <wp:extent cx="2929255" cy="749935"/>
                <wp:wrapSquare wrapText="bothSides"/>
                <wp:docPr id="3" name="Shape 3"/>
                <a:graphic xmlns:a="http://schemas.openxmlformats.org/drawingml/2006/main">
                  <a:graphicData uri="http://schemas.microsoft.com/office/word/2010/wordprocessingShape">
                    <wps:wsp>
                      <wps:cNvSpPr txBox="1"/>
                      <wps:spPr>
                        <a:xfrm>
                          <a:ext cx="2929255" cy="749935"/>
                        </a:xfrm>
                        <a:prstGeom prst="rect"/>
                        <a:noFill/>
                      </wps:spPr>
                      <wps:txbx>
                        <w:txbxContent>
                          <w:p>
                            <w:pPr>
                              <w:pStyle w:val="Style2"/>
                              <w:keepNext w:val="0"/>
                              <w:keepLines w:val="0"/>
                              <w:widowControl w:val="0"/>
                              <w:shd w:val="clear" w:color="auto" w:fill="auto"/>
                              <w:bidi w:val="0"/>
                              <w:spacing w:before="0" w:after="40"/>
                              <w:ind w:left="0" w:right="0" w:firstLine="0"/>
                              <w:jc w:val="left"/>
                            </w:pPr>
                            <w:r>
                              <w:rPr>
                                <w:color w:val="000000"/>
                                <w:spacing w:val="0"/>
                                <w:w w:val="100"/>
                                <w:position w:val="0"/>
                                <w:shd w:val="clear" w:color="auto" w:fill="auto"/>
                                <w:lang w:val="cs-CZ" w:eastAsia="cs-CZ" w:bidi="cs-CZ"/>
                              </w:rPr>
                              <w:t>Tato plná moc se řídí českým právem. V případě rozporu mezi jazykovými verzemi tohoto dokumentu převažuje česká verze.</w:t>
                            </w:r>
                          </w:p>
                          <w:p>
                            <w:pPr>
                              <w:pStyle w:val="Style2"/>
                              <w:keepNext w:val="0"/>
                              <w:keepLines w:val="0"/>
                              <w:widowControl w:val="0"/>
                              <w:shd w:val="clear" w:color="auto" w:fill="auto"/>
                              <w:bidi w:val="0"/>
                              <w:spacing w:before="0" w:after="0"/>
                              <w:ind w:left="0" w:right="0" w:firstLine="0"/>
                              <w:jc w:val="left"/>
                            </w:pPr>
                            <w:bookmarkStart w:id="1" w:name="bookmark1"/>
                            <w:r>
                              <w:rPr>
                                <w:b/>
                                <w:bCs/>
                                <w:color w:val="000000"/>
                                <w:spacing w:val="0"/>
                                <w:w w:val="100"/>
                                <w:position w:val="0"/>
                                <w:shd w:val="clear" w:color="auto" w:fill="auto"/>
                                <w:lang w:val="cs-CZ" w:eastAsia="cs-CZ" w:bidi="cs-CZ"/>
                              </w:rPr>
                              <w:t>Tato plná moc se uděluje na dobu určitou do 31.12.2025.</w:t>
                            </w:r>
                            <w:bookmarkEnd w:id="1"/>
                          </w:p>
                        </w:txbxContent>
                      </wps:txbx>
                      <wps:bodyPr lIns="0" tIns="0" rIns="0" bIns="0">
                        <a:noAutoFit/>
                      </wps:bodyPr>
                    </wps:wsp>
                  </a:graphicData>
                </a:graphic>
              </wp:anchor>
            </w:drawing>
          </mc:Choice>
          <mc:Fallback>
            <w:pict>
              <v:shape id="_x0000_s1029" type="#_x0000_t202" style="position:absolute;margin-left:32.25pt;margin-top:484.55000000000001pt;width:230.65000000000001pt;height:59.050000000000004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40"/>
                        <w:ind w:left="0" w:right="0" w:firstLine="0"/>
                        <w:jc w:val="left"/>
                      </w:pPr>
                      <w:r>
                        <w:rPr>
                          <w:color w:val="000000"/>
                          <w:spacing w:val="0"/>
                          <w:w w:val="100"/>
                          <w:position w:val="0"/>
                          <w:shd w:val="clear" w:color="auto" w:fill="auto"/>
                          <w:lang w:val="cs-CZ" w:eastAsia="cs-CZ" w:bidi="cs-CZ"/>
                        </w:rPr>
                        <w:t>Tato plná moc se řídí českým právem. V případě rozporu mezi jazykovými verzemi tohoto dokumentu převažuje česká verze.</w:t>
                      </w:r>
                    </w:p>
                    <w:p>
                      <w:pPr>
                        <w:pStyle w:val="Style2"/>
                        <w:keepNext w:val="0"/>
                        <w:keepLines w:val="0"/>
                        <w:widowControl w:val="0"/>
                        <w:shd w:val="clear" w:color="auto" w:fill="auto"/>
                        <w:bidi w:val="0"/>
                        <w:spacing w:before="0" w:after="0"/>
                        <w:ind w:left="0" w:right="0" w:firstLine="0"/>
                        <w:jc w:val="left"/>
                      </w:pPr>
                      <w:bookmarkStart w:id="1" w:name="bookmark1"/>
                      <w:r>
                        <w:rPr>
                          <w:b/>
                          <w:bCs/>
                          <w:color w:val="000000"/>
                          <w:spacing w:val="0"/>
                          <w:w w:val="100"/>
                          <w:position w:val="0"/>
                          <w:shd w:val="clear" w:color="auto" w:fill="auto"/>
                          <w:lang w:val="cs-CZ" w:eastAsia="cs-CZ" w:bidi="cs-CZ"/>
                        </w:rPr>
                        <w:t>Tato plná moc se uděluje na dobu určitou do 31.12.2025.</w:t>
                      </w:r>
                      <w:bookmarkEnd w:id="1"/>
                    </w:p>
                  </w:txbxContent>
                </v:textbox>
                <w10:wrap type="square" anchorx="page"/>
              </v:shape>
            </w:pict>
          </mc:Fallback>
        </mc:AlternateContent>
      </w:r>
      <w:r>
        <mc:AlternateContent>
          <mc:Choice Requires="wps">
            <w:drawing>
              <wp:anchor distT="0" distB="0" distL="114300" distR="114300" simplePos="0" relativeHeight="125829382" behindDoc="0" locked="0" layoutInCell="1" allowOverlap="1">
                <wp:simplePos x="0" y="0"/>
                <wp:positionH relativeFrom="page">
                  <wp:posOffset>415290</wp:posOffset>
                </wp:positionH>
                <wp:positionV relativeFrom="paragraph">
                  <wp:posOffset>7101840</wp:posOffset>
                </wp:positionV>
                <wp:extent cx="926465" cy="182880"/>
                <wp:wrapSquare wrapText="bothSides"/>
                <wp:docPr id="5" name="Shape 5"/>
                <a:graphic xmlns:a="http://schemas.openxmlformats.org/drawingml/2006/main">
                  <a:graphicData uri="http://schemas.microsoft.com/office/word/2010/wordprocessingShape">
                    <wps:wsp>
                      <wps:cNvSpPr txBox="1"/>
                      <wps:spPr>
                        <a:xfrm>
                          <a:ext cx="92646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7.1. 2025</w:t>
                            </w:r>
                          </w:p>
                        </w:txbxContent>
                      </wps:txbx>
                      <wps:bodyPr wrap="none" lIns="0" tIns="0" rIns="0" bIns="0">
                        <a:noAutoFit/>
                      </wps:bodyPr>
                    </wps:wsp>
                  </a:graphicData>
                </a:graphic>
              </wp:anchor>
            </w:drawing>
          </mc:Choice>
          <mc:Fallback>
            <w:pict>
              <v:shape id="_x0000_s1031" type="#_x0000_t202" style="position:absolute;margin-left:32.700000000000003pt;margin-top:559.20000000000005pt;width:72.950000000000003pt;height:14.4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7.1. 2025</w:t>
                      </w:r>
                    </w:p>
                  </w:txbxContent>
                </v:textbox>
                <w10:wrap type="square" anchorx="page"/>
              </v:shape>
            </w:pict>
          </mc:Fallback>
        </mc:AlternateContent>
      </w:r>
    </w:p>
    <w:p>
      <w:pPr>
        <w:pStyle w:val="Style5"/>
        <w:keepNext w:val="0"/>
        <w:keepLines w:val="0"/>
        <w:widowControl w:val="0"/>
        <w:shd w:val="clear" w:color="auto" w:fill="auto"/>
        <w:tabs>
          <w:tab w:pos="2099" w:val="left"/>
        </w:tabs>
        <w:bidi w:val="0"/>
        <w:spacing w:before="0" w:after="0" w:line="240" w:lineRule="auto"/>
        <w:ind w:left="0" w:right="0"/>
        <w:jc w:val="both"/>
      </w:pPr>
      <w:bookmarkStart w:id="2" w:name="bookmark2"/>
      <w:r>
        <w:rPr>
          <w:color w:val="000000"/>
          <w:spacing w:val="0"/>
          <w:w w:val="100"/>
          <w:position w:val="0"/>
          <w:shd w:val="clear" w:color="auto" w:fill="auto"/>
          <w:lang w:val="cs-CZ" w:eastAsia="cs-CZ" w:bidi="cs-CZ"/>
        </w:rPr>
        <w:t>PLNÁ MOC</w:t>
        <w:tab/>
        <w:t>POWER OF ATTORNEY</w:t>
      </w:r>
      <w:bookmarkEnd w:id="2"/>
    </w:p>
    <w:p>
      <w:pPr>
        <w:pStyle w:val="Style2"/>
        <w:keepNext w:val="0"/>
        <w:keepLines w:val="0"/>
        <w:widowControl w:val="0"/>
        <w:shd w:val="clear" w:color="auto" w:fill="auto"/>
        <w:tabs>
          <w:tab w:pos="2562" w:val="left"/>
        </w:tabs>
        <w:bidi w:val="0"/>
        <w:spacing w:before="0" w:after="200" w:line="310" w:lineRule="auto"/>
        <w:ind w:left="-1280" w:right="0" w:firstLine="0"/>
        <w:jc w:val="both"/>
      </w:pPr>
      <w:bookmarkStart w:id="3" w:name="bookmark3"/>
      <w:r>
        <w:rPr>
          <w:b/>
          <w:bCs/>
          <w:color w:val="000000"/>
          <w:spacing w:val="0"/>
          <w:w w:val="100"/>
          <w:position w:val="0"/>
          <w:shd w:val="clear" w:color="auto" w:fill="auto"/>
          <w:lang w:val="cs-CZ" w:eastAsia="cs-CZ" w:bidi="cs-CZ"/>
        </w:rPr>
        <w:t xml:space="preserve">AQUATIS a.s., </w:t>
      </w:r>
      <w:r>
        <w:rPr>
          <w:color w:val="000000"/>
          <w:spacing w:val="0"/>
          <w:w w:val="100"/>
          <w:position w:val="0"/>
          <w:shd w:val="clear" w:color="auto" w:fill="auto"/>
          <w:lang w:val="cs-CZ" w:eastAsia="cs-CZ" w:bidi="cs-CZ"/>
        </w:rPr>
        <w:t xml:space="preserve">se sídlem Botanická 834/56, </w:t>
      </w:r>
      <w:r>
        <w:rPr>
          <w:b/>
          <w:bCs/>
          <w:color w:val="000000"/>
          <w:spacing w:val="0"/>
          <w:w w:val="100"/>
          <w:position w:val="0"/>
          <w:shd w:val="clear" w:color="auto" w:fill="auto"/>
          <w:lang w:val="cs-CZ" w:eastAsia="cs-CZ" w:bidi="cs-CZ"/>
        </w:rPr>
        <w:t xml:space="preserve">AQUATIS a.s., with its registered office at </w:t>
      </w:r>
      <w:r>
        <w:rPr>
          <w:color w:val="000000"/>
          <w:spacing w:val="0"/>
          <w:w w:val="100"/>
          <w:position w:val="0"/>
          <w:shd w:val="clear" w:color="auto" w:fill="auto"/>
          <w:lang w:val="cs-CZ" w:eastAsia="cs-CZ" w:bidi="cs-CZ"/>
        </w:rPr>
        <w:t xml:space="preserve">Veveří, 602 00 Brno, IČO 46347526, zapsaná v </w:t>
      </w:r>
      <w:r>
        <w:rPr>
          <w:b/>
          <w:bCs/>
          <w:color w:val="000000"/>
          <w:spacing w:val="0"/>
          <w:w w:val="100"/>
          <w:position w:val="0"/>
          <w:shd w:val="clear" w:color="auto" w:fill="auto"/>
          <w:lang w:val="cs-CZ" w:eastAsia="cs-CZ" w:bidi="cs-CZ"/>
        </w:rPr>
        <w:t xml:space="preserve">Botanická 834/56, Veveří, 602 00 Brno, ID. no. </w:t>
      </w:r>
      <w:r>
        <w:rPr>
          <w:color w:val="000000"/>
          <w:spacing w:val="0"/>
          <w:w w:val="100"/>
          <w:position w:val="0"/>
          <w:shd w:val="clear" w:color="auto" w:fill="auto"/>
          <w:lang w:val="cs-CZ" w:eastAsia="cs-CZ" w:bidi="cs-CZ"/>
        </w:rPr>
        <w:t xml:space="preserve">obchodním rejstříku vedeném Krajským soudem </w:t>
      </w:r>
      <w:r>
        <w:rPr>
          <w:b/>
          <w:bCs/>
          <w:color w:val="000000"/>
          <w:spacing w:val="0"/>
          <w:w w:val="100"/>
          <w:position w:val="0"/>
          <w:shd w:val="clear" w:color="auto" w:fill="auto"/>
          <w:lang w:val="cs-CZ" w:eastAsia="cs-CZ" w:bidi="cs-CZ"/>
        </w:rPr>
        <w:t xml:space="preserve">46347526, registered in the Commercial </w:t>
      </w:r>
      <w:r>
        <w:rPr>
          <w:color w:val="000000"/>
          <w:spacing w:val="0"/>
          <w:w w:val="100"/>
          <w:position w:val="0"/>
          <w:shd w:val="clear" w:color="auto" w:fill="auto"/>
          <w:lang w:val="cs-CZ" w:eastAsia="cs-CZ" w:bidi="cs-CZ"/>
        </w:rPr>
        <w:t xml:space="preserve">v Brně, oddíl B, vložka 775, zastoupená , </w:t>
      </w:r>
      <w:r>
        <w:rPr>
          <w:b/>
          <w:bCs/>
          <w:color w:val="000000"/>
          <w:spacing w:val="0"/>
          <w:w w:val="100"/>
          <w:position w:val="0"/>
          <w:shd w:val="clear" w:color="auto" w:fill="auto"/>
          <w:lang w:val="cs-CZ" w:eastAsia="cs-CZ" w:bidi="cs-CZ"/>
        </w:rPr>
        <w:t xml:space="preserve">Register maintained by the Regional Court in </w:t>
      </w:r>
      <w:r>
        <w:rPr>
          <w:color w:val="000000"/>
          <w:spacing w:val="0"/>
          <w:w w:val="100"/>
          <w:position w:val="0"/>
          <w:shd w:val="clear" w:color="auto" w:fill="auto"/>
          <w:lang w:val="cs-CZ" w:eastAsia="cs-CZ" w:bidi="cs-CZ"/>
        </w:rPr>
        <w:t xml:space="preserve">předsedou správní rady {dále jen </w:t>
      </w:r>
      <w:r>
        <w:rPr>
          <w:b/>
          <w:bCs/>
          <w:color w:val="000000"/>
          <w:spacing w:val="0"/>
          <w:w w:val="100"/>
          <w:position w:val="0"/>
          <w:shd w:val="clear" w:color="auto" w:fill="auto"/>
          <w:lang w:val="cs-CZ" w:eastAsia="cs-CZ" w:bidi="cs-CZ"/>
        </w:rPr>
        <w:t xml:space="preserve">Brno, Section B, Insert 775, represented by </w:t>
      </w:r>
      <w:r>
        <w:rPr>
          <w:b/>
          <w:bCs/>
          <w:color w:val="000000"/>
          <w:spacing w:val="0"/>
          <w:w w:val="100"/>
          <w:position w:val="0"/>
          <w:shd w:val="clear" w:color="auto" w:fill="auto"/>
          <w:vertAlign w:val="subscript"/>
          <w:lang w:val="cs-CZ" w:eastAsia="cs-CZ" w:bidi="cs-CZ"/>
        </w:rPr>
        <w:t>"Společnost"),</w:t>
      </w:r>
      <w:r>
        <w:rPr>
          <w:b/>
          <w:bCs/>
          <w:color w:val="000000"/>
          <w:spacing w:val="0"/>
          <w:w w:val="100"/>
          <w:position w:val="0"/>
          <w:shd w:val="clear" w:color="auto" w:fill="auto"/>
          <w:lang w:val="cs-CZ" w:eastAsia="cs-CZ" w:bidi="cs-CZ"/>
        </w:rPr>
        <w:tab/>
        <w:t>Chairman of the Board (the "Company"),</w:t>
      </w:r>
      <w:bookmarkEnd w:id="3"/>
    </w:p>
    <w:p>
      <w:pPr>
        <w:pStyle w:val="Style10"/>
        <w:keepNext/>
        <w:keepLines/>
        <w:widowControl w:val="0"/>
        <w:shd w:val="clear" w:color="auto" w:fill="auto"/>
        <w:bidi w:val="0"/>
        <w:spacing w:before="0" w:after="200" w:line="319" w:lineRule="auto"/>
        <w:ind w:left="0" w:right="0" w:firstLine="0"/>
        <w:jc w:val="left"/>
        <w:rPr>
          <w:sz w:val="17"/>
          <w:szCs w:val="17"/>
        </w:rPr>
      </w:pPr>
      <w:bookmarkStart w:id="4" w:name="bookmark4"/>
      <w:bookmarkStart w:id="5" w:name="bookmark5"/>
      <w:bookmarkStart w:id="6" w:name="bookmark6"/>
      <w:r>
        <w:rPr>
          <w:rFonts w:ascii="Arial" w:eastAsia="Arial" w:hAnsi="Arial" w:cs="Arial"/>
          <w:color w:val="000000"/>
          <w:spacing w:val="0"/>
          <w:w w:val="100"/>
          <w:position w:val="0"/>
          <w:sz w:val="17"/>
          <w:szCs w:val="17"/>
          <w:shd w:val="clear" w:color="auto" w:fill="auto"/>
          <w:lang w:val="cs-CZ" w:eastAsia="cs-CZ" w:bidi="cs-CZ"/>
        </w:rPr>
        <w:t>hereby empowers effective as of 7.1.2025</w:t>
      </w:r>
      <w:bookmarkEnd w:id="4"/>
      <w:bookmarkEnd w:id="5"/>
      <w:bookmarkEnd w:id="6"/>
    </w:p>
    <w:p>
      <w:pPr>
        <w:pStyle w:val="Style2"/>
        <w:keepNext w:val="0"/>
        <w:keepLines w:val="0"/>
        <w:widowControl w:val="0"/>
        <w:shd w:val="clear" w:color="auto" w:fill="auto"/>
        <w:bidi w:val="0"/>
        <w:spacing w:before="0" w:after="200" w:line="319" w:lineRule="auto"/>
        <w:ind w:left="0" w:right="0" w:firstLine="0"/>
        <w:jc w:val="left"/>
      </w:pP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date of birth , residing at , ,</w:t>
      </w:r>
    </w:p>
    <w:p>
      <w:pPr>
        <w:pStyle w:val="Style2"/>
        <w:keepNext w:val="0"/>
        <w:keepLines w:val="0"/>
        <w:widowControl w:val="0"/>
        <w:shd w:val="clear" w:color="auto" w:fill="auto"/>
        <w:tabs>
          <w:tab w:pos="2562" w:val="left"/>
        </w:tabs>
        <w:bidi w:val="0"/>
        <w:spacing w:before="0" w:after="200" w:line="319" w:lineRule="auto"/>
        <w:ind w:left="0" w:right="0" w:firstLine="0"/>
        <w:jc w:val="left"/>
      </w:pPr>
      <w:r>
        <w:rPr>
          <w:color w:val="000000"/>
          <w:spacing w:val="0"/>
          <w:w w:val="100"/>
          <w:position w:val="0"/>
          <w:shd w:val="clear" w:color="auto" w:fill="auto"/>
          <w:lang w:val="cs-CZ" w:eastAsia="cs-CZ" w:bidi="cs-CZ"/>
        </w:rPr>
        <w:t>and</w:t>
        <w:tab/>
      </w:r>
      <w:r>
        <w:rPr>
          <w:color w:val="7F96AE"/>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ind w:left="0" w:right="0" w:firstLine="0"/>
        <w:jc w:val="both"/>
      </w:pP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date of birth residing at (the </w:t>
      </w:r>
      <w:r>
        <w:rPr>
          <w:color w:val="000000"/>
          <w:spacing w:val="0"/>
          <w:w w:val="100"/>
          <w:position w:val="0"/>
          <w:shd w:val="clear" w:color="auto" w:fill="auto"/>
          <w:vertAlign w:val="superscript"/>
          <w:lang w:val="cs-CZ" w:eastAsia="cs-CZ" w:bidi="cs-CZ"/>
        </w:rPr>
        <w:t>11</w:t>
      </w:r>
      <w:r>
        <w:rPr>
          <w:color w:val="000000"/>
          <w:spacing w:val="0"/>
          <w:w w:val="100"/>
          <w:position w:val="0"/>
          <w:shd w:val="clear" w:color="auto" w:fill="auto"/>
          <w:lang w:val="cs-CZ" w:eastAsia="cs-CZ" w:bidi="cs-CZ"/>
        </w:rPr>
        <w:t xml:space="preserve"> Agents"), to represent and act on behalf of the Company in any matters, i.e. the Agents are authorized particularly :</w:t>
      </w:r>
    </w:p>
    <w:p>
      <w:pPr>
        <w:pStyle w:val="Style2"/>
        <w:keepNext w:val="0"/>
        <w:keepLines w:val="0"/>
        <w:widowControl w:val="0"/>
        <w:numPr>
          <w:ilvl w:val="0"/>
          <w:numId w:val="1"/>
        </w:numPr>
        <w:shd w:val="clear" w:color="auto" w:fill="auto"/>
        <w:tabs>
          <w:tab w:pos="199" w:val="left"/>
        </w:tabs>
        <w:bidi w:val="0"/>
        <w:spacing w:before="0"/>
        <w:ind w:left="0" w:right="0" w:firstLine="0"/>
        <w:jc w:val="both"/>
      </w:pPr>
      <w:bookmarkStart w:id="7" w:name="bookmark7"/>
      <w:bookmarkEnd w:id="7"/>
      <w:r>
        <w:rPr>
          <w:color w:val="000000"/>
          <w:spacing w:val="0"/>
          <w:w w:val="100"/>
          <w:position w:val="0"/>
          <w:shd w:val="clear" w:color="auto" w:fill="auto"/>
          <w:lang w:val="cs-CZ" w:eastAsia="cs-CZ" w:bidi="cs-CZ"/>
        </w:rPr>
        <w:t>to perform all acts relating to the ordinary business and operational activities of the Company, in particular to sign any contracts, agreements or other documents necessary or required for the business and operational activities of the Company in relation to clients and suppliers.</w:t>
      </w:r>
    </w:p>
    <w:p>
      <w:pPr>
        <w:pStyle w:val="Style2"/>
        <w:keepNext w:val="0"/>
        <w:keepLines w:val="0"/>
        <w:widowControl w:val="0"/>
        <w:numPr>
          <w:ilvl w:val="0"/>
          <w:numId w:val="1"/>
        </w:numPr>
        <w:shd w:val="clear" w:color="auto" w:fill="auto"/>
        <w:tabs>
          <w:tab w:pos="199" w:val="left"/>
        </w:tabs>
        <w:bidi w:val="0"/>
        <w:spacing w:before="0" w:after="0" w:line="319" w:lineRule="auto"/>
        <w:ind w:left="0" w:right="0" w:firstLine="0"/>
        <w:jc w:val="both"/>
      </w:pPr>
      <w:bookmarkStart w:id="8" w:name="bookmark8"/>
      <w:bookmarkEnd w:id="8"/>
      <w:r>
        <w:rPr>
          <w:color w:val="000000"/>
          <w:spacing w:val="0"/>
          <w:w w:val="100"/>
          <w:position w:val="0"/>
          <w:shd w:val="clear" w:color="auto" w:fill="auto"/>
          <w:lang w:val="cs-CZ" w:eastAsia="cs-CZ" w:bidi="cs-CZ"/>
        </w:rPr>
        <w:t>at the same time, the Company empowers to represent the Company, before banks, notaries, tax authorities, insurance companies, customs authorities, state institutions, auditing companies, as well as injudicial, arbitration, administrative or other proceedings, including proceedings for the enforcement of judgments, in particular to file and supplement motions and applications, including appeals, to waive the right to file appeals and to receive all correspondence.</w:t>
      </w:r>
    </w:p>
    <w:p>
      <w:pPr>
        <w:pStyle w:val="Style2"/>
        <w:keepNext w:val="0"/>
        <w:keepLines w:val="0"/>
        <w:widowControl w:val="0"/>
        <w:shd w:val="clear" w:color="auto" w:fill="auto"/>
        <w:bidi w:val="0"/>
        <w:spacing w:before="0" w:line="319" w:lineRule="auto"/>
        <w:ind w:left="820" w:right="0" w:firstLine="0"/>
        <w:jc w:val="both"/>
      </w:pPr>
      <w:r>
        <w:rPr>
          <w:color w:val="000000"/>
          <w:spacing w:val="0"/>
          <w:w w:val="100"/>
          <w:position w:val="0"/>
          <w:shd w:val="clear" w:color="auto" w:fill="auto"/>
          <w:lang w:val="cs-CZ" w:eastAsia="cs-CZ" w:bidi="cs-CZ"/>
        </w:rPr>
        <w:t>This Power of Attorney is governed by Czech law. In case of any discrepancies between the language versions of this power of attorney the Czech version shall prevail.</w:t>
      </w:r>
    </w:p>
    <w:p>
      <w:pPr>
        <w:pStyle w:val="Style14"/>
        <w:keepNext/>
        <w:keepLines/>
        <w:widowControl w:val="0"/>
        <w:shd w:val="clear" w:color="auto" w:fill="auto"/>
        <w:bidi w:val="0"/>
        <w:spacing w:before="0"/>
        <w:ind w:right="0" w:firstLine="0"/>
        <w:jc w:val="both"/>
      </w:pPr>
      <w:bookmarkStart w:id="10" w:name="bookmark10"/>
      <w:bookmarkStart w:id="11" w:name="bookmark11"/>
      <w:bookmarkStart w:id="9" w:name="bookmark9"/>
      <w:r>
        <w:rPr>
          <w:color w:val="000000"/>
          <w:spacing w:val="0"/>
          <w:w w:val="100"/>
          <w:position w:val="0"/>
          <w:shd w:val="clear" w:color="auto" w:fill="auto"/>
          <w:lang w:val="cs-CZ" w:eastAsia="cs-CZ" w:bidi="cs-CZ"/>
        </w:rPr>
        <w:t>This power of attorney is granted for a definite period until 31.12.2025*</w:t>
      </w:r>
      <w:bookmarkEnd w:id="10"/>
      <w:bookmarkEnd w:id="11"/>
      <w:bookmarkEnd w:id="9"/>
    </w:p>
    <w:p>
      <w:pPr>
        <w:pStyle w:val="Style2"/>
        <w:keepNext w:val="0"/>
        <w:keepLines w:val="0"/>
        <w:widowControl w:val="0"/>
        <w:shd w:val="clear" w:color="auto" w:fill="auto"/>
        <w:bidi w:val="0"/>
        <w:spacing w:before="0" w:after="360" w:line="319" w:lineRule="auto"/>
        <w:ind w:left="0" w:right="0" w:firstLine="820"/>
        <w:jc w:val="both"/>
      </w:pPr>
      <w:r>
        <w:rPr>
          <w:color w:val="000000"/>
          <w:spacing w:val="0"/>
          <w:w w:val="100"/>
          <w:position w:val="0"/>
          <w:shd w:val="clear" w:color="auto" w:fill="auto"/>
          <w:lang w:val="cs-CZ" w:eastAsia="cs-CZ" w:bidi="cs-CZ"/>
        </w:rPr>
        <w:t>In Prague, 7.1.2025</w:t>
      </w:r>
    </w:p>
    <w:p>
      <w:pPr>
        <w:pStyle w:val="Style2"/>
        <w:keepNext w:val="0"/>
        <w:keepLines w:val="0"/>
        <w:widowControl w:val="0"/>
        <w:shd w:val="clear" w:color="auto" w:fill="auto"/>
        <w:tabs>
          <w:tab w:pos="815" w:val="left"/>
        </w:tabs>
        <w:bidi w:val="0"/>
        <w:spacing w:before="0" w:after="500" w:line="240" w:lineRule="auto"/>
        <w:ind w:left="0" w:right="0" w:hanging="4580"/>
        <w:jc w:val="both"/>
      </w:pPr>
      <w:r>
        <w:rPr>
          <w:color w:val="000000"/>
          <w:spacing w:val="0"/>
          <w:w w:val="100"/>
          <w:position w:val="0"/>
          <w:shd w:val="clear" w:color="auto" w:fill="auto"/>
          <w:lang w:val="cs-CZ" w:eastAsia="cs-CZ" w:bidi="cs-CZ"/>
        </w:rPr>
        <w:t>Předseda správní rady</w:t>
        <w:tab/>
        <w:t>Chairman of the Board</w:t>
      </w:r>
    </w:p>
    <w:p>
      <w:pPr>
        <w:pStyle w:val="Style2"/>
        <w:keepNext w:val="0"/>
        <w:keepLines w:val="0"/>
        <w:widowControl w:val="0"/>
        <w:shd w:val="clear" w:color="auto" w:fill="auto"/>
        <w:bidi w:val="0"/>
        <w:spacing w:before="0" w:after="200" w:line="240" w:lineRule="auto"/>
        <w:ind w:left="0" w:right="0" w:firstLine="820"/>
        <w:jc w:val="both"/>
      </w:pPr>
      <w:r>
        <mc:AlternateContent>
          <mc:Choice Requires="wps">
            <w:drawing>
              <wp:anchor distT="0" distB="0" distL="114300" distR="114300" simplePos="0" relativeHeight="125829384" behindDoc="0" locked="0" layoutInCell="1" allowOverlap="1">
                <wp:simplePos x="0" y="0"/>
                <wp:positionH relativeFrom="page">
                  <wp:posOffset>409575</wp:posOffset>
                </wp:positionH>
                <wp:positionV relativeFrom="margin">
                  <wp:posOffset>8177530</wp:posOffset>
                </wp:positionV>
                <wp:extent cx="1359535" cy="191770"/>
                <wp:wrapSquare wrapText="bothSides"/>
                <wp:docPr id="7" name="Shape 7"/>
                <a:graphic xmlns:a="http://schemas.openxmlformats.org/drawingml/2006/main">
                  <a:graphicData uri="http://schemas.microsoft.com/office/word/2010/wordprocessingShape">
                    <wps:wsp>
                      <wps:cNvSpPr txBox="1"/>
                      <wps:spPr>
                        <a:xfrm>
                          <a:ext cx="1359535" cy="1917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Tuto plnou moc přijímám:</w:t>
                            </w:r>
                          </w:p>
                        </w:txbxContent>
                      </wps:txbx>
                      <wps:bodyPr wrap="none" lIns="0" tIns="0" rIns="0" bIns="0">
                        <a:noAutoFit/>
                      </wps:bodyPr>
                    </wps:wsp>
                  </a:graphicData>
                </a:graphic>
              </wp:anchor>
            </w:drawing>
          </mc:Choice>
          <mc:Fallback>
            <w:pict>
              <v:shape id="_x0000_s1033" type="#_x0000_t202" style="position:absolute;margin-left:32.25pt;margin-top:643.89999999999998pt;width:107.05pt;height:15.1pt;z-index:-125829369;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Tuto plnou moc přijímám:</w:t>
                      </w:r>
                    </w:p>
                  </w:txbxContent>
                </v:textbox>
                <w10:wrap type="square" anchorx="page" anchory="margin"/>
              </v:shape>
            </w:pict>
          </mc:Fallback>
        </mc:AlternateContent>
      </w:r>
      <w:r>
        <w:rPr>
          <w:b/>
          <w:bCs/>
          <w:color w:val="000000"/>
          <w:spacing w:val="0"/>
          <w:w w:val="100"/>
          <w:position w:val="0"/>
          <w:shd w:val="clear" w:color="auto" w:fill="auto"/>
          <w:lang w:val="cs-CZ" w:eastAsia="cs-CZ" w:bidi="cs-CZ"/>
        </w:rPr>
        <w:t>I hereby accept this power of attorney:</w:t>
      </w:r>
    </w:p>
    <w:p>
      <w:pPr>
        <w:pStyle w:val="Style14"/>
        <w:keepNext/>
        <w:keepLines/>
        <w:widowControl w:val="0"/>
        <w:shd w:val="clear" w:color="auto" w:fill="auto"/>
        <w:bidi w:val="0"/>
        <w:spacing w:before="0" w:after="0" w:line="240" w:lineRule="auto"/>
        <w:ind w:left="0" w:right="0" w:firstLine="0"/>
        <w:jc w:val="right"/>
        <w:rPr>
          <w:sz w:val="24"/>
          <w:szCs w:val="24"/>
        </w:rPr>
        <w:sectPr>
          <w:headerReference w:type="default" r:id="rId5"/>
          <w:footnotePr>
            <w:pos w:val="pageBottom"/>
            <w:numFmt w:val="decimal"/>
            <w:numRestart w:val="continuous"/>
          </w:footnotePr>
          <w:pgSz w:w="11942" w:h="16862"/>
          <w:pgMar w:top="1408" w:left="5257" w:right="377" w:bottom="2374" w:header="0" w:footer="1946" w:gutter="0"/>
          <w:pgNumType w:start="1"/>
          <w:cols w:space="720"/>
          <w:noEndnote/>
          <w:rtlGutter w:val="0"/>
          <w:docGrid w:linePitch="360"/>
        </w:sectPr>
      </w:pPr>
      <w:bookmarkStart w:id="12" w:name="bookmark12"/>
      <w:bookmarkStart w:id="13" w:name="bookmark13"/>
      <w:bookmarkStart w:id="14" w:name="bookmark14"/>
      <w:r>
        <w:rPr>
          <w:color w:val="000000"/>
          <w:spacing w:val="0"/>
          <w:w w:val="100"/>
          <w:position w:val="0"/>
          <w:sz w:val="24"/>
          <w:szCs w:val="24"/>
          <w:shd w:val="clear" w:color="auto" w:fill="auto"/>
          <w:lang w:val="cs-CZ" w:eastAsia="cs-CZ" w:bidi="cs-CZ"/>
        </w:rPr>
        <w:t>HMMM SAFICHEM Cl TO U DI</w:t>
      </w:r>
      <w:bookmarkEnd w:id="12"/>
      <w:bookmarkEnd w:id="13"/>
      <w:bookmarkEnd w:id="14"/>
    </w:p>
    <w:p>
      <w:pPr>
        <w:pStyle w:val="Style17"/>
        <w:keepNext w:val="0"/>
        <w:keepLines w:val="0"/>
        <w:widowControl w:val="0"/>
        <w:shd w:val="clear" w:color="auto" w:fill="auto"/>
        <w:bidi w:val="0"/>
        <w:spacing w:before="0" w:after="0"/>
        <w:ind w:left="0" w:right="0" w:firstLine="480"/>
        <w:jc w:val="left"/>
      </w:pPr>
      <w:r>
        <w:rPr>
          <w:b/>
          <w:bCs/>
          <w:color w:val="000000"/>
          <w:spacing w:val="0"/>
          <w:w w:val="100"/>
          <w:position w:val="0"/>
          <w:shd w:val="clear" w:color="auto" w:fill="auto"/>
          <w:lang w:val="cs-CZ" w:eastAsia="cs-CZ" w:bidi="cs-CZ"/>
        </w:rPr>
        <w:t>Ověření - legalizace</w:t>
      </w:r>
    </w:p>
    <w:p>
      <w:pPr>
        <w:pStyle w:val="Style17"/>
        <w:keepNext w:val="0"/>
        <w:keepLines w:val="0"/>
        <w:widowControl w:val="0"/>
        <w:shd w:val="clear" w:color="auto" w:fill="auto"/>
        <w:bidi w:val="0"/>
        <w:spacing w:before="0" w:after="40"/>
        <w:ind w:right="0" w:firstLine="0"/>
        <w:jc w:val="both"/>
      </w:pPr>
      <w:r>
        <w:rPr>
          <w:color w:val="000000"/>
          <w:spacing w:val="0"/>
          <w:w w:val="100"/>
          <w:position w:val="0"/>
          <w:shd w:val="clear" w:color="auto" w:fill="auto"/>
          <w:lang w:val="cs-CZ" w:eastAsia="cs-CZ" w:bidi="cs-CZ"/>
        </w:rPr>
        <w:t>Ověřuji, že pod pořadovým číslem 11MZAV41 tuto listinu přede mnou vlastnoručně podepsala níže uvedená osoba, jejíž totožnost byla prokázána: nar.</w:t>
      </w:r>
    </w:p>
    <w:p>
      <w:pPr>
        <w:pStyle w:val="Style17"/>
        <w:keepNext w:val="0"/>
        <w:keepLines w:val="0"/>
        <w:widowControl w:val="0"/>
        <w:shd w:val="clear" w:color="auto" w:fill="auto"/>
        <w:bidi w:val="0"/>
        <w:spacing w:before="0" w:after="0" w:line="240" w:lineRule="auto"/>
        <w:ind w:right="0" w:firstLine="0"/>
        <w:jc w:val="both"/>
        <w:sectPr>
          <w:headerReference w:type="default" r:id="rId6"/>
          <w:footnotePr>
            <w:pos w:val="pageBottom"/>
            <w:numFmt w:val="decimal"/>
            <w:numRestart w:val="continuous"/>
          </w:footnotePr>
          <w:pgSz w:w="11928" w:h="16853"/>
          <w:pgMar w:top="888" w:left="776" w:right="1259" w:bottom="888" w:header="460" w:footer="460" w:gutter="0"/>
          <w:cols w:space="720"/>
          <w:noEndnote/>
          <w:rtlGutter w:val="0"/>
          <w:docGrid w:linePitch="360"/>
        </w:sectPr>
      </w:pPr>
      <w:r>
        <w:rPr>
          <w:color w:val="000000"/>
          <w:spacing w:val="0"/>
          <w:w w:val="100"/>
          <w:position w:val="0"/>
          <w:shd w:val="clear" w:color="auto" w:fill="auto"/>
          <w:lang w:val="cs-CZ" w:eastAsia="cs-CZ" w:bidi="cs-CZ"/>
        </w:rPr>
        <w:t>Praha, dne 07.01.2025 notář se sídlem ve Znojmě</w:t>
      </w:r>
    </w:p>
    <w:p>
      <w:pPr>
        <w:pStyle w:val="Style10"/>
        <w:keepNext/>
        <w:keepLines/>
        <w:widowControl w:val="0"/>
        <w:shd w:val="clear" w:color="auto" w:fill="auto"/>
        <w:bidi w:val="0"/>
        <w:spacing w:before="0" w:after="100" w:line="240" w:lineRule="auto"/>
        <w:ind w:left="0" w:right="0" w:firstLine="0"/>
        <w:jc w:val="center"/>
      </w:pPr>
      <w:bookmarkStart w:id="15" w:name="bookmark15"/>
      <w:bookmarkStart w:id="16" w:name="bookmark16"/>
      <w:bookmarkStart w:id="17" w:name="bookmark17"/>
      <w:r>
        <w:rPr>
          <w:rFonts w:ascii="Times New Roman" w:eastAsia="Times New Roman" w:hAnsi="Times New Roman" w:cs="Times New Roman"/>
          <w:color w:val="000000"/>
          <w:spacing w:val="0"/>
          <w:w w:val="100"/>
          <w:position w:val="0"/>
          <w:shd w:val="clear" w:color="auto" w:fill="auto"/>
          <w:lang w:val="cs-CZ" w:eastAsia="cs-CZ" w:bidi="cs-CZ"/>
        </w:rPr>
        <w:t>Doložka z konverze dokumentu do elektronické podoby - na žádost</w:t>
      </w:r>
      <w:bookmarkEnd w:id="15"/>
      <w:bookmarkEnd w:id="16"/>
      <w:bookmarkEnd w:id="17"/>
    </w:p>
    <w:p>
      <w:pPr>
        <w:pStyle w:val="Style20"/>
        <w:keepNext w:val="0"/>
        <w:keepLines w:val="0"/>
        <w:widowControl w:val="0"/>
        <w:shd w:val="clear" w:color="auto" w:fill="auto"/>
        <w:bidi w:val="0"/>
        <w:spacing w:before="0" w:line="233"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Dokument 169580033-47781-250114093837.pdf vznikl převedením listinného dokumentu do elektronického dokumentu pod pořadovým číslem 16958003347781</w:t>
        <w:softHyphen/>
        <w:t>250114093837. Vzniklý dokument obsahem odpovídá vstupnímu dokumentu. Počet stran dokumentu: 2</w:t>
      </w:r>
    </w:p>
    <w:p>
      <w:pPr>
        <w:pStyle w:val="Style20"/>
        <w:keepNext w:val="0"/>
        <w:keepLines w:val="0"/>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Vstup neobsahoval viditelný prvek, který nelze plně přenést na výstup.</w:t>
      </w:r>
    </w:p>
    <w:p>
      <w:pPr>
        <w:pStyle w:val="Style20"/>
        <w:keepNext w:val="0"/>
        <w:keepLines w:val="0"/>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Konverzi provedl subjekt: Kalous Přemysl - notář, IČ: 44101651</w:t>
      </w:r>
    </w:p>
    <w:p>
      <w:pPr>
        <w:pStyle w:val="Style20"/>
        <w:keepNext w:val="0"/>
        <w:keepLines w:val="0"/>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Pracoviště: JUDr. Kalous Přemysl - notář</w:t>
      </w:r>
    </w:p>
    <w:p>
      <w:pPr>
        <w:pStyle w:val="Style20"/>
        <w:keepNext w:val="0"/>
        <w:keepLines w:val="0"/>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Datum vyhotovení: 14.01.2025</w:t>
      </w:r>
    </w:p>
    <w:p>
      <w:pPr>
        <w:pStyle w:val="Style20"/>
        <w:keepNext w:val="0"/>
        <w:keepLines w:val="0"/>
        <w:widowControl w:val="0"/>
        <w:shd w:val="clear" w:color="auto" w:fill="auto"/>
        <w:bidi w:val="0"/>
        <w:spacing w:before="0" w:after="420"/>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Jméno a příjmení osoby, která konverzi provedla: PETRA KŘÍŽOVÁ</w:t>
      </w:r>
    </w:p>
    <w:p>
      <w:pPr>
        <w:pStyle w:val="Style22"/>
        <w:keepNext w:val="0"/>
        <w:keepLines w:val="0"/>
        <w:widowControl w:val="0"/>
        <w:shd w:val="clear" w:color="auto" w:fill="auto"/>
        <w:tabs>
          <w:tab w:pos="5659" w:val="left"/>
        </w:tabs>
        <w:bidi w:val="0"/>
        <w:spacing w:before="0" w:after="0" w:line="240" w:lineRule="auto"/>
        <w:ind w:left="0" w:right="0" w:firstLine="0"/>
        <w:jc w:val="left"/>
      </w:pPr>
      <w:r>
        <w:rPr>
          <w:rFonts w:ascii="Times New Roman" w:eastAsia="Times New Roman" w:hAnsi="Times New Roman" w:cs="Times New Roman"/>
          <w:i/>
          <w:iCs/>
          <w:color w:val="000000"/>
          <w:spacing w:val="0"/>
          <w:w w:val="100"/>
          <w:position w:val="0"/>
          <w:shd w:val="clear" w:color="auto" w:fill="auto"/>
          <w:vertAlign w:val="superscript"/>
          <w:lang w:val="cs-CZ" w:eastAsia="cs-CZ" w:bidi="cs-CZ"/>
        </w:rPr>
        <w:t>Poznámka:</w:t>
      </w:r>
      <w:r>
        <w:rPr>
          <w:rFonts w:ascii="Times New Roman" w:eastAsia="Times New Roman" w:hAnsi="Times New Roman" w:cs="Times New Roman"/>
          <w:color w:val="000000"/>
          <w:spacing w:val="0"/>
          <w:w w:val="100"/>
          <w:position w:val="0"/>
          <w:shd w:val="clear" w:color="auto" w:fill="auto"/>
          <w:lang w:val="cs-CZ" w:eastAsia="cs-CZ" w:bidi="cs-CZ"/>
        </w:rPr>
        <w:tab/>
        <w:t>169580033-47781-250114093837</w:t>
      </w:r>
    </w:p>
    <w:p>
      <w:pPr>
        <w:pStyle w:val="Style20"/>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i/>
          <w:iCs/>
          <w:color w:val="000000"/>
          <w:spacing w:val="0"/>
          <w:w w:val="100"/>
          <w:position w:val="0"/>
          <w:sz w:val="14"/>
          <w:szCs w:val="14"/>
          <w:shd w:val="clear" w:color="auto" w:fill="auto"/>
          <w:lang w:val="cs-CZ" w:eastAsia="cs-CZ" w:bidi="cs-CZ"/>
        </w:rPr>
        <w:t>Konverzí dokumentu se nepotvrzuje správnost a pravdivost údajů obsažených v dokumentu a</w:t>
      </w:r>
    </w:p>
    <w:p>
      <w:pPr>
        <w:pStyle w:val="Style20"/>
        <w:keepNext w:val="0"/>
        <w:keepLines w:val="0"/>
        <w:widowControl w:val="0"/>
        <w:shd w:val="clear" w:color="auto" w:fill="auto"/>
        <w:bidi w:val="0"/>
        <w:spacing w:before="0" w:after="480" w:line="240" w:lineRule="auto"/>
        <w:ind w:left="0" w:right="0" w:firstLine="0"/>
        <w:jc w:val="left"/>
        <w:rPr>
          <w:sz w:val="14"/>
          <w:szCs w:val="14"/>
        </w:rPr>
      </w:pPr>
      <w:r>
        <w:rPr>
          <w:rFonts w:ascii="Times New Roman" w:eastAsia="Times New Roman" w:hAnsi="Times New Roman" w:cs="Times New Roman"/>
          <w:i/>
          <w:iCs/>
          <w:color w:val="000000"/>
          <w:spacing w:val="0"/>
          <w:w w:val="100"/>
          <w:position w:val="0"/>
          <w:sz w:val="14"/>
          <w:szCs w:val="14"/>
          <w:shd w:val="clear" w:color="auto" w:fill="auto"/>
          <w:lang w:val="cs-CZ" w:eastAsia="cs-CZ" w:bidi="cs-CZ"/>
        </w:rPr>
        <w:t xml:space="preserve">jejich soulad s právními předpisy. Kontrolu doložky lze provést v centrální evidenci doložek na </w:t>
      </w:r>
      <w:r>
        <w:rPr>
          <w:rFonts w:ascii="Times New Roman" w:eastAsia="Times New Roman" w:hAnsi="Times New Roman" w:cs="Times New Roman"/>
          <w:i/>
          <w:iCs/>
          <w:color w:val="000000"/>
          <w:spacing w:val="0"/>
          <w:w w:val="100"/>
          <w:position w:val="0"/>
          <w:sz w:val="14"/>
          <w:szCs w:val="14"/>
          <w:shd w:val="clear" w:color="auto" w:fill="auto"/>
          <w:lang w:val="cs-CZ" w:eastAsia="cs-CZ" w:bidi="cs-CZ"/>
        </w:rPr>
        <w:t>adrese</w:t>
      </w:r>
      <w:r>
        <w:rPr>
          <w:rFonts w:ascii="Times New Roman" w:eastAsia="Times New Roman" w:hAnsi="Times New Roman" w:cs="Times New Roman"/>
          <w:i/>
          <w:iCs/>
          <w:color w:val="0000F8"/>
          <w:spacing w:val="0"/>
          <w:w w:val="100"/>
          <w:position w:val="0"/>
          <w:sz w:val="14"/>
          <w:szCs w:val="14"/>
          <w:shd w:val="clear" w:color="auto" w:fill="auto"/>
          <w:lang w:val="cs-CZ" w:eastAsia="cs-CZ" w:bidi="cs-CZ"/>
        </w:rPr>
        <w:t>https://www.czechpoint.cz/overovacidolozky</w:t>
      </w:r>
      <w:r>
        <w:rPr>
          <w:rFonts w:ascii="Times New Roman" w:eastAsia="Times New Roman" w:hAnsi="Times New Roman" w:cs="Times New Roman"/>
          <w:i/>
          <w:iCs/>
          <w:color w:val="000000"/>
          <w:spacing w:val="0"/>
          <w:w w:val="100"/>
          <w:position w:val="0"/>
          <w:sz w:val="14"/>
          <w:szCs w:val="14"/>
          <w:shd w:val="clear" w:color="auto" w:fill="auto"/>
          <w:lang w:val="cs-CZ" w:eastAsia="cs-CZ" w:bidi="cs-CZ"/>
        </w:rPr>
        <w:t>.</w:t>
      </w:r>
    </w:p>
    <w:p>
      <w:pPr>
        <w:pStyle w:val="Style20"/>
        <w:keepNext w:val="0"/>
        <w:keepLines w:val="0"/>
        <w:widowControl w:val="0"/>
        <w:shd w:val="clear" w:color="auto" w:fill="auto"/>
        <w:bidi w:val="0"/>
        <w:spacing w:before="0"/>
        <w:ind w:left="684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169580033-47781-250114093837</w:t>
      </w:r>
    </w:p>
    <w:sectPr>
      <w:footnotePr>
        <w:pos w:val="pageBottom"/>
        <w:numFmt w:val="decimal"/>
        <w:numRestart w:val="continuous"/>
      </w:footnotePr>
      <w:pgSz w:w="11909" w:h="16838"/>
      <w:pgMar w:top="792" w:left="775" w:right="1240" w:bottom="792" w:header="364" w:footer="364"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506730</wp:posOffset>
              </wp:positionH>
              <wp:positionV relativeFrom="page">
                <wp:posOffset>367030</wp:posOffset>
              </wp:positionV>
              <wp:extent cx="1240790" cy="286385"/>
              <wp:wrapNone/>
              <wp:docPr id="9" name="Shape 9"/>
              <a:graphic xmlns:a="http://schemas.openxmlformats.org/drawingml/2006/main">
                <a:graphicData uri="http://schemas.microsoft.com/office/word/2010/wordprocessingShape">
                  <wps:wsp>
                    <wps:cNvSpPr txBox="1"/>
                    <wps:spPr>
                      <a:xfrm>
                        <a:ext cx="1240790" cy="28638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Příloha č. 2 DOD 1 SOD</w:t>
                          </w:r>
                        </w:p>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1250/2024</w:t>
                          </w:r>
                        </w:p>
                      </w:txbxContent>
                    </wps:txbx>
                    <wps:bodyPr wrap="none" lIns="0" tIns="0" rIns="0" bIns="0">
                      <a:spAutoFit/>
                    </wps:bodyPr>
                  </wps:wsp>
                </a:graphicData>
              </a:graphic>
            </wp:anchor>
          </w:drawing>
        </mc:Choice>
        <mc:Fallback>
          <w:pict>
            <v:shape id="_x0000_s1035" type="#_x0000_t202" style="position:absolute;margin-left:39.899999999999999pt;margin-top:28.900000000000002pt;width:97.700000000000003pt;height:22.55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Příloha č. 2 DOD 1 SOD</w:t>
                    </w:r>
                  </w:p>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1250/2024</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7"/>
      <w:szCs w:val="17"/>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1">
    <w:name w:val="Char Style 11"/>
    <w:basedOn w:val="DefaultParagraphFont"/>
    <w:link w:val="Style10"/>
    <w:rPr>
      <w:b/>
      <w:bCs/>
      <w:i w:val="0"/>
      <w:iCs w:val="0"/>
      <w:smallCaps w:val="0"/>
      <w:strike w:val="0"/>
      <w:sz w:val="20"/>
      <w:szCs w:val="20"/>
      <w:u w:val="none"/>
    </w:rPr>
  </w:style>
  <w:style w:type="character" w:customStyle="1" w:styleId="CharStyle15">
    <w:name w:val="Char Style 15"/>
    <w:basedOn w:val="DefaultParagraphFont"/>
    <w:link w:val="Style14"/>
    <w:rPr>
      <w:rFonts w:ascii="Arial" w:eastAsia="Arial" w:hAnsi="Arial" w:cs="Arial"/>
      <w:b/>
      <w:bCs/>
      <w:i w:val="0"/>
      <w:iCs w:val="0"/>
      <w:smallCaps w:val="0"/>
      <w:strike w:val="0"/>
      <w:sz w:val="17"/>
      <w:szCs w:val="17"/>
      <w:u w:val="none"/>
    </w:rPr>
  </w:style>
  <w:style w:type="character" w:customStyle="1" w:styleId="CharStyle18">
    <w:name w:val="Char Style 18"/>
    <w:basedOn w:val="DefaultParagraphFont"/>
    <w:link w:val="Style17"/>
    <w:rPr>
      <w:rFonts w:ascii="Courier New" w:eastAsia="Courier New" w:hAnsi="Courier New" w:cs="Courier New"/>
      <w:b w:val="0"/>
      <w:bCs w:val="0"/>
      <w:i w:val="0"/>
      <w:iCs w:val="0"/>
      <w:smallCaps w:val="0"/>
      <w:strike w:val="0"/>
      <w:sz w:val="16"/>
      <w:szCs w:val="16"/>
      <w:u w:val="none"/>
    </w:rPr>
  </w:style>
  <w:style w:type="character" w:customStyle="1" w:styleId="CharStyle21">
    <w:name w:val="Char Style 21"/>
    <w:basedOn w:val="DefaultParagraphFont"/>
    <w:link w:val="Style20"/>
    <w:rPr>
      <w:b w:val="0"/>
      <w:bCs w:val="0"/>
      <w:i w:val="0"/>
      <w:iCs w:val="0"/>
      <w:smallCaps w:val="0"/>
      <w:strike w:val="0"/>
      <w:sz w:val="15"/>
      <w:szCs w:val="15"/>
      <w:u w:val="none"/>
    </w:rPr>
  </w:style>
  <w:style w:type="character" w:customStyle="1" w:styleId="CharStyle23">
    <w:name w:val="Char Style 23"/>
    <w:basedOn w:val="DefaultParagraphFont"/>
    <w:link w:val="Style22"/>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20" w:line="322" w:lineRule="auto"/>
    </w:pPr>
    <w:rPr>
      <w:rFonts w:ascii="Arial" w:eastAsia="Arial" w:hAnsi="Arial" w:cs="Arial"/>
      <w:b w:val="0"/>
      <w:bCs w:val="0"/>
      <w:i w:val="0"/>
      <w:iCs w:val="0"/>
      <w:smallCaps w:val="0"/>
      <w:strike w:val="0"/>
      <w:sz w:val="17"/>
      <w:szCs w:val="17"/>
      <w:u w:val="none"/>
    </w:rPr>
  </w:style>
  <w:style w:type="paragraph" w:customStyle="1" w:styleId="Style5">
    <w:name w:val="Style 5"/>
    <w:basedOn w:val="Normal"/>
    <w:link w:val="CharStyle6"/>
    <w:pPr>
      <w:widowControl w:val="0"/>
      <w:shd w:val="clear" w:color="auto" w:fill="FFFFFF"/>
      <w:ind w:hanging="2600"/>
    </w:pPr>
    <w:rPr>
      <w:rFonts w:ascii="Arial" w:eastAsia="Arial" w:hAnsi="Arial" w:cs="Arial"/>
      <w:b/>
      <w:bCs/>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50" w:line="278" w:lineRule="auto"/>
      <w:outlineLvl w:val="1"/>
    </w:pPr>
    <w:rPr>
      <w:b/>
      <w:bCs/>
      <w:i w:val="0"/>
      <w:iCs w:val="0"/>
      <w:smallCaps w:val="0"/>
      <w:strike w:val="0"/>
      <w:sz w:val="20"/>
      <w:szCs w:val="20"/>
      <w:u w:val="none"/>
    </w:rPr>
  </w:style>
  <w:style w:type="paragraph" w:customStyle="1" w:styleId="Style14">
    <w:name w:val="Style 14"/>
    <w:basedOn w:val="Normal"/>
    <w:link w:val="CharStyle15"/>
    <w:pPr>
      <w:widowControl w:val="0"/>
      <w:shd w:val="clear" w:color="auto" w:fill="FFFFFF"/>
      <w:spacing w:after="200" w:line="307" w:lineRule="auto"/>
      <w:ind w:left="820"/>
      <w:outlineLvl w:val="0"/>
    </w:pPr>
    <w:rPr>
      <w:rFonts w:ascii="Arial" w:eastAsia="Arial" w:hAnsi="Arial" w:cs="Arial"/>
      <w:b/>
      <w:bCs/>
      <w:i w:val="0"/>
      <w:iCs w:val="0"/>
      <w:smallCaps w:val="0"/>
      <w:strike w:val="0"/>
      <w:sz w:val="17"/>
      <w:szCs w:val="17"/>
      <w:u w:val="none"/>
    </w:rPr>
  </w:style>
  <w:style w:type="paragraph" w:customStyle="1" w:styleId="Style17">
    <w:name w:val="Style 17"/>
    <w:basedOn w:val="Normal"/>
    <w:link w:val="CharStyle18"/>
    <w:pPr>
      <w:widowControl w:val="0"/>
      <w:shd w:val="clear" w:color="auto" w:fill="FFFFFF"/>
      <w:spacing w:after="20" w:line="252" w:lineRule="auto"/>
      <w:ind w:left="480"/>
    </w:pPr>
    <w:rPr>
      <w:rFonts w:ascii="Courier New" w:eastAsia="Courier New" w:hAnsi="Courier New" w:cs="Courier New"/>
      <w:b w:val="0"/>
      <w:bCs w:val="0"/>
      <w:i w:val="0"/>
      <w:iCs w:val="0"/>
      <w:smallCaps w:val="0"/>
      <w:strike w:val="0"/>
      <w:sz w:val="16"/>
      <w:szCs w:val="16"/>
      <w:u w:val="none"/>
    </w:rPr>
  </w:style>
  <w:style w:type="paragraph" w:customStyle="1" w:styleId="Style20">
    <w:name w:val="Style 20"/>
    <w:basedOn w:val="Normal"/>
    <w:link w:val="CharStyle21"/>
    <w:pPr>
      <w:widowControl w:val="0"/>
      <w:shd w:val="clear" w:color="auto" w:fill="FFFFFF"/>
      <w:spacing w:after="100" w:line="230" w:lineRule="auto"/>
    </w:pPr>
    <w:rPr>
      <w:b w:val="0"/>
      <w:bCs w:val="0"/>
      <w:i w:val="0"/>
      <w:iCs w:val="0"/>
      <w:smallCaps w:val="0"/>
      <w:strike w:val="0"/>
      <w:sz w:val="15"/>
      <w:szCs w:val="15"/>
      <w:u w:val="none"/>
    </w:rPr>
  </w:style>
  <w:style w:type="paragraph" w:customStyle="1" w:styleId="Style22">
    <w:name w:val="Style 22"/>
    <w:basedOn w:val="Normal"/>
    <w:link w:val="CharStyle23"/>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Priloha_2_Plna moc ze dne 7.1.2025.pdf</dc:title>
  <dc:subject/>
  <dc:creator>Martina `t˙pánková</dc:creator>
  <cp:keywords/>
</cp:coreProperties>
</file>