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77777777" w:rsidR="00341B6F" w:rsidRDefault="00341B6F" w:rsidP="00341B6F">
      <w:pPr>
        <w:jc w:val="both"/>
        <w:rPr>
          <w:sz w:val="22"/>
        </w:rPr>
      </w:pPr>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101AD731" w:rsidR="00341B6F" w:rsidRPr="00A83B32" w:rsidRDefault="00DC0C55"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Pr>
          <w:b/>
          <w:snapToGrid w:val="0"/>
          <w:sz w:val="32"/>
          <w:szCs w:val="32"/>
        </w:rPr>
        <w:t>ZISTAV s.r.o.</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467966DF" w14:textId="77777777" w:rsidR="00E57A67" w:rsidRDefault="00E57A67" w:rsidP="00341B6F"/>
    <w:p w14:paraId="3A6C4D02" w14:textId="77777777" w:rsidR="00341B6F" w:rsidRDefault="00341B6F" w:rsidP="00341B6F"/>
    <w:p w14:paraId="67D310F4" w14:textId="77777777" w:rsidR="00341B6F" w:rsidRDefault="00341B6F" w:rsidP="00341B6F"/>
    <w:p w14:paraId="273E4891" w14:textId="77777777" w:rsidR="004C1C14" w:rsidRPr="00D92EF4" w:rsidRDefault="004C1C14" w:rsidP="00341B6F"/>
    <w:p w14:paraId="1B72BA0B" w14:textId="77777777" w:rsidR="00341B6F" w:rsidRPr="00D92EF4"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lastRenderedPageBreak/>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6CAFFDD2" w:rsidR="00F1060D" w:rsidRPr="00F1060D" w:rsidRDefault="00F1060D" w:rsidP="00F1060D">
      <w:pPr>
        <w:ind w:left="1701" w:hanging="1701"/>
        <w:jc w:val="both"/>
        <w:rPr>
          <w:sz w:val="22"/>
          <w:szCs w:val="22"/>
        </w:rPr>
      </w:pPr>
      <w:r w:rsidRPr="00F1060D">
        <w:rPr>
          <w:sz w:val="22"/>
          <w:szCs w:val="22"/>
        </w:rPr>
        <w:t xml:space="preserve">bankovní spojení: </w:t>
      </w:r>
      <w:proofErr w:type="spellStart"/>
      <w:proofErr w:type="gramStart"/>
      <w:r w:rsidRPr="00F1060D">
        <w:rPr>
          <w:sz w:val="22"/>
          <w:szCs w:val="22"/>
        </w:rPr>
        <w:t>č.ú</w:t>
      </w:r>
      <w:proofErr w:type="spellEnd"/>
      <w:r w:rsidRPr="00F1060D">
        <w:rPr>
          <w:sz w:val="22"/>
          <w:szCs w:val="22"/>
        </w:rPr>
        <w:t>.:</w:t>
      </w:r>
      <w:proofErr w:type="gramEnd"/>
      <w:r w:rsidRPr="00F1060D">
        <w:rPr>
          <w:sz w:val="22"/>
          <w:szCs w:val="22"/>
        </w:rPr>
        <w:t xml:space="preserve"> </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proofErr w:type="spellStart"/>
      <w:r w:rsidR="00275BC2" w:rsidRPr="00F1060D">
        <w:rPr>
          <w:sz w:val="22"/>
          <w:szCs w:val="22"/>
        </w:rPr>
        <w:t>Ferklovou</w:t>
      </w:r>
      <w:proofErr w:type="spellEnd"/>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7824B2EF" w:rsidR="00111D04" w:rsidRDefault="0004553C" w:rsidP="0004553C">
      <w:pPr>
        <w:jc w:val="both"/>
        <w:rPr>
          <w:sz w:val="22"/>
          <w:szCs w:val="22"/>
        </w:rPr>
      </w:pPr>
      <w:r>
        <w:rPr>
          <w:sz w:val="22"/>
          <w:szCs w:val="22"/>
        </w:rPr>
        <w:t xml:space="preserve">                         </w:t>
      </w:r>
      <w:r w:rsidR="00B44567">
        <w:rPr>
          <w:sz w:val="22"/>
          <w:szCs w:val="22"/>
        </w:rPr>
        <w:t xml:space="preserve">                         </w:t>
      </w:r>
      <w:r w:rsidR="008F0CDD">
        <w:rPr>
          <w:sz w:val="22"/>
          <w:szCs w:val="22"/>
        </w:rPr>
        <w:t xml:space="preserve">       Ing. Jitkou Sakařovou</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6FC584A6" w:rsidR="004C1C14" w:rsidRPr="00BB1597" w:rsidRDefault="00DC0C55" w:rsidP="00B21E84">
      <w:pPr>
        <w:rPr>
          <w:b/>
          <w:sz w:val="22"/>
          <w:szCs w:val="22"/>
        </w:rPr>
      </w:pPr>
      <w:r>
        <w:rPr>
          <w:b/>
          <w:sz w:val="22"/>
          <w:szCs w:val="22"/>
        </w:rPr>
        <w:t>ZISTAV s.r.o.</w:t>
      </w:r>
    </w:p>
    <w:p w14:paraId="26B8D718" w14:textId="5CE61038"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07283F">
        <w:rPr>
          <w:sz w:val="22"/>
          <w:szCs w:val="22"/>
        </w:rPr>
        <w:t>U H</w:t>
      </w:r>
      <w:r w:rsidR="00DC0C55">
        <w:rPr>
          <w:sz w:val="22"/>
          <w:szCs w:val="22"/>
        </w:rPr>
        <w:t>řiště 301/14,360 1 7Karlovy Vary</w:t>
      </w:r>
    </w:p>
    <w:p w14:paraId="1C2086BE" w14:textId="54EFE51D"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8825B9">
        <w:rPr>
          <w:sz w:val="22"/>
          <w:szCs w:val="22"/>
        </w:rPr>
        <w:t>26316803</w:t>
      </w:r>
    </w:p>
    <w:p w14:paraId="26DDE464" w14:textId="17D270E6"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8825B9">
        <w:rPr>
          <w:sz w:val="22"/>
          <w:szCs w:val="22"/>
        </w:rPr>
        <w:t>CZ26316803</w:t>
      </w:r>
    </w:p>
    <w:p w14:paraId="298FA11A" w14:textId="2A27D028" w:rsidR="00642D2D" w:rsidRPr="00BB1597" w:rsidRDefault="00BE56BA" w:rsidP="00B21E84">
      <w:pPr>
        <w:jc w:val="both"/>
        <w:rPr>
          <w:sz w:val="22"/>
          <w:szCs w:val="22"/>
        </w:rPr>
      </w:pPr>
      <w:r>
        <w:rPr>
          <w:sz w:val="22"/>
          <w:szCs w:val="22"/>
        </w:rPr>
        <w:t xml:space="preserve">vedena u </w:t>
      </w:r>
      <w:r w:rsidR="003837A9">
        <w:rPr>
          <w:sz w:val="22"/>
          <w:szCs w:val="22"/>
        </w:rPr>
        <w:t>KS v Plzni, oddíl C, vložka 12980</w:t>
      </w:r>
    </w:p>
    <w:p w14:paraId="062434F2" w14:textId="36A94B04" w:rsidR="004C1C14" w:rsidRPr="00BB1597" w:rsidRDefault="004C1C14" w:rsidP="00B21E84">
      <w:pPr>
        <w:jc w:val="both"/>
        <w:rPr>
          <w:sz w:val="22"/>
          <w:szCs w:val="22"/>
        </w:rPr>
      </w:pPr>
      <w:r w:rsidRPr="001453E0">
        <w:rPr>
          <w:sz w:val="22"/>
          <w:szCs w:val="22"/>
        </w:rPr>
        <w:t xml:space="preserve">bankovní spojení </w:t>
      </w:r>
      <w:proofErr w:type="spellStart"/>
      <w:proofErr w:type="gramStart"/>
      <w:r w:rsidRPr="001453E0">
        <w:rPr>
          <w:sz w:val="22"/>
          <w:szCs w:val="22"/>
        </w:rPr>
        <w:t>č.ú</w:t>
      </w:r>
      <w:proofErr w:type="spellEnd"/>
      <w:r w:rsidRPr="001453E0">
        <w:rPr>
          <w:sz w:val="22"/>
          <w:szCs w:val="22"/>
        </w:rPr>
        <w:t>.:</w:t>
      </w:r>
      <w:proofErr w:type="gramEnd"/>
      <w:r w:rsidR="00573511" w:rsidRPr="001453E0">
        <w:rPr>
          <w:sz w:val="22"/>
          <w:szCs w:val="22"/>
        </w:rPr>
        <w:t xml:space="preserve"> </w:t>
      </w:r>
    </w:p>
    <w:p w14:paraId="360FDADE" w14:textId="5149242F" w:rsidR="004C1C14" w:rsidRPr="00BB1597" w:rsidRDefault="004C1C14" w:rsidP="00B21E84">
      <w:pPr>
        <w:jc w:val="both"/>
        <w:rPr>
          <w:sz w:val="22"/>
          <w:szCs w:val="22"/>
        </w:rPr>
      </w:pPr>
      <w:r w:rsidRPr="001453E0">
        <w:rPr>
          <w:sz w:val="22"/>
          <w:szCs w:val="22"/>
        </w:rPr>
        <w:t>zastoupená ve věcech smluvních:</w:t>
      </w:r>
      <w:r w:rsidR="00A83B32" w:rsidRPr="001453E0">
        <w:rPr>
          <w:sz w:val="22"/>
          <w:szCs w:val="22"/>
        </w:rPr>
        <w:t xml:space="preserve">  </w:t>
      </w:r>
      <w:r w:rsidR="00316AC9" w:rsidRPr="001453E0">
        <w:rPr>
          <w:sz w:val="22"/>
          <w:szCs w:val="22"/>
        </w:rPr>
        <w:t xml:space="preserve"> </w:t>
      </w:r>
      <w:r w:rsidR="00A83B32" w:rsidRPr="001453E0">
        <w:rPr>
          <w:sz w:val="22"/>
          <w:szCs w:val="22"/>
        </w:rPr>
        <w:t xml:space="preserve"> </w:t>
      </w:r>
      <w:r w:rsidR="003837A9" w:rsidRPr="001453E0">
        <w:rPr>
          <w:sz w:val="22"/>
          <w:szCs w:val="22"/>
        </w:rPr>
        <w:t>Bc. Lukáš Havel</w:t>
      </w:r>
      <w:r w:rsidR="00F82774">
        <w:rPr>
          <w:sz w:val="22"/>
          <w:szCs w:val="22"/>
        </w:rPr>
        <w:tab/>
      </w:r>
      <w:r w:rsidRPr="00BB1597">
        <w:rPr>
          <w:sz w:val="22"/>
          <w:szCs w:val="22"/>
        </w:rPr>
        <w:tab/>
      </w:r>
    </w:p>
    <w:p w14:paraId="194C3DE8" w14:textId="7749259D"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3837A9">
        <w:rPr>
          <w:sz w:val="22"/>
          <w:szCs w:val="22"/>
        </w:rPr>
        <w:t>Martin Kule</w:t>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24D3A8A6"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66F9A931" w14:textId="190FCD09" w:rsidR="008F0CDD" w:rsidRPr="008F0CDD" w:rsidRDefault="008F0CDD" w:rsidP="008F0CDD">
      <w:pPr>
        <w:suppressAutoHyphens/>
        <w:overflowPunct/>
        <w:autoSpaceDE/>
        <w:autoSpaceDN/>
        <w:adjustRightInd/>
        <w:ind w:left="567"/>
        <w:jc w:val="both"/>
        <w:textAlignment w:val="auto"/>
        <w:rPr>
          <w:color w:val="000000"/>
          <w:sz w:val="22"/>
          <w:szCs w:val="22"/>
        </w:rPr>
      </w:pPr>
    </w:p>
    <w:p w14:paraId="2F22AE99" w14:textId="55E7C5F8" w:rsidR="00341B6F" w:rsidRPr="008F0CDD" w:rsidRDefault="00341B6F" w:rsidP="008F0CDD">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8F0CDD">
        <w:rPr>
          <w:sz w:val="22"/>
          <w:szCs w:val="22"/>
        </w:rPr>
        <w:t>Zhotovitel je vybraným uchazečem veřejné zakázky</w:t>
      </w:r>
      <w:r w:rsidR="0049546D" w:rsidRPr="008F0CDD">
        <w:rPr>
          <w:b/>
          <w:sz w:val="22"/>
          <w:szCs w:val="22"/>
        </w:rPr>
        <w:t xml:space="preserve"> </w:t>
      </w:r>
      <w:r w:rsidR="005E3A4D" w:rsidRPr="008F0CDD">
        <w:rPr>
          <w:b/>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8F0CDD">
        <w:rPr>
          <w:b/>
          <w:bCs/>
          <w:sz w:val="22"/>
          <w:szCs w:val="22"/>
        </w:rPr>
        <w:t xml:space="preserve">ho, I. stupeň - stavební úpravy </w:t>
      </w:r>
      <w:r w:rsidR="008F0CDD" w:rsidRPr="008F0CDD">
        <w:rPr>
          <w:b/>
          <w:bCs/>
          <w:sz w:val="22"/>
          <w:szCs w:val="22"/>
        </w:rPr>
        <w:t>související s PBŘ"</w:t>
      </w:r>
      <w:r w:rsidR="008F0CDD">
        <w:rPr>
          <w:b/>
          <w:bCs/>
          <w:sz w:val="22"/>
          <w:szCs w:val="22"/>
        </w:rPr>
        <w:t xml:space="preserve"> </w:t>
      </w:r>
      <w:r w:rsidR="004C1C14" w:rsidRPr="008F0CDD">
        <w:rPr>
          <w:sz w:val="22"/>
          <w:szCs w:val="22"/>
        </w:rPr>
        <w:t xml:space="preserve">vyhlášené dne </w:t>
      </w:r>
      <w:r w:rsidR="00094F2B">
        <w:rPr>
          <w:sz w:val="22"/>
          <w:szCs w:val="22"/>
        </w:rPr>
        <w:t>19. 03. 2025</w:t>
      </w:r>
      <w:r w:rsidRPr="008F0CDD">
        <w:rPr>
          <w:sz w:val="22"/>
          <w:szCs w:val="22"/>
        </w:rPr>
        <w:t xml:space="preserve"> </w:t>
      </w:r>
      <w:r w:rsidR="00B01F3A" w:rsidRPr="008F0CDD">
        <w:rPr>
          <w:sz w:val="22"/>
          <w:szCs w:val="22"/>
        </w:rPr>
        <w:t>O</w:t>
      </w:r>
      <w:r w:rsidR="00612374" w:rsidRPr="008F0CDD">
        <w:rPr>
          <w:sz w:val="22"/>
          <w:szCs w:val="22"/>
        </w:rPr>
        <w:t xml:space="preserve">bjednatelem </w:t>
      </w:r>
      <w:r w:rsidRPr="008F0CDD">
        <w:rPr>
          <w:sz w:val="22"/>
          <w:szCs w:val="22"/>
        </w:rPr>
        <w:t xml:space="preserve">jako zadavatelem veřejné zakázky malého rozsahu formou </w:t>
      </w:r>
      <w:r w:rsidR="00D529AA" w:rsidRPr="008F0CDD">
        <w:rPr>
          <w:sz w:val="22"/>
          <w:szCs w:val="22"/>
        </w:rPr>
        <w:t xml:space="preserve">otevřené </w:t>
      </w:r>
      <w:r w:rsidRPr="008F0CDD">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4D818E40" w14:textId="77777777" w:rsidR="00341B6F"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2A8D4DB6" w14:textId="77777777" w:rsidR="00341B6F" w:rsidRPr="00BB1597" w:rsidRDefault="00341B6F" w:rsidP="00B21E84">
      <w:pPr>
        <w:pStyle w:val="Zkladntext"/>
        <w:rPr>
          <w:b/>
          <w:sz w:val="22"/>
          <w:szCs w:val="22"/>
        </w:rPr>
      </w:pP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553A9168" w:rsidR="008B7245" w:rsidRPr="00C450E0" w:rsidRDefault="008B7245" w:rsidP="004A5276">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8F0CDD">
        <w:rPr>
          <w:b/>
          <w:bCs/>
          <w:sz w:val="22"/>
          <w:szCs w:val="22"/>
        </w:rPr>
        <w:t xml:space="preserve">ho, I. stupeň - stavební úpravy </w:t>
      </w:r>
      <w:r w:rsidR="008F0CDD" w:rsidRPr="008F0CDD">
        <w:rPr>
          <w:b/>
          <w:bCs/>
          <w:sz w:val="22"/>
          <w:szCs w:val="22"/>
        </w:rPr>
        <w:t>související s PBŘ"</w:t>
      </w:r>
      <w:r w:rsidRPr="00C450E0">
        <w:rPr>
          <w:sz w:val="22"/>
          <w:szCs w:val="22"/>
        </w:rPr>
        <w:t>,</w:t>
      </w:r>
      <w:r w:rsidRPr="00C450E0">
        <w:rPr>
          <w:b/>
          <w:sz w:val="22"/>
          <w:szCs w:val="22"/>
        </w:rPr>
        <w:t xml:space="preserve"> </w:t>
      </w:r>
      <w:r w:rsidRPr="00C450E0">
        <w:rPr>
          <w:sz w:val="22"/>
          <w:szCs w:val="22"/>
        </w:rPr>
        <w:t xml:space="preserve">ze dne </w:t>
      </w:r>
      <w:r w:rsidR="00FE3DDB">
        <w:rPr>
          <w:sz w:val="22"/>
          <w:szCs w:val="22"/>
        </w:rPr>
        <w:t xml:space="preserve">19. 03. </w:t>
      </w:r>
      <w:r w:rsidR="00335850" w:rsidRPr="00C450E0">
        <w:rPr>
          <w:sz w:val="22"/>
          <w:szCs w:val="22"/>
        </w:rPr>
        <w:t>202</w:t>
      </w:r>
      <w:r w:rsidR="00002F9C">
        <w:rPr>
          <w:sz w:val="22"/>
          <w:szCs w:val="22"/>
        </w:rPr>
        <w:t>5</w:t>
      </w:r>
      <w:r w:rsidRPr="00C450E0">
        <w:rPr>
          <w:sz w:val="22"/>
          <w:szCs w:val="22"/>
        </w:rPr>
        <w:t xml:space="preserve">, dále jen „Zadávací dokumentace“. Zadávací dokumentace tvoří oddělenou přílohu č. </w:t>
      </w:r>
      <w:r w:rsidR="003B4873" w:rsidRPr="00C450E0">
        <w:rPr>
          <w:sz w:val="22"/>
          <w:szCs w:val="22"/>
        </w:rPr>
        <w:t>5</w:t>
      </w:r>
      <w:r w:rsidR="003D0AFD" w:rsidRPr="00C450E0">
        <w:rPr>
          <w:sz w:val="22"/>
          <w:szCs w:val="22"/>
        </w:rPr>
        <w:t xml:space="preserve"> </w:t>
      </w:r>
      <w:r w:rsidRPr="00C450E0">
        <w:rPr>
          <w:sz w:val="22"/>
          <w:szCs w:val="22"/>
        </w:rPr>
        <w:t>této smlouvy;</w:t>
      </w:r>
      <w:r w:rsidR="00BB08B3" w:rsidRPr="00C450E0">
        <w:rPr>
          <w:sz w:val="22"/>
          <w:szCs w:val="22"/>
        </w:rPr>
        <w:t xml:space="preserve"> </w:t>
      </w:r>
      <w:r w:rsidR="002F3F91" w:rsidRPr="00C450E0">
        <w:rPr>
          <w:sz w:val="22"/>
          <w:szCs w:val="22"/>
        </w:rPr>
        <w:t xml:space="preserve">projektová </w:t>
      </w:r>
      <w:r w:rsidR="002F3F91" w:rsidRPr="00C450E0">
        <w:rPr>
          <w:bCs/>
          <w:sz w:val="22"/>
          <w:szCs w:val="22"/>
        </w:rPr>
        <w:t xml:space="preserve">dokumentace </w:t>
      </w:r>
      <w:r w:rsidR="002F3F91" w:rsidRPr="00C450E0">
        <w:rPr>
          <w:sz w:val="22"/>
          <w:szCs w:val="22"/>
        </w:rPr>
        <w:t>v podrobnostech pro provádění stavby s</w:t>
      </w:r>
      <w:r w:rsidR="002F3F91">
        <w:rPr>
          <w:sz w:val="22"/>
          <w:szCs w:val="22"/>
        </w:rPr>
        <w:t> </w:t>
      </w:r>
      <w:r w:rsidR="002F3F91" w:rsidRPr="00C450E0">
        <w:rPr>
          <w:sz w:val="22"/>
          <w:szCs w:val="22"/>
        </w:rPr>
        <w:t>názvem</w:t>
      </w:r>
      <w:r w:rsidR="002F3F91">
        <w:rPr>
          <w:sz w:val="22"/>
          <w:szCs w:val="22"/>
        </w:rPr>
        <w:t xml:space="preserve"> (v tištěné podobě)</w:t>
      </w:r>
      <w:r w:rsidR="002F3F91" w:rsidRPr="00112B53">
        <w:rPr>
          <w:sz w:val="22"/>
          <w:szCs w:val="22"/>
        </w:rPr>
        <w:t>:</w:t>
      </w:r>
      <w:r w:rsidR="00B77C17" w:rsidRPr="00B77C17">
        <w:rPr>
          <w:sz w:val="22"/>
          <w:szCs w:val="22"/>
        </w:rPr>
        <w:t xml:space="preserve"> </w:t>
      </w:r>
      <w:r w:rsidR="00B77C17">
        <w:rPr>
          <w:sz w:val="22"/>
          <w:szCs w:val="22"/>
        </w:rPr>
        <w:t>„Karlovy Vary, ZŠ J. A. Komenského, I. stupeň – stavební úpravy související s PBŘ", č. zakázky 2403 002.4, zpracovatel: PORTICUS s.r.o.</w:t>
      </w:r>
      <w:r w:rsidR="002F3F91" w:rsidRPr="00C450E0">
        <w:rPr>
          <w:sz w:val="22"/>
          <w:szCs w:val="22"/>
        </w:rPr>
        <w:t xml:space="preserve">, </w:t>
      </w:r>
      <w:r w:rsidR="0049546D" w:rsidRPr="00C450E0">
        <w:rPr>
          <w:sz w:val="22"/>
          <w:szCs w:val="22"/>
        </w:rPr>
        <w:t>(dále jen jako „Projektant“)</w:t>
      </w:r>
      <w:r w:rsidRPr="00C450E0">
        <w:rPr>
          <w:sz w:val="22"/>
          <w:szCs w:val="22"/>
        </w:rPr>
        <w:t>, dále jen „Dokumentace“. Dokumentace tvoří oddělenou přílohu č. </w:t>
      </w:r>
      <w:r w:rsidR="00F1060D" w:rsidRPr="00C450E0">
        <w:rPr>
          <w:sz w:val="22"/>
          <w:szCs w:val="22"/>
        </w:rPr>
        <w:t>6</w:t>
      </w:r>
      <w:r w:rsidR="003D0AFD" w:rsidRPr="00C450E0">
        <w:rPr>
          <w:sz w:val="22"/>
          <w:szCs w:val="22"/>
        </w:rPr>
        <w:t xml:space="preserve"> </w:t>
      </w:r>
      <w:r w:rsidRPr="00C450E0">
        <w:rPr>
          <w:sz w:val="22"/>
          <w:szCs w:val="22"/>
        </w:rPr>
        <w:t>této smlouvy;</w:t>
      </w:r>
    </w:p>
    <w:p w14:paraId="0B2A8E93" w14:textId="0A1ED86A"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00094F2B">
        <w:rPr>
          <w:sz w:val="22"/>
          <w:szCs w:val="22"/>
        </w:rPr>
        <w:t>0</w:t>
      </w:r>
      <w:r w:rsidR="003837A9">
        <w:rPr>
          <w:sz w:val="22"/>
          <w:szCs w:val="22"/>
        </w:rPr>
        <w:t>3.</w:t>
      </w:r>
      <w:r w:rsidR="00094F2B">
        <w:rPr>
          <w:sz w:val="22"/>
          <w:szCs w:val="22"/>
        </w:rPr>
        <w:t xml:space="preserve"> 0</w:t>
      </w:r>
      <w:r w:rsidR="003837A9">
        <w:rPr>
          <w:sz w:val="22"/>
          <w:szCs w:val="22"/>
        </w:rPr>
        <w:t>4.</w:t>
      </w:r>
      <w:r w:rsidR="00094F2B">
        <w:rPr>
          <w:sz w:val="22"/>
          <w:szCs w:val="22"/>
        </w:rPr>
        <w:t xml:space="preserve"> </w:t>
      </w:r>
      <w:r w:rsidR="003837A9">
        <w:rPr>
          <w:sz w:val="22"/>
          <w:szCs w:val="22"/>
        </w:rPr>
        <w:t>2025</w:t>
      </w:r>
      <w:r>
        <w:rPr>
          <w:sz w:val="22"/>
          <w:szCs w:val="22"/>
        </w:rPr>
        <w:t xml:space="preserve"> (objednateli </w:t>
      </w:r>
      <w:r w:rsidRPr="00C0368C">
        <w:rPr>
          <w:sz w:val="22"/>
          <w:szCs w:val="22"/>
        </w:rPr>
        <w:t xml:space="preserve">doručena </w:t>
      </w:r>
      <w:r w:rsidR="00094F2B">
        <w:rPr>
          <w:sz w:val="22"/>
          <w:szCs w:val="22"/>
        </w:rPr>
        <w:t>04. 04.</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77777777" w:rsidR="00656814" w:rsidRPr="00891101"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51FCA370"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002F9C">
        <w:rPr>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8F0CDD">
        <w:rPr>
          <w:b/>
          <w:bCs/>
          <w:sz w:val="22"/>
          <w:szCs w:val="22"/>
        </w:rPr>
        <w:t xml:space="preserve">ho, I. stupeň - stavební úpravy </w:t>
      </w:r>
      <w:r w:rsidR="008F0CDD" w:rsidRPr="008F0CDD">
        <w:rPr>
          <w:b/>
          <w:bCs/>
          <w:sz w:val="22"/>
          <w:szCs w:val="22"/>
        </w:rPr>
        <w:t>související s PBŘ"</w:t>
      </w:r>
      <w:r w:rsidR="0072531F" w:rsidRPr="00B5191F">
        <w:rPr>
          <w:sz w:val="22"/>
          <w:szCs w:val="22"/>
        </w:rPr>
        <w:t>,</w:t>
      </w:r>
      <w:r w:rsidR="007E1A24">
        <w:rPr>
          <w:b/>
          <w:sz w:val="22"/>
          <w:szCs w:val="22"/>
        </w:rPr>
        <w:t xml:space="preserve"> </w:t>
      </w:r>
      <w:r w:rsidR="007E1A24" w:rsidRPr="007E1A24">
        <w:rPr>
          <w:sz w:val="22"/>
          <w:szCs w:val="22"/>
        </w:rPr>
        <w:t>v </w:t>
      </w:r>
      <w:r w:rsidR="00851C60">
        <w:rPr>
          <w:sz w:val="22"/>
          <w:szCs w:val="22"/>
        </w:rPr>
        <w:t>budově ZŠ J. A. Komenského, ulice Kollárova 553/19</w:t>
      </w:r>
      <w:r w:rsidR="007E1A24" w:rsidRPr="007E1A24">
        <w:rPr>
          <w:sz w:val="22"/>
          <w:szCs w:val="22"/>
        </w:rPr>
        <w:t>,</w:t>
      </w:r>
      <w:r w:rsidR="007E1A24">
        <w:rPr>
          <w:b/>
          <w:sz w:val="22"/>
          <w:szCs w:val="22"/>
        </w:rPr>
        <w:t xml:space="preserve"> </w:t>
      </w:r>
      <w:r w:rsidR="00555B01" w:rsidRPr="00024737">
        <w:rPr>
          <w:sz w:val="22"/>
          <w:szCs w:val="22"/>
        </w:rPr>
        <w:t>obec Karlovy</w:t>
      </w:r>
      <w:r w:rsidR="00555B01" w:rsidRPr="00B5191F">
        <w:rPr>
          <w:sz w:val="22"/>
          <w:szCs w:val="22"/>
        </w:rPr>
        <w:t xml:space="preserve"> Vary</w:t>
      </w:r>
      <w:r w:rsidR="0072531F" w:rsidRPr="00B5191F">
        <w:rPr>
          <w:sz w:val="22"/>
          <w:szCs w:val="22"/>
        </w:rPr>
        <w:t>,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11373C9F" w14:textId="0F80F1DC" w:rsidR="00762526" w:rsidRDefault="00BB1597" w:rsidP="00227A31">
      <w:pPr>
        <w:pStyle w:val="Odstavecseseznamem"/>
        <w:numPr>
          <w:ilvl w:val="0"/>
          <w:numId w:val="36"/>
        </w:numPr>
        <w:spacing w:after="0" w:line="240" w:lineRule="auto"/>
        <w:ind w:left="851" w:hanging="284"/>
        <w:jc w:val="both"/>
        <w:rPr>
          <w:rFonts w:ascii="Times New Roman" w:hAnsi="Times New Roman"/>
        </w:rPr>
      </w:pPr>
      <w:r w:rsidRPr="00427C5A">
        <w:rPr>
          <w:rFonts w:ascii="Times New Roman" w:hAnsi="Times New Roman"/>
        </w:rPr>
        <w:t>z</w:t>
      </w:r>
      <w:r w:rsidR="00762526" w:rsidRPr="00427C5A">
        <w:rPr>
          <w:rFonts w:ascii="Times New Roman" w:hAnsi="Times New Roman"/>
        </w:rPr>
        <w:t xml:space="preserve">pracování dokumentace skutečného provedení stavby </w:t>
      </w:r>
      <w:r w:rsidR="00615BC7">
        <w:rPr>
          <w:rFonts w:ascii="Times New Roman" w:hAnsi="Times New Roman"/>
        </w:rPr>
        <w:t xml:space="preserve">ve 3 </w:t>
      </w:r>
      <w:proofErr w:type="spellStart"/>
      <w:r w:rsidR="00615BC7">
        <w:rPr>
          <w:rFonts w:ascii="Times New Roman" w:hAnsi="Times New Roman"/>
        </w:rPr>
        <w:t>paré</w:t>
      </w:r>
      <w:proofErr w:type="spellEnd"/>
      <w:r w:rsidR="00615BC7">
        <w:rPr>
          <w:rFonts w:ascii="Times New Roman" w:hAnsi="Times New Roman"/>
        </w:rPr>
        <w:t>,</w:t>
      </w:r>
      <w:r w:rsidR="009F35FD" w:rsidRPr="009F35FD">
        <w:rPr>
          <w:rFonts w:ascii="Times New Roman" w:hAnsi="Times New Roman"/>
        </w:rPr>
        <w:t xml:space="preserve"> se zakreslením skutečného provedení stavebních prací a to ve shodném uspořádání jako u předané Projektové dokumentace</w:t>
      </w:r>
      <w:r w:rsidR="009F35FD">
        <w:rPr>
          <w:rFonts w:ascii="Times New Roman" w:hAnsi="Times New Roman"/>
        </w:rPr>
        <w:t xml:space="preserve">, </w:t>
      </w:r>
      <w:r w:rsidR="007431D3">
        <w:rPr>
          <w:rFonts w:ascii="Times New Roman" w:hAnsi="Times New Roman"/>
        </w:rPr>
        <w:t>včetně veškerých</w:t>
      </w:r>
      <w:r w:rsidR="00427C5A" w:rsidRPr="00427C5A">
        <w:rPr>
          <w:rFonts w:ascii="Times New Roman" w:hAnsi="Times New Roman"/>
        </w:rPr>
        <w:t xml:space="preserve"> inženýrských sítí, jež jsou součástí předmětné stavby,</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5B2EC4BD" w14:textId="77777777" w:rsidR="007920D2" w:rsidRPr="00FD63BC" w:rsidRDefault="007920D2" w:rsidP="007431D3">
      <w:pPr>
        <w:pStyle w:val="Odstavecseseznamem"/>
        <w:spacing w:after="0" w:line="240" w:lineRule="auto"/>
        <w:ind w:left="851"/>
        <w:jc w:val="both"/>
        <w:rPr>
          <w:rFonts w:ascii="Times New Roman" w:hAnsi="Times New Roman"/>
        </w:rPr>
      </w:pPr>
    </w:p>
    <w:p w14:paraId="323E16DD" w14:textId="31B5FB2C" w:rsidR="008B7245" w:rsidRPr="00EC14CE" w:rsidRDefault="008B7245" w:rsidP="005837B1">
      <w:pPr>
        <w:keepNext/>
        <w:ind w:left="567" w:hanging="567"/>
        <w:jc w:val="both"/>
        <w:rPr>
          <w:b/>
          <w:sz w:val="22"/>
          <w:szCs w:val="22"/>
        </w:rPr>
      </w:pPr>
      <w:r w:rsidRPr="00EC14CE">
        <w:rPr>
          <w:b/>
          <w:sz w:val="22"/>
          <w:szCs w:val="22"/>
        </w:rPr>
        <w:t xml:space="preserve">3.      </w:t>
      </w:r>
      <w:r w:rsidR="005837B1">
        <w:rPr>
          <w:b/>
          <w:sz w:val="22"/>
          <w:szCs w:val="22"/>
        </w:rPr>
        <w:tab/>
      </w:r>
      <w:r w:rsidRPr="00EC14CE">
        <w:rPr>
          <w:b/>
          <w:sz w:val="22"/>
          <w:szCs w:val="22"/>
        </w:rPr>
        <w:t>Doba plnění</w:t>
      </w:r>
    </w:p>
    <w:p w14:paraId="0162AC09" w14:textId="0E08F107" w:rsidR="00D311EE" w:rsidRDefault="000F2947" w:rsidP="00D311EE">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od</w:t>
      </w:r>
      <w:r w:rsidR="00D311EE" w:rsidRPr="00D1160E">
        <w:rPr>
          <w:sz w:val="22"/>
          <w:szCs w:val="22"/>
        </w:rPr>
        <w:t xml:space="preserve"> 01. 06. 2025 nejpozději do 30. 09. 2025, </w:t>
      </w:r>
      <w:r w:rsidR="00D311EE" w:rsidRPr="00D1160E">
        <w:rPr>
          <w:b/>
          <w:sz w:val="22"/>
          <w:szCs w:val="22"/>
        </w:rPr>
        <w:t xml:space="preserve">přičemž hlavní bourací a stavební práce budou prováděny výhradně v období </w:t>
      </w:r>
      <w:r w:rsidR="00B77C17">
        <w:rPr>
          <w:b/>
          <w:sz w:val="22"/>
          <w:szCs w:val="22"/>
        </w:rPr>
        <w:t>letních</w:t>
      </w:r>
      <w:r w:rsidR="00D311EE" w:rsidRPr="00D1160E">
        <w:rPr>
          <w:b/>
          <w:sz w:val="22"/>
          <w:szCs w:val="22"/>
        </w:rPr>
        <w:t xml:space="preserve"> prázdnin</w:t>
      </w:r>
      <w:r w:rsidR="00D311EE" w:rsidRPr="00D1160E">
        <w:rPr>
          <w:sz w:val="22"/>
          <w:szCs w:val="22"/>
        </w:rPr>
        <w:t>.</w:t>
      </w:r>
      <w:r w:rsidR="00D311EE">
        <w:t xml:space="preserve"> </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77D308B" w:rsidR="005E3A4D" w:rsidRPr="005E3A4D"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717451">
        <w:rPr>
          <w:sz w:val="22"/>
          <w:szCs w:val="22"/>
        </w:rPr>
        <w:t>Zhotovitel zahájí stavební práce ihned po předání staveniště. Objednatel protokolárně předá Zhotov</w:t>
      </w:r>
      <w:r w:rsidR="00002F9C">
        <w:rPr>
          <w:sz w:val="22"/>
          <w:szCs w:val="22"/>
        </w:rPr>
        <w:t xml:space="preserve">iteli staveniště nejpozději </w:t>
      </w:r>
      <w:r w:rsidR="00002F9C" w:rsidRPr="00D311EE">
        <w:rPr>
          <w:sz w:val="22"/>
          <w:szCs w:val="22"/>
        </w:rPr>
        <w:t xml:space="preserve">do </w:t>
      </w:r>
      <w:r w:rsidR="00D311EE" w:rsidRPr="00D311EE">
        <w:rPr>
          <w:sz w:val="22"/>
          <w:szCs w:val="22"/>
        </w:rPr>
        <w:t>01</w:t>
      </w:r>
      <w:r w:rsidR="00DB028A" w:rsidRPr="00D311EE">
        <w:rPr>
          <w:sz w:val="22"/>
          <w:szCs w:val="22"/>
        </w:rPr>
        <w:t>. 06</w:t>
      </w:r>
      <w:r w:rsidR="00002F9C" w:rsidRPr="00D311EE">
        <w:rPr>
          <w:sz w:val="22"/>
          <w:szCs w:val="22"/>
        </w:rPr>
        <w:t>.</w:t>
      </w:r>
      <w:r w:rsidR="00DB028A" w:rsidRPr="00D311EE">
        <w:rPr>
          <w:sz w:val="22"/>
          <w:szCs w:val="22"/>
        </w:rPr>
        <w:t xml:space="preserve"> </w:t>
      </w:r>
      <w:r w:rsidR="00002F9C" w:rsidRPr="00D311EE">
        <w:rPr>
          <w:sz w:val="22"/>
          <w:szCs w:val="22"/>
        </w:rPr>
        <w:t>2025.</w:t>
      </w:r>
      <w:r w:rsidR="00002F9C" w:rsidRPr="00717451">
        <w:rPr>
          <w:sz w:val="22"/>
          <w:szCs w:val="22"/>
        </w:rPr>
        <w:t xml:space="preserve"> </w:t>
      </w:r>
      <w:r w:rsidR="005E3A4D" w:rsidRPr="00717451">
        <w:rPr>
          <w:sz w:val="22"/>
          <w:szCs w:val="22"/>
        </w:rPr>
        <w:t>O předání staveniště Objednatelem Zhotoviteli bude sepsán písemný protokol, který bude vyhotoven ve dvou stejnopisech, z nichž každá smluvní strana obdrží po jednom stejnopise, a podepsán</w:t>
      </w:r>
      <w:r w:rsidR="005E3A4D" w:rsidRPr="005E3A4D">
        <w:rPr>
          <w:sz w:val="22"/>
          <w:szCs w:val="22"/>
        </w:rPr>
        <w:t xml:space="preserve"> oprávněnými zástupci obou smluvních stran. </w:t>
      </w:r>
    </w:p>
    <w:p w14:paraId="7E4E0021" w14:textId="12B83BE6" w:rsidR="00217A40" w:rsidRDefault="00217A40"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Pr>
          <w:sz w:val="22"/>
          <w:szCs w:val="22"/>
        </w:rPr>
        <w:lastRenderedPageBreak/>
        <w:t xml:space="preserve">3. </w:t>
      </w:r>
      <w:r>
        <w:rPr>
          <w:sz w:val="22"/>
          <w:szCs w:val="22"/>
        </w:rPr>
        <w:tab/>
      </w:r>
      <w:r w:rsidR="00E74E6C" w:rsidRPr="00EF2586">
        <w:rPr>
          <w:sz w:val="22"/>
          <w:szCs w:val="22"/>
        </w:rPr>
        <w:t>Zhotovitel není oprávněn bez závažných důvo</w:t>
      </w:r>
      <w:r w:rsidR="003313EA" w:rsidRPr="00EF2586">
        <w:rPr>
          <w:sz w:val="22"/>
          <w:szCs w:val="22"/>
        </w:rPr>
        <w:t>dů odmítnout převzít staveniště (např. nepravomocné stavební povolení</w:t>
      </w:r>
      <w:r w:rsidR="00461796" w:rsidRPr="00EF2586">
        <w:rPr>
          <w:sz w:val="22"/>
          <w:szCs w:val="22"/>
        </w:rPr>
        <w:t xml:space="preserve"> pro provedení Díla</w:t>
      </w:r>
      <w:r w:rsidR="003313EA" w:rsidRPr="00EF2586">
        <w:rPr>
          <w:sz w:val="22"/>
          <w:szCs w:val="22"/>
        </w:rPr>
        <w:t>,</w:t>
      </w:r>
      <w:r w:rsidR="00461796" w:rsidRPr="00EF2586">
        <w:rPr>
          <w:sz w:val="22"/>
          <w:szCs w:val="22"/>
        </w:rPr>
        <w:t xml:space="preserve"> nebo</w:t>
      </w:r>
      <w:r w:rsidR="003313EA" w:rsidRPr="00EF2586">
        <w:rPr>
          <w:sz w:val="22"/>
          <w:szCs w:val="22"/>
        </w:rPr>
        <w:t xml:space="preserve"> </w:t>
      </w:r>
      <w:r w:rsidR="00461796" w:rsidRPr="00EF2586">
        <w:rPr>
          <w:sz w:val="22"/>
          <w:szCs w:val="22"/>
        </w:rPr>
        <w:t>stav, který neumožňuje převzetí staveniště, který není způsoben ani Objednatelem, ani Zhotovitelem, přičemž jim takovou objektivní příčinu nelze klást za vinu)</w:t>
      </w:r>
      <w:r w:rsidR="00E74E6C" w:rsidRPr="00EF2586">
        <w:rPr>
          <w:sz w:val="22"/>
          <w:szCs w:val="22"/>
        </w:rPr>
        <w:t>.</w:t>
      </w:r>
    </w:p>
    <w:p w14:paraId="48076CC6" w14:textId="77777777" w:rsidR="002F3F91" w:rsidRPr="00EF2586" w:rsidRDefault="002F3F91" w:rsidP="000F2947">
      <w:pPr>
        <w:pStyle w:val="StylZM"/>
        <w:numPr>
          <w:ilvl w:val="0"/>
          <w:numId w:val="0"/>
        </w:numPr>
        <w:ind w:left="567" w:hanging="567"/>
        <w:rPr>
          <w:sz w:val="22"/>
          <w:szCs w:val="22"/>
        </w:rPr>
      </w:pP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w:t>
      </w:r>
      <w:proofErr w:type="gramStart"/>
      <w:r w:rsidR="00341B6F" w:rsidRPr="00BB1597">
        <w:rPr>
          <w:sz w:val="22"/>
          <w:szCs w:val="22"/>
        </w:rPr>
        <w:t>této</w:t>
      </w:r>
      <w:proofErr w:type="gramEnd"/>
      <w:r w:rsidR="00341B6F" w:rsidRPr="00BB1597">
        <w:rPr>
          <w:sz w:val="22"/>
          <w:szCs w:val="22"/>
        </w:rPr>
        <w:t xml:space="preserve">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5CE86175" w:rsidR="00341B6F" w:rsidRPr="00851C60" w:rsidRDefault="008B7245" w:rsidP="00056BD2">
      <w:pPr>
        <w:pStyle w:val="Odstavecseseznamem"/>
        <w:numPr>
          <w:ilvl w:val="0"/>
          <w:numId w:val="41"/>
        </w:numPr>
        <w:ind w:left="567" w:hanging="567"/>
        <w:jc w:val="both"/>
        <w:rPr>
          <w:rFonts w:ascii="Times New Roman" w:hAnsi="Times New Roman"/>
        </w:rPr>
      </w:pPr>
      <w:r w:rsidRPr="00851C60">
        <w:rPr>
          <w:rFonts w:ascii="Times New Roman" w:hAnsi="Times New Roman"/>
        </w:rPr>
        <w:t>Místem plnění j</w:t>
      </w:r>
      <w:r w:rsidR="007E1A24" w:rsidRPr="00851C60">
        <w:rPr>
          <w:rFonts w:ascii="Times New Roman" w:hAnsi="Times New Roman"/>
        </w:rPr>
        <w:t>e</w:t>
      </w:r>
      <w:r w:rsidR="00851C60" w:rsidRPr="00851C60">
        <w:rPr>
          <w:rFonts w:ascii="Times New Roman" w:hAnsi="Times New Roman"/>
        </w:rPr>
        <w:t xml:space="preserve"> budova ZŠ J. A. Komenského, ulice Kollárova 553/19</w:t>
      </w:r>
      <w:r w:rsidR="00555B01" w:rsidRPr="00851C60">
        <w:rPr>
          <w:rFonts w:ascii="Times New Roman" w:hAnsi="Times New Roman"/>
        </w:rPr>
        <w:t>, obec Karlovy Vary</w:t>
      </w:r>
      <w:r w:rsidR="00C2253A" w:rsidRPr="00851C60">
        <w:rPr>
          <w:rFonts w:ascii="Times New Roman" w:hAnsi="Times New Roman"/>
        </w:rPr>
        <w:t>,</w:t>
      </w:r>
      <w:r w:rsidR="00555B01" w:rsidRPr="00851C60">
        <w:rPr>
          <w:rFonts w:ascii="Times New Roman" w:hAnsi="Times New Roman"/>
        </w:rPr>
        <w:t xml:space="preserve"> blíže vymezené</w:t>
      </w:r>
      <w:r w:rsidRPr="00851C60">
        <w:rPr>
          <w:rFonts w:ascii="Times New Roman" w:hAnsi="Times New Roman"/>
        </w:rPr>
        <w:t xml:space="preserve"> v</w:t>
      </w:r>
      <w:r w:rsidR="00C2253A" w:rsidRPr="00851C60">
        <w:rPr>
          <w:rFonts w:ascii="Times New Roman" w:hAnsi="Times New Roman"/>
        </w:rPr>
        <w:t> </w:t>
      </w:r>
      <w:r w:rsidRPr="00851C60">
        <w:rPr>
          <w:rFonts w:ascii="Times New Roman" w:hAnsi="Times New Roman"/>
        </w:rPr>
        <w:t>Dokumentaci</w:t>
      </w:r>
      <w:r w:rsidR="00C2253A" w:rsidRPr="00851C60">
        <w:rPr>
          <w:rFonts w:ascii="Times New Roman" w:hAnsi="Times New Roman"/>
        </w:rPr>
        <w:t>.</w:t>
      </w:r>
      <w:r w:rsidR="00341B6F" w:rsidRPr="00851C60">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5FEF5F44"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5A2527">
        <w:rPr>
          <w:sz w:val="22"/>
          <w:szCs w:val="22"/>
        </w:rPr>
        <w:t>3 575 493,38</w:t>
      </w:r>
      <w:r w:rsidR="00726399">
        <w:rPr>
          <w:sz w:val="22"/>
          <w:szCs w:val="22"/>
        </w:rPr>
        <w:t xml:space="preserve"> </w:t>
      </w:r>
      <w:r w:rsidRPr="008B7245">
        <w:rPr>
          <w:sz w:val="22"/>
          <w:szCs w:val="22"/>
        </w:rPr>
        <w:t xml:space="preserve">Kč (slovy: </w:t>
      </w:r>
      <w:r w:rsidR="00031D47" w:rsidRPr="00031D47">
        <w:rPr>
          <w:sz w:val="22"/>
          <w:szCs w:val="22"/>
        </w:rPr>
        <w:t>tři miliony pět set sedmdesát pět tisíc čtyři sta devadesát tři korun českých třicet osm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031D47">
        <w:rPr>
          <w:sz w:val="22"/>
          <w:szCs w:val="22"/>
        </w:rPr>
        <w:t xml:space="preserve">2 954 953,21 </w:t>
      </w:r>
      <w:r w:rsidR="0035374A" w:rsidRPr="008B7245">
        <w:rPr>
          <w:sz w:val="22"/>
          <w:szCs w:val="22"/>
        </w:rPr>
        <w:t>Kč bez DPH (slovy:</w:t>
      </w:r>
      <w:r w:rsidR="004C1C14" w:rsidRPr="008B7245">
        <w:rPr>
          <w:sz w:val="22"/>
          <w:szCs w:val="22"/>
        </w:rPr>
        <w:t xml:space="preserve"> </w:t>
      </w:r>
      <w:r w:rsidR="002227F8" w:rsidRPr="002227F8">
        <w:rPr>
          <w:sz w:val="22"/>
          <w:szCs w:val="22"/>
        </w:rPr>
        <w:t>dva miliony devět set padesát čtyři tisíc devět set padesát tři korun českých dvacet jeden 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2227F8">
        <w:rPr>
          <w:sz w:val="22"/>
          <w:szCs w:val="22"/>
        </w:rPr>
        <w:t xml:space="preserve">620 540,17 </w:t>
      </w:r>
      <w:r w:rsidR="0035374A" w:rsidRPr="008B7245">
        <w:rPr>
          <w:sz w:val="22"/>
          <w:szCs w:val="22"/>
        </w:rPr>
        <w:t>Kč (slovy:</w:t>
      </w:r>
      <w:r w:rsidR="000B4DFB">
        <w:rPr>
          <w:sz w:val="22"/>
          <w:szCs w:val="22"/>
        </w:rPr>
        <w:t xml:space="preserve"> </w:t>
      </w:r>
      <w:r w:rsidR="000B4DFB" w:rsidRPr="000B4DFB">
        <w:rPr>
          <w:sz w:val="22"/>
          <w:szCs w:val="22"/>
        </w:rPr>
        <w:t>šest set dvacet tisíc pět set čtyřicet korun českých sedmnáct 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w:t>
      </w:r>
      <w:proofErr w:type="spellStart"/>
      <w:r w:rsidRPr="00BB1597">
        <w:rPr>
          <w:sz w:val="22"/>
          <w:szCs w:val="22"/>
        </w:rPr>
        <w:t>méněpráce</w:t>
      </w:r>
      <w:proofErr w:type="spellEnd"/>
      <w:r w:rsidRPr="00BB1597">
        <w:rPr>
          <w:sz w:val="22"/>
          <w:szCs w:val="22"/>
        </w:rPr>
        <w:t>).</w:t>
      </w:r>
    </w:p>
    <w:p w14:paraId="2D7CC3B1" w14:textId="77777777" w:rsidR="006353F8" w:rsidRDefault="006353F8" w:rsidP="00D50AB5">
      <w:pPr>
        <w:pStyle w:val="Odstavecseseznamem"/>
        <w:spacing w:after="0"/>
      </w:pPr>
    </w:p>
    <w:p w14:paraId="266C3BDD" w14:textId="2961ABEB" w:rsidR="007805DA" w:rsidRPr="00BB1597"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77777777"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FDE8ED1" w14:textId="77777777" w:rsidR="00D62EEB" w:rsidRPr="00BB1597" w:rsidRDefault="00D62EEB" w:rsidP="00774972">
      <w:pPr>
        <w:pStyle w:val="Zkladntext"/>
        <w:tabs>
          <w:tab w:val="left" w:pos="567"/>
        </w:tabs>
        <w:overflowPunct/>
        <w:autoSpaceDE/>
        <w:autoSpaceDN/>
        <w:adjustRightInd/>
        <w:spacing w:after="0"/>
        <w:ind w:left="567"/>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oceněném 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6ED33B1" w14:textId="77777777" w:rsidR="00C51929" w:rsidRPr="00A727A6" w:rsidRDefault="00C51929" w:rsidP="00A727A6">
      <w:pPr>
        <w:pStyle w:val="BodyText21"/>
        <w:widowControl/>
        <w:ind w:left="567" w:hanging="142"/>
        <w:rPr>
          <w:bCs/>
          <w:szCs w:val="22"/>
        </w:rPr>
      </w:pP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 xml:space="preserve">nebo Cenové soustavy ASPE od společnosti IBR </w:t>
      </w:r>
      <w:proofErr w:type="spellStart"/>
      <w:r w:rsidR="006C4023" w:rsidRPr="005B7CEE">
        <w:rPr>
          <w:bCs/>
          <w:szCs w:val="22"/>
        </w:rPr>
        <w:t>Consulting</w:t>
      </w:r>
      <w:proofErr w:type="spellEnd"/>
      <w:r w:rsidR="006C4023" w:rsidRPr="005B7CEE">
        <w:rPr>
          <w:bCs/>
          <w:szCs w:val="22"/>
        </w:rPr>
        <w:t>,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52F373AE" w14:textId="6B48CBA2" w:rsidR="002F3F91" w:rsidRDefault="002F3F91" w:rsidP="00B21E84">
      <w:pPr>
        <w:pStyle w:val="Zkladntextodsazen31"/>
        <w:ind w:left="567" w:firstLine="0"/>
        <w:rPr>
          <w:szCs w:val="22"/>
        </w:rPr>
      </w:pPr>
    </w:p>
    <w:p w14:paraId="62B8E7C8" w14:textId="77777777" w:rsidR="002F3F91" w:rsidRDefault="002F3F91" w:rsidP="00B21E84">
      <w:pPr>
        <w:pStyle w:val="Zkladntextodsazen31"/>
        <w:ind w:left="567" w:firstLine="0"/>
        <w:rPr>
          <w:szCs w:val="22"/>
        </w:rPr>
      </w:pPr>
    </w:p>
    <w:p w14:paraId="3654BCC2" w14:textId="5E1B69C8" w:rsidR="00341B6F" w:rsidRDefault="00341B6F" w:rsidP="009258C4">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w:t>
      </w:r>
      <w:r w:rsidRPr="00BB1597">
        <w:rPr>
          <w:szCs w:val="22"/>
        </w:rPr>
        <w:lastRenderedPageBreak/>
        <w:t xml:space="preserve">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0" w:name="_Ref200774840"/>
      <w:r w:rsidRPr="00B44567">
        <w:rPr>
          <w:b/>
          <w:sz w:val="22"/>
          <w:szCs w:val="22"/>
        </w:rPr>
        <w:t>Prohlášení, práva a povinnosti smluvních stran</w:t>
      </w:r>
      <w:bookmarkEnd w:id="0"/>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vyměřeny (pravomocným </w:t>
      </w:r>
      <w:r w:rsidRPr="00BB1597">
        <w:rPr>
          <w:rFonts w:ascii="Times New Roman" w:hAnsi="Times New Roman"/>
          <w:b w:val="0"/>
          <w:i w:val="0"/>
          <w:sz w:val="22"/>
          <w:szCs w:val="22"/>
        </w:rPr>
        <w:lastRenderedPageBreak/>
        <w:t>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37348DF1" w:rsidR="007B745B" w:rsidRPr="00555B01" w:rsidRDefault="000E6EC4" w:rsidP="00B21E84">
      <w:pPr>
        <w:suppressAutoHyphens/>
        <w:overflowPunct/>
        <w:autoSpaceDE/>
        <w:autoSpaceDN/>
        <w:adjustRightInd/>
        <w:ind w:left="567" w:hanging="567"/>
        <w:jc w:val="both"/>
        <w:textAlignment w:val="auto"/>
        <w:rPr>
          <w:sz w:val="22"/>
          <w:szCs w:val="22"/>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 xml:space="preserve">íla dotýká nebo v budoucnu dotkne. Zhotovitel vytvoří takové podmínky, aby všechny práce, které souvisí s provedením </w:t>
      </w:r>
      <w:r w:rsidR="00920174" w:rsidRPr="00555B01">
        <w:rPr>
          <w:sz w:val="22"/>
          <w:szCs w:val="22"/>
        </w:rPr>
        <w:t>D</w:t>
      </w:r>
      <w:r w:rsidR="00341B6F" w:rsidRPr="00555B01">
        <w:rPr>
          <w:sz w:val="22"/>
          <w:szCs w:val="22"/>
        </w:rPr>
        <w:t>íla</w:t>
      </w:r>
      <w:r w:rsidR="008F0CDD">
        <w:rPr>
          <w:sz w:val="22"/>
          <w:szCs w:val="22"/>
        </w:rPr>
        <w:t xml:space="preserve"> </w:t>
      </w:r>
      <w:r w:rsidR="008F0CDD" w:rsidRPr="008F0CDD">
        <w:rPr>
          <w:b/>
          <w:bCs/>
          <w:sz w:val="22"/>
          <w:szCs w:val="22"/>
        </w:rPr>
        <w:t>„Karlovy Vary, ZŠ J.</w:t>
      </w:r>
      <w:r w:rsidR="00851C60">
        <w:rPr>
          <w:b/>
          <w:bCs/>
          <w:sz w:val="22"/>
          <w:szCs w:val="22"/>
        </w:rPr>
        <w:t xml:space="preserve"> </w:t>
      </w:r>
      <w:r w:rsidR="008F0CDD" w:rsidRPr="008F0CDD">
        <w:rPr>
          <w:b/>
          <w:bCs/>
          <w:sz w:val="22"/>
          <w:szCs w:val="22"/>
        </w:rPr>
        <w:t>A. Komenské</w:t>
      </w:r>
      <w:r w:rsidR="008F0CDD">
        <w:rPr>
          <w:b/>
          <w:bCs/>
          <w:sz w:val="22"/>
          <w:szCs w:val="22"/>
        </w:rPr>
        <w:t xml:space="preserve">ho, I. stupeň - stavební úpravy </w:t>
      </w:r>
      <w:r w:rsidR="008F0CDD" w:rsidRPr="008F0CDD">
        <w:rPr>
          <w:b/>
          <w:bCs/>
          <w:sz w:val="22"/>
          <w:szCs w:val="22"/>
        </w:rPr>
        <w:t>související s PBŘ"</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7E446AB9"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08786D54" w14:textId="007DCDE1"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w:t>
      </w:r>
      <w:r w:rsidR="009F35FD" w:rsidRPr="009F35FD">
        <w:rPr>
          <w:szCs w:val="22"/>
          <w:lang w:eastAsia="cs-CZ"/>
        </w:rPr>
        <w:lastRenderedPageBreak/>
        <w:t xml:space="preserve">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w:t>
      </w:r>
      <w:proofErr w:type="gramStart"/>
      <w:r w:rsidR="009F35FD" w:rsidRPr="009F35FD">
        <w:rPr>
          <w:szCs w:val="22"/>
          <w:lang w:eastAsia="cs-CZ"/>
        </w:rPr>
        <w:t>této</w:t>
      </w:r>
      <w:proofErr w:type="gramEnd"/>
      <w:r w:rsidR="009F35FD" w:rsidRPr="009F35FD">
        <w:rPr>
          <w:szCs w:val="22"/>
          <w:lang w:eastAsia="cs-CZ"/>
        </w:rPr>
        <w:t xml:space="preserve"> smlouvy vymezeni obchodní firmou nebo názvem, identifikačním číslem a sídlem nebo místem podnikání.</w:t>
      </w:r>
    </w:p>
    <w:p w14:paraId="1561A5E8" w14:textId="3568B39B" w:rsidR="009F35FD" w:rsidRP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w:t>
      </w:r>
      <w:proofErr w:type="gramStart"/>
      <w:r w:rsidRPr="009F35FD">
        <w:rPr>
          <w:szCs w:val="22"/>
          <w:lang w:eastAsia="cs-CZ"/>
        </w:rPr>
        <w:t>této</w:t>
      </w:r>
      <w:proofErr w:type="gramEnd"/>
      <w:r w:rsidRPr="009F35FD">
        <w:rPr>
          <w:szCs w:val="22"/>
          <w:lang w:eastAsia="cs-CZ"/>
        </w:rPr>
        <w:t xml:space="preserve">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1"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1"/>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 xml:space="preserve">příslušným </w:t>
      </w:r>
      <w:proofErr w:type="spellStart"/>
      <w:r w:rsidR="00CE6CBD" w:rsidRPr="003B4AB7">
        <w:rPr>
          <w:rFonts w:ascii="Times New Roman" w:hAnsi="Times New Roman"/>
          <w:b w:val="0"/>
          <w:i w:val="0"/>
          <w:sz w:val="22"/>
          <w:szCs w:val="22"/>
        </w:rPr>
        <w:t>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w:t>
      </w:r>
      <w:proofErr w:type="spellEnd"/>
      <w:r w:rsidRPr="003B4AB7">
        <w:rPr>
          <w:rFonts w:ascii="Times New Roman" w:hAnsi="Times New Roman"/>
          <w:b w:val="0"/>
          <w:i w:val="0"/>
          <w:sz w:val="22"/>
          <w:szCs w:val="22"/>
        </w:rPr>
        <w:t xml:space="preserve">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60BA32D1"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lastRenderedPageBreak/>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77777777" w:rsidR="00332355" w:rsidRPr="00BB1597" w:rsidRDefault="00332355"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2"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2"/>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3"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3"/>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455E1102"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lastRenderedPageBreak/>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603B6C3"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w:t>
      </w:r>
      <w:proofErr w:type="gramStart"/>
      <w:r w:rsidRPr="00836C30">
        <w:rPr>
          <w:rFonts w:ascii="Times New Roman" w:hAnsi="Times New Roman"/>
        </w:rPr>
        <w:t>této</w:t>
      </w:r>
      <w:proofErr w:type="gramEnd"/>
      <w:r w:rsidRPr="00836C30">
        <w:rPr>
          <w:rFonts w:ascii="Times New Roman" w:hAnsi="Times New Roman"/>
        </w:rPr>
        <w:t xml:space="preserve">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proofErr w:type="gramStart"/>
      <w:r w:rsidR="00B01F3A">
        <w:rPr>
          <w:rFonts w:ascii="Times New Roman" w:hAnsi="Times New Roman"/>
        </w:rPr>
        <w:t>této</w:t>
      </w:r>
      <w:proofErr w:type="gramEnd"/>
      <w:r w:rsidR="00B01F3A">
        <w:rPr>
          <w:rFonts w:ascii="Times New Roman" w:hAnsi="Times New Roman"/>
        </w:rPr>
        <w:t xml:space="preserve">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63724F9E" w14:textId="77777777" w:rsidR="007E1A24" w:rsidRDefault="007E1A24"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4"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4"/>
    </w:p>
    <w:p w14:paraId="711D3029" w14:textId="1FF7EDCF"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E520E5">
        <w:rPr>
          <w:sz w:val="22"/>
          <w:szCs w:val="22"/>
        </w:rPr>
        <w:t>Zhotovitel se zavazuje</w:t>
      </w:r>
      <w:r w:rsidR="00DB028A">
        <w:rPr>
          <w:sz w:val="22"/>
          <w:szCs w:val="22"/>
        </w:rPr>
        <w:t xml:space="preserve"> </w:t>
      </w:r>
      <w:r w:rsidR="005F558E" w:rsidRPr="00E520E5">
        <w:rPr>
          <w:sz w:val="22"/>
          <w:szCs w:val="22"/>
        </w:rPr>
        <w:t xml:space="preserve"> </w:t>
      </w:r>
      <w:r w:rsidR="007C6223" w:rsidRPr="00E520E5">
        <w:rPr>
          <w:sz w:val="22"/>
          <w:szCs w:val="22"/>
        </w:rPr>
        <w:t xml:space="preserve">řádně </w:t>
      </w:r>
      <w:r w:rsidR="00DB028A">
        <w:rPr>
          <w:sz w:val="22"/>
          <w:szCs w:val="22"/>
        </w:rPr>
        <w:t xml:space="preserve"> </w:t>
      </w:r>
      <w:r w:rsidR="007C6223" w:rsidRPr="00E520E5">
        <w:rPr>
          <w:sz w:val="22"/>
          <w:szCs w:val="22"/>
        </w:rPr>
        <w:t xml:space="preserve">provést </w:t>
      </w:r>
      <w:r w:rsidR="00DB028A">
        <w:rPr>
          <w:sz w:val="22"/>
          <w:szCs w:val="22"/>
        </w:rPr>
        <w:t xml:space="preserve"> </w:t>
      </w:r>
      <w:r w:rsidR="007C6223" w:rsidRPr="00E520E5">
        <w:rPr>
          <w:sz w:val="22"/>
          <w:szCs w:val="22"/>
        </w:rPr>
        <w:t>a</w:t>
      </w:r>
      <w:r w:rsidR="00DB028A">
        <w:rPr>
          <w:sz w:val="22"/>
          <w:szCs w:val="22"/>
        </w:rPr>
        <w:t xml:space="preserve"> </w:t>
      </w:r>
      <w:r w:rsidR="007C6223" w:rsidRPr="00E520E5">
        <w:rPr>
          <w:sz w:val="22"/>
          <w:szCs w:val="22"/>
        </w:rPr>
        <w:t xml:space="preserve"> protokolárně předat </w:t>
      </w:r>
      <w:r w:rsidR="00DB028A">
        <w:rPr>
          <w:sz w:val="22"/>
          <w:szCs w:val="22"/>
        </w:rPr>
        <w:t xml:space="preserve"> </w:t>
      </w:r>
      <w:r w:rsidR="007C6223" w:rsidRPr="00E520E5">
        <w:rPr>
          <w:sz w:val="22"/>
          <w:szCs w:val="22"/>
        </w:rPr>
        <w:t xml:space="preserve">Dílo </w:t>
      </w:r>
      <w:r w:rsidR="00DB028A">
        <w:rPr>
          <w:sz w:val="22"/>
          <w:szCs w:val="22"/>
        </w:rPr>
        <w:t xml:space="preserve"> </w:t>
      </w:r>
      <w:r w:rsidR="007C6223" w:rsidRPr="00E520E5">
        <w:rPr>
          <w:sz w:val="22"/>
          <w:szCs w:val="22"/>
        </w:rPr>
        <w:t xml:space="preserve">Objednateli </w:t>
      </w:r>
      <w:r w:rsidR="00DB028A">
        <w:rPr>
          <w:sz w:val="22"/>
          <w:szCs w:val="22"/>
        </w:rPr>
        <w:t xml:space="preserve"> </w:t>
      </w:r>
      <w:r w:rsidR="007C6223" w:rsidRPr="00E520E5">
        <w:rPr>
          <w:sz w:val="22"/>
          <w:szCs w:val="22"/>
        </w:rPr>
        <w:t xml:space="preserve">nejpozději </w:t>
      </w:r>
      <w:r w:rsidR="007C6223" w:rsidRPr="00E520E5">
        <w:rPr>
          <w:b/>
          <w:sz w:val="22"/>
          <w:szCs w:val="22"/>
        </w:rPr>
        <w:t xml:space="preserve">do </w:t>
      </w:r>
      <w:r w:rsidR="00D311EE" w:rsidRPr="00D311EE">
        <w:rPr>
          <w:b/>
          <w:sz w:val="22"/>
          <w:szCs w:val="22"/>
        </w:rPr>
        <w:t>30</w:t>
      </w:r>
      <w:r w:rsidR="00DB028A" w:rsidRPr="00D311EE">
        <w:rPr>
          <w:b/>
          <w:sz w:val="22"/>
          <w:szCs w:val="22"/>
        </w:rPr>
        <w:t>. 09</w:t>
      </w:r>
      <w:r w:rsidR="007C6223" w:rsidRPr="00D311EE">
        <w:rPr>
          <w:b/>
          <w:sz w:val="22"/>
          <w:szCs w:val="22"/>
        </w:rPr>
        <w:t>.</w:t>
      </w:r>
      <w:r w:rsidR="00DB028A" w:rsidRPr="00D311EE">
        <w:rPr>
          <w:b/>
          <w:sz w:val="22"/>
          <w:szCs w:val="22"/>
        </w:rPr>
        <w:t xml:space="preserve"> </w:t>
      </w:r>
      <w:r w:rsidR="007C6223" w:rsidRPr="00D311EE">
        <w:rPr>
          <w:b/>
          <w:sz w:val="22"/>
          <w:szCs w:val="22"/>
        </w:rPr>
        <w:t>2025</w:t>
      </w:r>
      <w:r w:rsidR="007C6223" w:rsidRPr="00D311EE">
        <w:rPr>
          <w:sz w:val="22"/>
          <w:szCs w:val="22"/>
        </w:rPr>
        <w:t>.</w:t>
      </w:r>
    </w:p>
    <w:p w14:paraId="62E4F878" w14:textId="54DAAFD0" w:rsidR="007B6E5B" w:rsidRDefault="007B6E5B" w:rsidP="00B21E84">
      <w:pPr>
        <w:pStyle w:val="StylZM"/>
        <w:numPr>
          <w:ilvl w:val="0"/>
          <w:numId w:val="0"/>
        </w:numPr>
        <w:ind w:left="567" w:hanging="567"/>
        <w:rPr>
          <w:sz w:val="22"/>
          <w:szCs w:val="22"/>
        </w:rPr>
      </w:pPr>
    </w:p>
    <w:p w14:paraId="64979879" w14:textId="04277F7D" w:rsidR="007E1A24" w:rsidRDefault="007E1A24" w:rsidP="00B21E84">
      <w:pPr>
        <w:pStyle w:val="StylZM"/>
        <w:numPr>
          <w:ilvl w:val="0"/>
          <w:numId w:val="0"/>
        </w:numPr>
        <w:ind w:left="567" w:hanging="567"/>
        <w:rPr>
          <w:sz w:val="22"/>
          <w:szCs w:val="22"/>
        </w:rPr>
      </w:pP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lastRenderedPageBreak/>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375772E5"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5C7960FB" w14:textId="77777777" w:rsidR="00341B6F" w:rsidRPr="00BB1597" w:rsidRDefault="00341B6F" w:rsidP="00B21E84">
      <w:pPr>
        <w:tabs>
          <w:tab w:val="left" w:pos="1134"/>
        </w:tabs>
        <w:ind w:left="851" w:hanging="284"/>
        <w:jc w:val="both"/>
        <w:rPr>
          <w:b/>
          <w:sz w:val="22"/>
          <w:szCs w:val="22"/>
        </w:rPr>
      </w:pPr>
      <w:r w:rsidRPr="00BB1597">
        <w:rPr>
          <w:sz w:val="22"/>
          <w:szCs w:val="22"/>
        </w:rPr>
        <w:lastRenderedPageBreak/>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24A3DC99" w14:textId="77777777" w:rsidR="00332355" w:rsidRDefault="00332355" w:rsidP="00A83B32">
      <w:pPr>
        <w:ind w:left="851" w:hanging="284"/>
        <w:rPr>
          <w:sz w:val="22"/>
          <w:szCs w:val="22"/>
        </w:rPr>
      </w:pPr>
    </w:p>
    <w:p w14:paraId="026FD6A1" w14:textId="38543774" w:rsidR="002B638C" w:rsidRDefault="00341B6F" w:rsidP="00A83B32">
      <w:pPr>
        <w:ind w:left="851" w:hanging="284"/>
        <w:rPr>
          <w:b/>
          <w:sz w:val="22"/>
          <w:szCs w:val="22"/>
        </w:rPr>
      </w:pPr>
      <w:r w:rsidRPr="00BB1597">
        <w:rPr>
          <w:sz w:val="22"/>
          <w:szCs w:val="22"/>
        </w:rPr>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83E46">
        <w:rPr>
          <w:b/>
          <w:sz w:val="22"/>
          <w:szCs w:val="22"/>
        </w:rPr>
        <w:t>ZISTAV s.r.o.</w:t>
      </w:r>
    </w:p>
    <w:p w14:paraId="17899411" w14:textId="577F9B3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83E46">
        <w:rPr>
          <w:sz w:val="22"/>
          <w:szCs w:val="22"/>
        </w:rPr>
        <w:t>U hřiště 301/14, 360 17 Karlovy Vary</w:t>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w:t>
      </w:r>
      <w:proofErr w:type="spellEnd"/>
      <w:r w:rsidRPr="00BB1597">
        <w:rPr>
          <w:snapToGrid w:val="0"/>
          <w:sz w:val="22"/>
          <w:szCs w:val="22"/>
        </w:rPr>
        <w:t>)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w:t>
      </w:r>
      <w:proofErr w:type="gramStart"/>
      <w:r w:rsidRPr="00BB1597">
        <w:rPr>
          <w:snapToGrid w:val="0"/>
          <w:sz w:val="22"/>
          <w:szCs w:val="22"/>
        </w:rPr>
        <w:t>této</w:t>
      </w:r>
      <w:proofErr w:type="gramEnd"/>
      <w:r w:rsidRPr="00BB1597">
        <w:rPr>
          <w:snapToGrid w:val="0"/>
          <w:sz w:val="22"/>
          <w:szCs w:val="22"/>
        </w:rPr>
        <w:t xml:space="preserve">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w:t>
      </w:r>
      <w:proofErr w:type="spellStart"/>
      <w:r w:rsidRPr="00BB1597">
        <w:rPr>
          <w:snapToGrid w:val="0"/>
          <w:sz w:val="22"/>
          <w:szCs w:val="22"/>
        </w:rPr>
        <w:t>iii</w:t>
      </w:r>
      <w:proofErr w:type="spellEnd"/>
      <w:r w:rsidRPr="00BB1597">
        <w:rPr>
          <w:snapToGrid w:val="0"/>
          <w:sz w:val="22"/>
          <w:szCs w:val="22"/>
        </w:rPr>
        <w:t>)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7777777" w:rsidR="00047498" w:rsidRDefault="00047498"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 xml:space="preserve">bjednatel jako správce údajů splnil vůči ní informační a poučovací povinnost ve smyslu </w:t>
      </w:r>
      <w:proofErr w:type="spellStart"/>
      <w:r w:rsidRPr="00625055">
        <w:rPr>
          <w:rFonts w:cs="Times New Roman"/>
          <w:szCs w:val="22"/>
        </w:rPr>
        <w:t>ust</w:t>
      </w:r>
      <w:proofErr w:type="spellEnd"/>
      <w:r w:rsidRPr="00625055">
        <w:rPr>
          <w:rFonts w:cs="Times New Roman"/>
          <w:szCs w:val="22"/>
        </w:rPr>
        <w:t xml:space="preserve">. </w:t>
      </w:r>
      <w:proofErr w:type="gramStart"/>
      <w:r w:rsidRPr="00625055">
        <w:rPr>
          <w:rFonts w:cs="Times New Roman"/>
          <w:szCs w:val="22"/>
        </w:rPr>
        <w:t>zákona</w:t>
      </w:r>
      <w:proofErr w:type="gramEnd"/>
      <w:r w:rsidRPr="00625055">
        <w:rPr>
          <w:rFonts w:cs="Times New Roman"/>
          <w:szCs w:val="22"/>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77777777" w:rsidR="00341B6F" w:rsidRDefault="00341B6F" w:rsidP="00B21E84">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7B26AD17" w14:textId="06132AD6" w:rsidR="007B6E5B" w:rsidRDefault="007B6E5B" w:rsidP="00B21E84">
      <w:pPr>
        <w:pStyle w:val="Zkladntext"/>
        <w:overflowPunct/>
        <w:autoSpaceDE/>
        <w:autoSpaceDN/>
        <w:adjustRightInd/>
        <w:spacing w:after="0"/>
        <w:ind w:left="567"/>
        <w:jc w:val="both"/>
        <w:textAlignment w:val="auto"/>
        <w:rPr>
          <w:sz w:val="22"/>
          <w:szCs w:val="22"/>
        </w:rPr>
      </w:pPr>
    </w:p>
    <w:p w14:paraId="285F14EE" w14:textId="33ACB215" w:rsidR="008A2973" w:rsidRDefault="008A2973" w:rsidP="00B21E84">
      <w:pPr>
        <w:pStyle w:val="Zkladntext"/>
        <w:overflowPunct/>
        <w:autoSpaceDE/>
        <w:autoSpaceDN/>
        <w:adjustRightInd/>
        <w:spacing w:after="0"/>
        <w:ind w:left="567"/>
        <w:jc w:val="both"/>
        <w:textAlignment w:val="auto"/>
        <w:rPr>
          <w:sz w:val="22"/>
          <w:szCs w:val="22"/>
        </w:rPr>
      </w:pPr>
    </w:p>
    <w:p w14:paraId="033898C3" w14:textId="57CDBC36" w:rsidR="008A2973" w:rsidRDefault="008A2973" w:rsidP="00B21E84">
      <w:pPr>
        <w:pStyle w:val="Zkladntext"/>
        <w:overflowPunct/>
        <w:autoSpaceDE/>
        <w:autoSpaceDN/>
        <w:adjustRightInd/>
        <w:spacing w:after="0"/>
        <w:ind w:left="567"/>
        <w:jc w:val="both"/>
        <w:textAlignment w:val="auto"/>
        <w:rPr>
          <w:sz w:val="22"/>
          <w:szCs w:val="22"/>
        </w:rPr>
      </w:pPr>
    </w:p>
    <w:p w14:paraId="0ABA507E" w14:textId="767592FE" w:rsidR="008A2973" w:rsidRDefault="008A2973" w:rsidP="00B21E84">
      <w:pPr>
        <w:pStyle w:val="Zkladntext"/>
        <w:overflowPunct/>
        <w:autoSpaceDE/>
        <w:autoSpaceDN/>
        <w:adjustRightInd/>
        <w:spacing w:after="0"/>
        <w:ind w:left="567"/>
        <w:jc w:val="both"/>
        <w:textAlignment w:val="auto"/>
        <w:rPr>
          <w:sz w:val="22"/>
          <w:szCs w:val="22"/>
        </w:rPr>
      </w:pPr>
    </w:p>
    <w:p w14:paraId="17951A7B" w14:textId="1B5BEEAC" w:rsidR="008A2973" w:rsidRDefault="008A2973" w:rsidP="00B21E84">
      <w:pPr>
        <w:pStyle w:val="Zkladntext"/>
        <w:overflowPunct/>
        <w:autoSpaceDE/>
        <w:autoSpaceDN/>
        <w:adjustRightInd/>
        <w:spacing w:after="0"/>
        <w:ind w:left="567"/>
        <w:jc w:val="both"/>
        <w:textAlignment w:val="auto"/>
        <w:rPr>
          <w:sz w:val="22"/>
          <w:szCs w:val="22"/>
        </w:rPr>
      </w:pPr>
    </w:p>
    <w:p w14:paraId="30E004F1" w14:textId="6A0043D6" w:rsidR="008A2973" w:rsidRDefault="008A2973" w:rsidP="00B21E84">
      <w:pPr>
        <w:pStyle w:val="Zkladntext"/>
        <w:overflowPunct/>
        <w:autoSpaceDE/>
        <w:autoSpaceDN/>
        <w:adjustRightInd/>
        <w:spacing w:after="0"/>
        <w:ind w:left="567"/>
        <w:jc w:val="both"/>
        <w:textAlignment w:val="auto"/>
        <w:rPr>
          <w:sz w:val="22"/>
          <w:szCs w:val="22"/>
        </w:rPr>
      </w:pPr>
    </w:p>
    <w:p w14:paraId="27375E75" w14:textId="2D3207D3" w:rsidR="008A2973" w:rsidRDefault="008A2973" w:rsidP="00B21E84">
      <w:pPr>
        <w:pStyle w:val="Zkladntext"/>
        <w:overflowPunct/>
        <w:autoSpaceDE/>
        <w:autoSpaceDN/>
        <w:adjustRightInd/>
        <w:spacing w:after="0"/>
        <w:ind w:left="567"/>
        <w:jc w:val="both"/>
        <w:textAlignment w:val="auto"/>
        <w:rPr>
          <w:sz w:val="22"/>
          <w:szCs w:val="22"/>
        </w:rPr>
      </w:pPr>
    </w:p>
    <w:p w14:paraId="7362FEC5" w14:textId="52B78533" w:rsidR="008A2973" w:rsidRDefault="008A2973" w:rsidP="00B21E84">
      <w:pPr>
        <w:pStyle w:val="Zkladntext"/>
        <w:overflowPunct/>
        <w:autoSpaceDE/>
        <w:autoSpaceDN/>
        <w:adjustRightInd/>
        <w:spacing w:after="0"/>
        <w:ind w:left="567"/>
        <w:jc w:val="both"/>
        <w:textAlignment w:val="auto"/>
        <w:rPr>
          <w:sz w:val="22"/>
          <w:szCs w:val="22"/>
        </w:rPr>
      </w:pPr>
    </w:p>
    <w:p w14:paraId="657DE16C" w14:textId="7CD34182" w:rsidR="008A2973" w:rsidRDefault="008A2973" w:rsidP="00B21E84">
      <w:pPr>
        <w:pStyle w:val="Zkladntext"/>
        <w:overflowPunct/>
        <w:autoSpaceDE/>
        <w:autoSpaceDN/>
        <w:adjustRightInd/>
        <w:spacing w:after="0"/>
        <w:ind w:left="567"/>
        <w:jc w:val="both"/>
        <w:textAlignment w:val="auto"/>
        <w:rPr>
          <w:sz w:val="22"/>
          <w:szCs w:val="22"/>
        </w:rPr>
      </w:pPr>
    </w:p>
    <w:p w14:paraId="4F850180" w14:textId="4BAD426B" w:rsidR="008A2973" w:rsidRDefault="008A2973" w:rsidP="00B21E84">
      <w:pPr>
        <w:pStyle w:val="Zkladntext"/>
        <w:overflowPunct/>
        <w:autoSpaceDE/>
        <w:autoSpaceDN/>
        <w:adjustRightInd/>
        <w:spacing w:after="0"/>
        <w:ind w:left="567"/>
        <w:jc w:val="both"/>
        <w:textAlignment w:val="auto"/>
        <w:rPr>
          <w:sz w:val="22"/>
          <w:szCs w:val="22"/>
        </w:rPr>
      </w:pPr>
    </w:p>
    <w:p w14:paraId="50D9EDDE" w14:textId="2FC594A1" w:rsidR="008A2973" w:rsidRDefault="008A2973" w:rsidP="00B21E84">
      <w:pPr>
        <w:pStyle w:val="Zkladntext"/>
        <w:overflowPunct/>
        <w:autoSpaceDE/>
        <w:autoSpaceDN/>
        <w:adjustRightInd/>
        <w:spacing w:after="0"/>
        <w:ind w:left="567"/>
        <w:jc w:val="both"/>
        <w:textAlignment w:val="auto"/>
        <w:rPr>
          <w:sz w:val="22"/>
          <w:szCs w:val="22"/>
        </w:rPr>
      </w:pPr>
    </w:p>
    <w:p w14:paraId="49E3B410" w14:textId="58268E97" w:rsidR="008A2973" w:rsidRDefault="008A2973" w:rsidP="00B21E84">
      <w:pPr>
        <w:pStyle w:val="Zkladntext"/>
        <w:overflowPunct/>
        <w:autoSpaceDE/>
        <w:autoSpaceDN/>
        <w:adjustRightInd/>
        <w:spacing w:after="0"/>
        <w:ind w:left="567"/>
        <w:jc w:val="both"/>
        <w:textAlignment w:val="auto"/>
        <w:rPr>
          <w:sz w:val="22"/>
          <w:szCs w:val="22"/>
        </w:rPr>
      </w:pPr>
    </w:p>
    <w:p w14:paraId="5A3920BA" w14:textId="05813640" w:rsidR="008A2973" w:rsidRDefault="008A2973" w:rsidP="00B21E84">
      <w:pPr>
        <w:pStyle w:val="Zkladntext"/>
        <w:overflowPunct/>
        <w:autoSpaceDE/>
        <w:autoSpaceDN/>
        <w:adjustRightInd/>
        <w:spacing w:after="0"/>
        <w:ind w:left="567"/>
        <w:jc w:val="both"/>
        <w:textAlignment w:val="auto"/>
        <w:rPr>
          <w:sz w:val="22"/>
          <w:szCs w:val="22"/>
        </w:rPr>
      </w:pPr>
    </w:p>
    <w:p w14:paraId="490AE042" w14:textId="5FF45063" w:rsidR="008A2973" w:rsidRDefault="008A2973" w:rsidP="00B21E84">
      <w:pPr>
        <w:pStyle w:val="Zkladntext"/>
        <w:overflowPunct/>
        <w:autoSpaceDE/>
        <w:autoSpaceDN/>
        <w:adjustRightInd/>
        <w:spacing w:after="0"/>
        <w:ind w:left="567"/>
        <w:jc w:val="both"/>
        <w:textAlignment w:val="auto"/>
        <w:rPr>
          <w:sz w:val="22"/>
          <w:szCs w:val="22"/>
        </w:rPr>
      </w:pPr>
    </w:p>
    <w:p w14:paraId="3ABCCE6A" w14:textId="44F26AD8" w:rsidR="008A2973" w:rsidRDefault="008A2973" w:rsidP="00B21E84">
      <w:pPr>
        <w:pStyle w:val="Zkladntext"/>
        <w:overflowPunct/>
        <w:autoSpaceDE/>
        <w:autoSpaceDN/>
        <w:adjustRightInd/>
        <w:spacing w:after="0"/>
        <w:ind w:left="567"/>
        <w:jc w:val="both"/>
        <w:textAlignment w:val="auto"/>
        <w:rPr>
          <w:sz w:val="22"/>
          <w:szCs w:val="22"/>
        </w:rPr>
      </w:pPr>
    </w:p>
    <w:p w14:paraId="22F9AC99" w14:textId="77777777" w:rsidR="008A2973" w:rsidRDefault="008A2973"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48258676"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094F2B">
        <w:rPr>
          <w:sz w:val="22"/>
          <w:szCs w:val="22"/>
        </w:rPr>
        <w:t xml:space="preserve">15. 04. 2025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1FF45622"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8A2973" w:rsidRPr="00112B53">
        <w:rPr>
          <w:sz w:val="22"/>
          <w:szCs w:val="22"/>
        </w:rPr>
        <w:t>:</w:t>
      </w:r>
      <w:r w:rsidR="008A2973" w:rsidRPr="00B35559">
        <w:rPr>
          <w:sz w:val="22"/>
          <w:szCs w:val="22"/>
        </w:rPr>
        <w:t xml:space="preserve"> </w:t>
      </w:r>
      <w:r w:rsidR="00B77C17">
        <w:rPr>
          <w:sz w:val="22"/>
          <w:szCs w:val="22"/>
        </w:rPr>
        <w:t>„Karlovy Vary, ZŠ J. A. Komenského, I. stupeň – stavební úpravy související s PBŘ", č. zakázky 2403 002.4, zpracovatel: PORTICUS s.r.o.</w:t>
      </w:r>
      <w:r w:rsidR="00B77C17"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7EA487E7" w14:textId="76E5D735" w:rsidR="00D311EE" w:rsidRPr="00D311EE" w:rsidRDefault="00D311EE" w:rsidP="005678AA">
      <w:pPr>
        <w:ind w:left="1418" w:hanging="1418"/>
        <w:jc w:val="both"/>
        <w:rPr>
          <w:b/>
          <w:sz w:val="22"/>
          <w:szCs w:val="22"/>
        </w:rPr>
      </w:pPr>
      <w:r w:rsidRPr="00D311EE">
        <w:rPr>
          <w:b/>
          <w:sz w:val="22"/>
          <w:szCs w:val="22"/>
        </w:rPr>
        <w:t>Příloha č. 8:</w:t>
      </w:r>
      <w:r>
        <w:rPr>
          <w:b/>
          <w:sz w:val="22"/>
          <w:szCs w:val="22"/>
        </w:rPr>
        <w:t xml:space="preserve">     </w:t>
      </w:r>
      <w:r w:rsidRPr="00D311EE">
        <w:rPr>
          <w:sz w:val="22"/>
          <w:szCs w:val="22"/>
        </w:rPr>
        <w:t>Další podmínky realizace díla</w:t>
      </w:r>
      <w:r>
        <w:rPr>
          <w:sz w:val="22"/>
          <w:szCs w:val="22"/>
        </w:rPr>
        <w:t xml:space="preserve"> </w:t>
      </w:r>
      <w:r w:rsidRPr="00BB1597">
        <w:rPr>
          <w:bCs/>
          <w:sz w:val="22"/>
          <w:szCs w:val="22"/>
        </w:rPr>
        <w:t>(nedílná příloha smlouvy)</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FB2B804"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EF59C4">
        <w:rPr>
          <w:sz w:val="22"/>
          <w:szCs w:val="22"/>
        </w:rPr>
        <w:t xml:space="preserve">24. </w:t>
      </w:r>
      <w:bookmarkStart w:id="5" w:name="_GoBack"/>
      <w:bookmarkEnd w:id="5"/>
      <w:r w:rsidR="00EF59C4">
        <w:rPr>
          <w:sz w:val="22"/>
          <w:szCs w:val="22"/>
        </w:rPr>
        <w:t>04. 2025</w:t>
      </w:r>
      <w:r w:rsidR="00FB27EA">
        <w:rPr>
          <w:sz w:val="22"/>
          <w:szCs w:val="22"/>
        </w:rPr>
        <w:tab/>
      </w:r>
      <w:r w:rsidR="00FB27EA">
        <w:rPr>
          <w:sz w:val="22"/>
          <w:szCs w:val="22"/>
        </w:rPr>
        <w:tab/>
      </w:r>
      <w:r w:rsidR="00FB27EA">
        <w:rPr>
          <w:sz w:val="22"/>
          <w:szCs w:val="22"/>
        </w:rPr>
        <w:tab/>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54D544E1" w14:textId="47A390BB" w:rsidR="00332355" w:rsidRDefault="00332355" w:rsidP="00B21E84">
      <w:pPr>
        <w:tabs>
          <w:tab w:val="left" w:pos="3600"/>
          <w:tab w:val="left" w:pos="4320"/>
        </w:tabs>
        <w:jc w:val="both"/>
        <w:rPr>
          <w:sz w:val="22"/>
          <w:szCs w:val="22"/>
        </w:rPr>
      </w:pPr>
    </w:p>
    <w:p w14:paraId="68F4402E" w14:textId="77777777" w:rsidR="00332355" w:rsidRDefault="00332355"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77777777" w:rsidR="00C450E0" w:rsidRDefault="00C450E0"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7D08F0C3" w:rsidR="00341B6F" w:rsidRPr="00FF682A"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F682A" w:rsidRPr="00FF682A">
        <w:rPr>
          <w:b/>
          <w:szCs w:val="22"/>
        </w:rPr>
        <w:t>Bc. Lukáš Havel</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 xml:space="preserve">Pfeffer </w:t>
      </w:r>
      <w:proofErr w:type="spellStart"/>
      <w:r w:rsidRPr="002B638C">
        <w:rPr>
          <w:rFonts w:cs="Helvetica"/>
          <w:szCs w:val="22"/>
        </w:rPr>
        <w:t>Ferklovou</w:t>
      </w:r>
      <w:proofErr w:type="spellEnd"/>
      <w:r w:rsidRPr="002B638C">
        <w:rPr>
          <w:rFonts w:cs="Helvetica"/>
          <w:szCs w:val="22"/>
        </w:rPr>
        <w:t>,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8"/>
      <w:footerReference w:type="first" r:id="rId9"/>
      <w:pgSz w:w="11906" w:h="16838" w:code="9"/>
      <w:pgMar w:top="1304" w:right="1418" w:bottom="130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C33C42" w14:textId="77777777" w:rsidR="00B401B4" w:rsidRDefault="00B401B4" w:rsidP="004C1C14">
      <w:r>
        <w:separator/>
      </w:r>
    </w:p>
  </w:endnote>
  <w:endnote w:type="continuationSeparator" w:id="0">
    <w:p w14:paraId="6EF44F14" w14:textId="77777777" w:rsidR="00B401B4" w:rsidRDefault="00B401B4"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7CBD681B" w:rsidR="003C1FED" w:rsidRPr="002E2E81" w:rsidRDefault="002E2E81" w:rsidP="003C1FED">
    <w:pPr>
      <w:rPr>
        <w:i/>
      </w:rPr>
    </w:pPr>
    <w:r w:rsidRPr="002E2E81">
      <w:rPr>
        <w:i/>
      </w:rPr>
      <w:t xml:space="preserve">VZ </w:t>
    </w:r>
    <w:r w:rsidRPr="002E2E81">
      <w:rPr>
        <w:bCs/>
        <w:i/>
      </w:rPr>
      <w:t>„Karlovy Vary, ZŠ J. A. Komenského, I. stupeň - stavební úpravy související s PBŘ"</w:t>
    </w:r>
  </w:p>
  <w:p w14:paraId="3349A1A9" w14:textId="77777777" w:rsidR="0016062D" w:rsidRPr="0016062D" w:rsidRDefault="0016062D">
    <w:pPr>
      <w:rPr>
        <w: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BBC9D" w14:textId="7045723A" w:rsidR="00237A93" w:rsidRDefault="00237A93">
    <w:pPr>
      <w:pStyle w:val="Zpat"/>
    </w:pPr>
    <w:r>
      <w:t>2025-00022/ORI</w:t>
    </w:r>
  </w:p>
  <w:p w14:paraId="333C1248" w14:textId="7FC081C1" w:rsidR="00237A93" w:rsidRDefault="00237A93">
    <w:pPr>
      <w:pStyle w:val="Zpat"/>
    </w:pPr>
    <w:r>
      <w:t>SML35-62640/2025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073B3" w14:textId="77777777" w:rsidR="00B401B4" w:rsidRDefault="00B401B4" w:rsidP="004C1C14">
      <w:r>
        <w:separator/>
      </w:r>
    </w:p>
  </w:footnote>
  <w:footnote w:type="continuationSeparator" w:id="0">
    <w:p w14:paraId="2CC9BB32" w14:textId="77777777" w:rsidR="00B401B4" w:rsidRDefault="00B401B4"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1"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2"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8"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39"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1"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3"/>
  </w:num>
  <w:num w:numId="2">
    <w:abstractNumId w:val="31"/>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3"/>
  </w:num>
  <w:num w:numId="10">
    <w:abstractNumId w:val="25"/>
  </w:num>
  <w:num w:numId="11">
    <w:abstractNumId w:val="39"/>
  </w:num>
  <w:num w:numId="12">
    <w:abstractNumId w:val="15"/>
  </w:num>
  <w:num w:numId="13">
    <w:abstractNumId w:val="8"/>
  </w:num>
  <w:num w:numId="14">
    <w:abstractNumId w:val="9"/>
  </w:num>
  <w:num w:numId="15">
    <w:abstractNumId w:val="10"/>
  </w:num>
  <w:num w:numId="16">
    <w:abstractNumId w:val="41"/>
  </w:num>
  <w:num w:numId="17">
    <w:abstractNumId w:val="28"/>
  </w:num>
  <w:num w:numId="18">
    <w:abstractNumId w:val="19"/>
  </w:num>
  <w:num w:numId="19">
    <w:abstractNumId w:val="23"/>
  </w:num>
  <w:num w:numId="20">
    <w:abstractNumId w:val="12"/>
  </w:num>
  <w:num w:numId="21">
    <w:abstractNumId w:val="38"/>
  </w:num>
  <w:num w:numId="22">
    <w:abstractNumId w:val="1"/>
  </w:num>
  <w:num w:numId="23">
    <w:abstractNumId w:val="37"/>
  </w:num>
  <w:num w:numId="24">
    <w:abstractNumId w:val="2"/>
  </w:num>
  <w:num w:numId="25">
    <w:abstractNumId w:val="29"/>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num>
  <w:num w:numId="31">
    <w:abstractNumId w:val="20"/>
  </w:num>
  <w:num w:numId="32">
    <w:abstractNumId w:val="32"/>
  </w:num>
  <w:num w:numId="33">
    <w:abstractNumId w:val="35"/>
  </w:num>
  <w:num w:numId="34">
    <w:abstractNumId w:val="42"/>
  </w:num>
  <w:num w:numId="35">
    <w:abstractNumId w:val="0"/>
  </w:num>
  <w:num w:numId="36">
    <w:abstractNumId w:val="40"/>
  </w:num>
  <w:num w:numId="37">
    <w:abstractNumId w:val="7"/>
  </w:num>
  <w:num w:numId="38">
    <w:abstractNumId w:val="5"/>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4"/>
  </w:num>
  <w:num w:numId="44">
    <w:abstractNumId w:val="4"/>
  </w:num>
  <w:num w:numId="45">
    <w:abstractNumId w:val="14"/>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31D47"/>
    <w:rsid w:val="0004015A"/>
    <w:rsid w:val="000406AB"/>
    <w:rsid w:val="00040B8D"/>
    <w:rsid w:val="000429F0"/>
    <w:rsid w:val="00042FF5"/>
    <w:rsid w:val="000445F1"/>
    <w:rsid w:val="0004553C"/>
    <w:rsid w:val="00046D24"/>
    <w:rsid w:val="00047498"/>
    <w:rsid w:val="00047713"/>
    <w:rsid w:val="0005796A"/>
    <w:rsid w:val="000616D5"/>
    <w:rsid w:val="00061F34"/>
    <w:rsid w:val="000633FE"/>
    <w:rsid w:val="000665B9"/>
    <w:rsid w:val="000716BE"/>
    <w:rsid w:val="0007283F"/>
    <w:rsid w:val="00073C98"/>
    <w:rsid w:val="00082914"/>
    <w:rsid w:val="00090605"/>
    <w:rsid w:val="00094F2B"/>
    <w:rsid w:val="0009715D"/>
    <w:rsid w:val="000A5A0B"/>
    <w:rsid w:val="000B4DF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3E0"/>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5851"/>
    <w:rsid w:val="00206149"/>
    <w:rsid w:val="00207E54"/>
    <w:rsid w:val="0021359E"/>
    <w:rsid w:val="002146B7"/>
    <w:rsid w:val="002165BC"/>
    <w:rsid w:val="00217A40"/>
    <w:rsid w:val="002216B0"/>
    <w:rsid w:val="002227F8"/>
    <w:rsid w:val="00222FAD"/>
    <w:rsid w:val="002240BB"/>
    <w:rsid w:val="002260C1"/>
    <w:rsid w:val="00227A31"/>
    <w:rsid w:val="00230E35"/>
    <w:rsid w:val="002317BA"/>
    <w:rsid w:val="00237A93"/>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837A9"/>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2E3E"/>
    <w:rsid w:val="00461796"/>
    <w:rsid w:val="00464560"/>
    <w:rsid w:val="00465219"/>
    <w:rsid w:val="0046533F"/>
    <w:rsid w:val="0046672C"/>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666D"/>
    <w:rsid w:val="00517059"/>
    <w:rsid w:val="00520886"/>
    <w:rsid w:val="00523B87"/>
    <w:rsid w:val="00524A5E"/>
    <w:rsid w:val="00527E59"/>
    <w:rsid w:val="00530525"/>
    <w:rsid w:val="00531478"/>
    <w:rsid w:val="00533C8F"/>
    <w:rsid w:val="0054148A"/>
    <w:rsid w:val="00543DB2"/>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2527"/>
    <w:rsid w:val="005A394E"/>
    <w:rsid w:val="005A4B32"/>
    <w:rsid w:val="005A6C5B"/>
    <w:rsid w:val="005B5DD8"/>
    <w:rsid w:val="005B5E59"/>
    <w:rsid w:val="005C2D6D"/>
    <w:rsid w:val="005C56F2"/>
    <w:rsid w:val="005D03EB"/>
    <w:rsid w:val="005D0F23"/>
    <w:rsid w:val="005E3A4D"/>
    <w:rsid w:val="005E4805"/>
    <w:rsid w:val="005F064D"/>
    <w:rsid w:val="005F4F45"/>
    <w:rsid w:val="005F558E"/>
    <w:rsid w:val="005F6344"/>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E4BB9"/>
    <w:rsid w:val="006E4C76"/>
    <w:rsid w:val="006E66D0"/>
    <w:rsid w:val="006E7FFD"/>
    <w:rsid w:val="006F7EBE"/>
    <w:rsid w:val="00700028"/>
    <w:rsid w:val="00704D5C"/>
    <w:rsid w:val="00707B36"/>
    <w:rsid w:val="00717451"/>
    <w:rsid w:val="0071766B"/>
    <w:rsid w:val="00722C12"/>
    <w:rsid w:val="0072519B"/>
    <w:rsid w:val="0072531F"/>
    <w:rsid w:val="00725592"/>
    <w:rsid w:val="00726399"/>
    <w:rsid w:val="0072734B"/>
    <w:rsid w:val="007301B0"/>
    <w:rsid w:val="007321ED"/>
    <w:rsid w:val="00734BE0"/>
    <w:rsid w:val="00736082"/>
    <w:rsid w:val="0074076F"/>
    <w:rsid w:val="00742D6D"/>
    <w:rsid w:val="007431D3"/>
    <w:rsid w:val="00745304"/>
    <w:rsid w:val="007508CB"/>
    <w:rsid w:val="00750FF3"/>
    <w:rsid w:val="00762526"/>
    <w:rsid w:val="00763632"/>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25B9"/>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BDE"/>
    <w:rsid w:val="008D18D9"/>
    <w:rsid w:val="008D1AAB"/>
    <w:rsid w:val="008D2DE3"/>
    <w:rsid w:val="008D2ED0"/>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1BDB"/>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D676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63FD"/>
    <w:rsid w:val="00A3658A"/>
    <w:rsid w:val="00A36F8E"/>
    <w:rsid w:val="00A42E75"/>
    <w:rsid w:val="00A47A29"/>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29E5"/>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01B4"/>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70AFB"/>
    <w:rsid w:val="00C74B81"/>
    <w:rsid w:val="00C811FD"/>
    <w:rsid w:val="00C86C36"/>
    <w:rsid w:val="00C874C1"/>
    <w:rsid w:val="00C874CF"/>
    <w:rsid w:val="00C93B7D"/>
    <w:rsid w:val="00C945DF"/>
    <w:rsid w:val="00C94B28"/>
    <w:rsid w:val="00CA1176"/>
    <w:rsid w:val="00CA656D"/>
    <w:rsid w:val="00CB1B95"/>
    <w:rsid w:val="00CB55DA"/>
    <w:rsid w:val="00CB5AF2"/>
    <w:rsid w:val="00CB5B92"/>
    <w:rsid w:val="00CC091D"/>
    <w:rsid w:val="00CC0F77"/>
    <w:rsid w:val="00CC193A"/>
    <w:rsid w:val="00CC239C"/>
    <w:rsid w:val="00CC3D45"/>
    <w:rsid w:val="00CC55EE"/>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3E46"/>
    <w:rsid w:val="00D85BCD"/>
    <w:rsid w:val="00D87737"/>
    <w:rsid w:val="00DA42FF"/>
    <w:rsid w:val="00DA5A40"/>
    <w:rsid w:val="00DB028A"/>
    <w:rsid w:val="00DB41CC"/>
    <w:rsid w:val="00DB4E5A"/>
    <w:rsid w:val="00DB5AA9"/>
    <w:rsid w:val="00DC0C55"/>
    <w:rsid w:val="00DC2361"/>
    <w:rsid w:val="00DC38B3"/>
    <w:rsid w:val="00DC5058"/>
    <w:rsid w:val="00DD0F94"/>
    <w:rsid w:val="00DD159C"/>
    <w:rsid w:val="00DD51EE"/>
    <w:rsid w:val="00DE0ACB"/>
    <w:rsid w:val="00DE62EB"/>
    <w:rsid w:val="00DF44E6"/>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0F27"/>
    <w:rsid w:val="00E74E6C"/>
    <w:rsid w:val="00E80AA0"/>
    <w:rsid w:val="00E84204"/>
    <w:rsid w:val="00E867E4"/>
    <w:rsid w:val="00E87F22"/>
    <w:rsid w:val="00E9207C"/>
    <w:rsid w:val="00E93AC6"/>
    <w:rsid w:val="00E9447A"/>
    <w:rsid w:val="00E96A3D"/>
    <w:rsid w:val="00E97A1B"/>
    <w:rsid w:val="00EA3516"/>
    <w:rsid w:val="00EA3612"/>
    <w:rsid w:val="00EA5EAE"/>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EF59C4"/>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3DDB"/>
    <w:rsid w:val="00FE7F8A"/>
    <w:rsid w:val="00FF1897"/>
    <w:rsid w:val="00FF5EB4"/>
    <w:rsid w:val="00FF68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41D0A-8B38-4217-8EF7-947130347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6214</Words>
  <Characters>36668</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4</cp:revision>
  <cp:lastPrinted>2025-04-07T06:40:00Z</cp:lastPrinted>
  <dcterms:created xsi:type="dcterms:W3CDTF">2025-04-16T11:28:00Z</dcterms:created>
  <dcterms:modified xsi:type="dcterms:W3CDTF">2025-04-25T06:57:00Z</dcterms:modified>
</cp:coreProperties>
</file>