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BB7C" w14:textId="77777777" w:rsidR="001B13F0" w:rsidRPr="007820FE" w:rsidRDefault="0954995A" w:rsidP="007801AB">
      <w:pPr>
        <w:jc w:val="center"/>
        <w:rPr>
          <w:rFonts w:cs="Calibri"/>
          <w:bCs/>
          <w:sz w:val="24"/>
          <w:szCs w:val="24"/>
        </w:rPr>
      </w:pPr>
      <w:r w:rsidRPr="007820FE">
        <w:rPr>
          <w:rFonts w:cs="Calibri"/>
          <w:b/>
          <w:bCs/>
          <w:sz w:val="24"/>
          <w:szCs w:val="24"/>
        </w:rPr>
        <w:t xml:space="preserve">SMLOUVA </w:t>
      </w:r>
      <w:r w:rsidR="00DC4A69" w:rsidRPr="007820FE">
        <w:rPr>
          <w:rFonts w:cs="Calibri"/>
          <w:b/>
          <w:bCs/>
          <w:sz w:val="24"/>
          <w:szCs w:val="24"/>
        </w:rPr>
        <w:t>O</w:t>
      </w:r>
      <w:r w:rsidRPr="007820FE">
        <w:rPr>
          <w:rFonts w:cs="Calibri"/>
          <w:b/>
          <w:bCs/>
          <w:sz w:val="24"/>
          <w:szCs w:val="24"/>
        </w:rPr>
        <w:t xml:space="preserve"> POSKYTNUTÍ NADAČNÍHO</w:t>
      </w:r>
      <w:r w:rsidR="00DC1E2E" w:rsidRPr="007820FE">
        <w:rPr>
          <w:rFonts w:cs="Calibri"/>
          <w:b/>
          <w:bCs/>
          <w:sz w:val="24"/>
          <w:szCs w:val="24"/>
        </w:rPr>
        <w:t xml:space="preserve"> </w:t>
      </w:r>
      <w:r w:rsidR="00AC23D2" w:rsidRPr="007820FE">
        <w:rPr>
          <w:rFonts w:cs="Calibri"/>
          <w:b/>
          <w:bCs/>
          <w:sz w:val="24"/>
          <w:szCs w:val="24"/>
        </w:rPr>
        <w:t>PŘÍSPĚVKU</w:t>
      </w:r>
    </w:p>
    <w:p w14:paraId="77647AA8" w14:textId="77777777" w:rsidR="006E6EBF" w:rsidRPr="007820FE" w:rsidRDefault="006E6EBF" w:rsidP="007801AB">
      <w:pPr>
        <w:jc w:val="center"/>
        <w:rPr>
          <w:rFonts w:cs="Calibri"/>
          <w:bCs/>
          <w:sz w:val="24"/>
          <w:szCs w:val="24"/>
        </w:rPr>
      </w:pPr>
    </w:p>
    <w:p w14:paraId="64C26D79" w14:textId="77777777" w:rsidR="00DC1E2E" w:rsidRPr="007820FE" w:rsidRDefault="001B13F0" w:rsidP="007801AB">
      <w:pPr>
        <w:jc w:val="center"/>
        <w:rPr>
          <w:rFonts w:cs="Calibri"/>
          <w:b/>
          <w:bCs/>
          <w:sz w:val="24"/>
          <w:szCs w:val="24"/>
        </w:rPr>
      </w:pPr>
      <w:r w:rsidRPr="007820FE">
        <w:rPr>
          <w:rFonts w:cs="Calibri"/>
          <w:bCs/>
          <w:sz w:val="24"/>
          <w:szCs w:val="24"/>
        </w:rPr>
        <w:t xml:space="preserve">ve smyslu </w:t>
      </w:r>
      <w:r w:rsidR="00BC2692" w:rsidRPr="007820FE">
        <w:rPr>
          <w:rFonts w:cs="Calibri"/>
          <w:bCs/>
          <w:sz w:val="24"/>
          <w:szCs w:val="24"/>
        </w:rPr>
        <w:t xml:space="preserve">§ 1746 odst. 2 </w:t>
      </w:r>
      <w:r w:rsidR="0034460F" w:rsidRPr="007820FE">
        <w:rPr>
          <w:rFonts w:cs="Calibri"/>
          <w:bCs/>
          <w:sz w:val="24"/>
          <w:szCs w:val="24"/>
        </w:rPr>
        <w:t xml:space="preserve">ve spojení s § 353 a násl. </w:t>
      </w:r>
      <w:r w:rsidRPr="007820FE">
        <w:rPr>
          <w:rFonts w:cs="Calibri"/>
          <w:bCs/>
          <w:sz w:val="24"/>
          <w:szCs w:val="24"/>
        </w:rPr>
        <w:t>zákona č. 89/2012 Sb., občanský zákoník</w:t>
      </w:r>
      <w:r w:rsidR="003B4CAC" w:rsidRPr="007820FE">
        <w:rPr>
          <w:rFonts w:cs="Calibri"/>
          <w:bCs/>
          <w:sz w:val="24"/>
          <w:szCs w:val="24"/>
        </w:rPr>
        <w:t xml:space="preserve">, ve znění pozdějších předpisů </w:t>
      </w:r>
      <w:r w:rsidRPr="007820FE">
        <w:rPr>
          <w:rFonts w:cs="Calibri"/>
          <w:bCs/>
          <w:sz w:val="24"/>
          <w:szCs w:val="24"/>
        </w:rPr>
        <w:t>(dále jen „</w:t>
      </w:r>
      <w:r w:rsidRPr="007820FE">
        <w:rPr>
          <w:rFonts w:cs="Calibri"/>
          <w:b/>
          <w:bCs/>
          <w:sz w:val="24"/>
          <w:szCs w:val="24"/>
        </w:rPr>
        <w:t>Občanský zákoník</w:t>
      </w:r>
      <w:r w:rsidRPr="007820FE">
        <w:rPr>
          <w:rFonts w:cs="Calibri"/>
          <w:bCs/>
          <w:sz w:val="24"/>
          <w:szCs w:val="24"/>
        </w:rPr>
        <w:t>“)</w:t>
      </w:r>
    </w:p>
    <w:p w14:paraId="11EEB146" w14:textId="77777777" w:rsidR="00BF4649" w:rsidRPr="007820FE" w:rsidRDefault="00BF4649" w:rsidP="00FE13C6">
      <w:pPr>
        <w:rPr>
          <w:rFonts w:cs="Calibri"/>
          <w:b/>
          <w:bCs/>
          <w:sz w:val="24"/>
          <w:szCs w:val="24"/>
        </w:rPr>
      </w:pPr>
    </w:p>
    <w:p w14:paraId="0D1376A4" w14:textId="77777777" w:rsidR="002E00A1" w:rsidRPr="007820FE" w:rsidRDefault="002E00A1" w:rsidP="002E00A1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  <w:r w:rsidRPr="007820FE">
        <w:rPr>
          <w:rFonts w:ascii="Calibri" w:eastAsia="Calibri" w:hAnsi="Calibri" w:cs="Calibri"/>
          <w:b/>
          <w:szCs w:val="24"/>
        </w:rPr>
        <w:t>Nadace The SEKYRA FOUNDATION</w:t>
      </w:r>
      <w:r w:rsidRPr="007820FE">
        <w:rPr>
          <w:rFonts w:ascii="Calibri" w:eastAsia="Calibri" w:hAnsi="Calibri" w:cs="Calibri"/>
          <w:szCs w:val="24"/>
        </w:rPr>
        <w:t xml:space="preserve">, </w:t>
      </w:r>
    </w:p>
    <w:p w14:paraId="3EBB2B80" w14:textId="77777777" w:rsidR="002E00A1" w:rsidRPr="007820FE" w:rsidRDefault="002E00A1" w:rsidP="002E00A1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</w:p>
    <w:p w14:paraId="2D8090A3" w14:textId="77777777" w:rsidR="002E00A1" w:rsidRPr="007820FE" w:rsidRDefault="002E00A1" w:rsidP="002E00A1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  <w:r w:rsidRPr="007820FE">
        <w:rPr>
          <w:rFonts w:ascii="Calibri" w:eastAsia="Calibri" w:hAnsi="Calibri" w:cs="Calibri"/>
          <w:szCs w:val="24"/>
        </w:rPr>
        <w:t>se sídlem U Sluncové 666/</w:t>
      </w:r>
      <w:proofErr w:type="gramStart"/>
      <w:r w:rsidRPr="007820FE">
        <w:rPr>
          <w:rFonts w:ascii="Calibri" w:eastAsia="Calibri" w:hAnsi="Calibri" w:cs="Calibri"/>
          <w:szCs w:val="24"/>
        </w:rPr>
        <w:t>12a</w:t>
      </w:r>
      <w:proofErr w:type="gramEnd"/>
      <w:r w:rsidRPr="007820FE">
        <w:rPr>
          <w:rFonts w:ascii="Calibri" w:eastAsia="Calibri" w:hAnsi="Calibri" w:cs="Calibri"/>
          <w:szCs w:val="24"/>
        </w:rPr>
        <w:t xml:space="preserve">, Karlín, 180 00 Praha 8, Identifikační číslo: 074 20 994, nadace zapsaná v nadačním rejstříku vedeném Městským soudem v Praze, oddíl N, vložka 1639, </w:t>
      </w:r>
      <w:r w:rsidRPr="007820FE">
        <w:rPr>
          <w:rFonts w:ascii="Calibri" w:eastAsia="Calibri" w:hAnsi="Calibri"/>
          <w:b/>
        </w:rPr>
        <w:t>za</w:t>
      </w:r>
      <w:r w:rsidR="007B0033" w:rsidRPr="007820FE">
        <w:rPr>
          <w:rFonts w:ascii="Calibri" w:eastAsia="Calibri" w:hAnsi="Calibri"/>
          <w:b/>
        </w:rPr>
        <w:t>st</w:t>
      </w:r>
      <w:r w:rsidR="00FC6981" w:rsidRPr="007820FE">
        <w:rPr>
          <w:rFonts w:ascii="Calibri" w:eastAsia="Calibri" w:hAnsi="Calibri"/>
          <w:b/>
        </w:rPr>
        <w:t>o</w:t>
      </w:r>
      <w:r w:rsidR="007B0033" w:rsidRPr="007820FE">
        <w:rPr>
          <w:rFonts w:ascii="Calibri" w:eastAsia="Calibri" w:hAnsi="Calibri"/>
          <w:b/>
        </w:rPr>
        <w:t>upena</w:t>
      </w:r>
      <w:r w:rsidRPr="007820FE">
        <w:rPr>
          <w:rFonts w:ascii="Calibri" w:eastAsia="Calibri" w:hAnsi="Calibri" w:cs="Calibri"/>
          <w:szCs w:val="24"/>
        </w:rPr>
        <w:t xml:space="preserve"> pan</w:t>
      </w:r>
      <w:r w:rsidR="007B0033" w:rsidRPr="007820FE">
        <w:rPr>
          <w:rFonts w:ascii="Calibri" w:eastAsia="Calibri" w:hAnsi="Calibri" w:cs="Calibri"/>
          <w:szCs w:val="24"/>
        </w:rPr>
        <w:t>em</w:t>
      </w:r>
      <w:r w:rsidRPr="007820FE">
        <w:rPr>
          <w:rFonts w:ascii="Calibri" w:eastAsia="Calibri" w:hAnsi="Calibri" w:cs="Calibri"/>
          <w:szCs w:val="24"/>
        </w:rPr>
        <w:t xml:space="preserve"> Lu</w:t>
      </w:r>
      <w:r w:rsidR="007B0033" w:rsidRPr="007820FE">
        <w:rPr>
          <w:rFonts w:ascii="Calibri" w:eastAsia="Calibri" w:hAnsi="Calibri" w:cs="Calibri"/>
          <w:szCs w:val="24"/>
        </w:rPr>
        <w:t>ďkem</w:t>
      </w:r>
      <w:r w:rsidRPr="007820FE">
        <w:rPr>
          <w:rFonts w:ascii="Calibri" w:eastAsia="Calibri" w:hAnsi="Calibri" w:cs="Calibri"/>
          <w:szCs w:val="24"/>
        </w:rPr>
        <w:t xml:space="preserve"> Sekyr</w:t>
      </w:r>
      <w:r w:rsidR="007B0033" w:rsidRPr="007820FE">
        <w:rPr>
          <w:rFonts w:ascii="Calibri" w:eastAsia="Calibri" w:hAnsi="Calibri" w:cs="Calibri"/>
          <w:szCs w:val="24"/>
        </w:rPr>
        <w:t>ou</w:t>
      </w:r>
      <w:r w:rsidRPr="007820FE">
        <w:rPr>
          <w:rFonts w:ascii="Calibri" w:eastAsia="Calibri" w:hAnsi="Calibri" w:cs="Calibri"/>
          <w:szCs w:val="24"/>
        </w:rPr>
        <w:t>, předsed</w:t>
      </w:r>
      <w:r w:rsidR="007B0033" w:rsidRPr="007820FE">
        <w:rPr>
          <w:rFonts w:ascii="Calibri" w:eastAsia="Calibri" w:hAnsi="Calibri" w:cs="Calibri"/>
          <w:szCs w:val="24"/>
        </w:rPr>
        <w:t>ou</w:t>
      </w:r>
      <w:r w:rsidRPr="007820FE">
        <w:rPr>
          <w:rFonts w:ascii="Calibri" w:eastAsia="Calibri" w:hAnsi="Calibri" w:cs="Calibri"/>
          <w:szCs w:val="24"/>
        </w:rPr>
        <w:t xml:space="preserve"> správní rady</w:t>
      </w:r>
    </w:p>
    <w:p w14:paraId="38398D77" w14:textId="77777777" w:rsidR="002E00A1" w:rsidRPr="007820FE" w:rsidRDefault="002E00A1" w:rsidP="002E00A1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</w:p>
    <w:p w14:paraId="12F4D651" w14:textId="77777777" w:rsidR="002E00A1" w:rsidRPr="007820FE" w:rsidRDefault="002E00A1" w:rsidP="002E00A1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  <w:r w:rsidRPr="007820FE">
        <w:rPr>
          <w:rFonts w:ascii="Calibri" w:eastAsia="Calibri" w:hAnsi="Calibri" w:cs="Calibri"/>
          <w:szCs w:val="24"/>
        </w:rPr>
        <w:t>(dále jen „</w:t>
      </w:r>
      <w:r w:rsidRPr="007820FE">
        <w:rPr>
          <w:rFonts w:ascii="Calibri" w:eastAsia="Calibri" w:hAnsi="Calibri" w:cs="Calibri"/>
          <w:b/>
          <w:szCs w:val="24"/>
        </w:rPr>
        <w:t>Nadace</w:t>
      </w:r>
      <w:r w:rsidRPr="007820FE">
        <w:rPr>
          <w:rFonts w:ascii="Calibri" w:eastAsia="Calibri" w:hAnsi="Calibri" w:cs="Calibri"/>
          <w:szCs w:val="24"/>
        </w:rPr>
        <w:t>“)</w:t>
      </w:r>
    </w:p>
    <w:p w14:paraId="55CE8ADC" w14:textId="77777777" w:rsidR="002E00A1" w:rsidRPr="007820FE" w:rsidRDefault="002E00A1" w:rsidP="004538F3">
      <w:pPr>
        <w:tabs>
          <w:tab w:val="left" w:pos="284"/>
        </w:tabs>
        <w:jc w:val="both"/>
        <w:rPr>
          <w:rFonts w:cs="Calibri"/>
          <w:b/>
          <w:sz w:val="24"/>
          <w:szCs w:val="24"/>
        </w:rPr>
      </w:pPr>
    </w:p>
    <w:p w14:paraId="6FB204EB" w14:textId="77777777" w:rsidR="002E00A1" w:rsidRPr="007820FE" w:rsidRDefault="002E00A1" w:rsidP="006A6637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  <w:r w:rsidRPr="007820FE">
        <w:rPr>
          <w:rFonts w:ascii="Calibri" w:hAnsi="Calibri" w:cs="Calibri"/>
          <w:szCs w:val="24"/>
        </w:rPr>
        <w:t>a</w:t>
      </w:r>
    </w:p>
    <w:p w14:paraId="1B7393E6" w14:textId="77777777" w:rsidR="006A6637" w:rsidRPr="007820FE" w:rsidRDefault="006A6637" w:rsidP="006A6637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</w:p>
    <w:p w14:paraId="3BFDA104" w14:textId="77777777" w:rsidR="006A6637" w:rsidRPr="007820FE" w:rsidRDefault="006A6637" w:rsidP="006A6637">
      <w:pPr>
        <w:pStyle w:val="Text"/>
        <w:spacing w:after="0"/>
        <w:ind w:firstLine="0"/>
        <w:jc w:val="both"/>
        <w:rPr>
          <w:rFonts w:ascii="Calibri" w:eastAsia="Calibri" w:hAnsi="Calibri" w:cs="Calibri"/>
          <w:b/>
          <w:szCs w:val="24"/>
        </w:rPr>
      </w:pPr>
      <w:r w:rsidRPr="007820FE">
        <w:rPr>
          <w:rFonts w:ascii="Calibri" w:eastAsia="Calibri" w:hAnsi="Calibri" w:cs="Calibri"/>
          <w:b/>
          <w:bCs/>
          <w:szCs w:val="24"/>
        </w:rPr>
        <w:t>Univerzita Karlova</w:t>
      </w:r>
      <w:r w:rsidRPr="007820FE">
        <w:rPr>
          <w:rFonts w:ascii="Calibri" w:eastAsia="Calibri" w:hAnsi="Calibri" w:cs="Calibri"/>
          <w:szCs w:val="24"/>
        </w:rPr>
        <w:t>,</w:t>
      </w:r>
      <w:r w:rsidR="00681092" w:rsidRPr="007820FE">
        <w:rPr>
          <w:rFonts w:ascii="Calibri" w:eastAsia="Calibri" w:hAnsi="Calibri" w:cs="Calibri"/>
          <w:szCs w:val="24"/>
        </w:rPr>
        <w:t xml:space="preserve"> </w:t>
      </w:r>
      <w:r w:rsidR="00681092" w:rsidRPr="007820FE">
        <w:rPr>
          <w:rFonts w:ascii="Calibri" w:eastAsia="Calibri" w:hAnsi="Calibri" w:cs="Calibri"/>
          <w:b/>
          <w:szCs w:val="24"/>
        </w:rPr>
        <w:t>Filozofická Fakulta</w:t>
      </w:r>
      <w:r w:rsidR="004B43D0" w:rsidRPr="007820FE">
        <w:rPr>
          <w:rFonts w:ascii="Calibri" w:eastAsia="Calibri" w:hAnsi="Calibri" w:cs="Calibri"/>
          <w:b/>
          <w:szCs w:val="24"/>
        </w:rPr>
        <w:t xml:space="preserve">, </w:t>
      </w:r>
    </w:p>
    <w:p w14:paraId="0C16F4B7" w14:textId="77777777" w:rsidR="004B43D0" w:rsidRPr="007820FE" w:rsidRDefault="004B43D0" w:rsidP="006A6637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</w:p>
    <w:p w14:paraId="67B6D749" w14:textId="77777777" w:rsidR="006A6637" w:rsidRPr="007820FE" w:rsidRDefault="00681092" w:rsidP="006A6637">
      <w:pPr>
        <w:pStyle w:val="Text"/>
        <w:spacing w:after="0"/>
        <w:ind w:firstLine="0"/>
        <w:jc w:val="both"/>
        <w:rPr>
          <w:rFonts w:ascii="Calibri" w:eastAsia="Calibri" w:hAnsi="Calibri" w:cs="Calibri"/>
          <w:szCs w:val="24"/>
        </w:rPr>
      </w:pPr>
      <w:r w:rsidRPr="007820FE">
        <w:rPr>
          <w:rFonts w:ascii="Calibri" w:eastAsia="Calibri" w:hAnsi="Calibri" w:cs="Calibri"/>
          <w:szCs w:val="24"/>
        </w:rPr>
        <w:t xml:space="preserve">se sídlem Nám. Jana Palacha 1/2, 116 38 Praha 1, </w:t>
      </w:r>
      <w:r w:rsidR="006A6637" w:rsidRPr="007820FE">
        <w:rPr>
          <w:rFonts w:ascii="Calibri" w:eastAsia="Calibri" w:hAnsi="Calibri" w:cs="Calibri"/>
          <w:szCs w:val="24"/>
        </w:rPr>
        <w:t xml:space="preserve">identifikační číslo: 00216208, </w:t>
      </w:r>
      <w:r w:rsidR="00683FE3" w:rsidRPr="007820FE">
        <w:rPr>
          <w:rFonts w:ascii="Calibri" w:eastAsia="Calibri" w:hAnsi="Calibri"/>
          <w:b/>
        </w:rPr>
        <w:t>za</w:t>
      </w:r>
      <w:r w:rsidR="007B0033" w:rsidRPr="007820FE">
        <w:rPr>
          <w:rFonts w:ascii="Calibri" w:eastAsia="Calibri" w:hAnsi="Calibri"/>
          <w:b/>
        </w:rPr>
        <w:t>stoupena</w:t>
      </w:r>
      <w:r w:rsidR="00AE4330" w:rsidRPr="007820FE">
        <w:rPr>
          <w:rFonts w:ascii="Calibri" w:eastAsia="Calibri" w:hAnsi="Calibri" w:cs="Calibri"/>
          <w:szCs w:val="24"/>
        </w:rPr>
        <w:t xml:space="preserve"> </w:t>
      </w:r>
      <w:bookmarkStart w:id="0" w:name="_Hlk196318034"/>
      <w:r w:rsidR="00CB7003" w:rsidRPr="007820FE">
        <w:rPr>
          <w:rFonts w:ascii="Calibri" w:eastAsia="Calibri" w:hAnsi="Calibri" w:cs="Calibri"/>
          <w:szCs w:val="24"/>
        </w:rPr>
        <w:t>Mgr. Evou Lehečkovou, Ph.D.</w:t>
      </w:r>
      <w:r w:rsidR="009F238D" w:rsidRPr="007820FE">
        <w:rPr>
          <w:rFonts w:ascii="Calibri" w:eastAsia="Calibri" w:hAnsi="Calibri" w:cs="Calibri"/>
          <w:szCs w:val="24"/>
        </w:rPr>
        <w:t xml:space="preserve">, </w:t>
      </w:r>
      <w:bookmarkEnd w:id="0"/>
      <w:r w:rsidR="00CB7003" w:rsidRPr="007820FE">
        <w:rPr>
          <w:rFonts w:ascii="Calibri" w:eastAsia="Calibri" w:hAnsi="Calibri" w:cs="Calibri"/>
          <w:szCs w:val="24"/>
        </w:rPr>
        <w:t>děkankou FFUK</w:t>
      </w:r>
    </w:p>
    <w:p w14:paraId="6C6DFE4F" w14:textId="77777777" w:rsidR="00181523" w:rsidRPr="007820FE" w:rsidRDefault="00614A8D" w:rsidP="007A4E85">
      <w:pPr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Bankovní spojení: </w:t>
      </w:r>
      <w:r w:rsidR="00CB7003" w:rsidRPr="007820FE">
        <w:rPr>
          <w:rFonts w:cs="Calibri"/>
          <w:sz w:val="24"/>
          <w:szCs w:val="24"/>
        </w:rPr>
        <w:t>85631011/0100</w:t>
      </w:r>
      <w:r w:rsidR="004B12EA" w:rsidRPr="007820FE">
        <w:rPr>
          <w:rFonts w:cs="Calibri"/>
          <w:sz w:val="24"/>
          <w:szCs w:val="24"/>
        </w:rPr>
        <w:t xml:space="preserve">, bankovní účet vedený u </w:t>
      </w:r>
      <w:r w:rsidR="00CB7003" w:rsidRPr="007820FE">
        <w:rPr>
          <w:rFonts w:cs="Calibri"/>
          <w:sz w:val="24"/>
          <w:szCs w:val="24"/>
        </w:rPr>
        <w:t>Komerční banky a.s.</w:t>
      </w:r>
    </w:p>
    <w:p w14:paraId="52C20107" w14:textId="77777777" w:rsidR="00AE0B00" w:rsidRPr="007820FE" w:rsidRDefault="00AE0B00" w:rsidP="007A4E85">
      <w:pPr>
        <w:jc w:val="both"/>
        <w:rPr>
          <w:rFonts w:cs="Calibri"/>
          <w:sz w:val="24"/>
          <w:szCs w:val="24"/>
        </w:rPr>
      </w:pPr>
    </w:p>
    <w:p w14:paraId="77AE4BC5" w14:textId="77777777" w:rsidR="007A4E85" w:rsidRPr="007820FE" w:rsidRDefault="007A4E85" w:rsidP="007A4E85">
      <w:pPr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(dále jen „</w:t>
      </w:r>
      <w:r w:rsidR="00400F08" w:rsidRPr="007820FE">
        <w:rPr>
          <w:rFonts w:cs="Calibri"/>
          <w:b/>
          <w:sz w:val="24"/>
          <w:szCs w:val="24"/>
        </w:rPr>
        <w:t>Příjemce</w:t>
      </w:r>
      <w:r w:rsidRPr="007820FE">
        <w:rPr>
          <w:rFonts w:cs="Calibri"/>
          <w:sz w:val="24"/>
          <w:szCs w:val="24"/>
        </w:rPr>
        <w:t>“)</w:t>
      </w:r>
    </w:p>
    <w:p w14:paraId="749DC9C9" w14:textId="77777777" w:rsidR="00205E91" w:rsidRPr="007820FE" w:rsidRDefault="00205E91" w:rsidP="00DC4A69">
      <w:pPr>
        <w:jc w:val="both"/>
        <w:rPr>
          <w:rFonts w:cs="Calibri"/>
          <w:sz w:val="24"/>
          <w:szCs w:val="24"/>
        </w:rPr>
      </w:pPr>
    </w:p>
    <w:p w14:paraId="645322B9" w14:textId="77777777" w:rsidR="00BF4649" w:rsidRPr="007820FE" w:rsidRDefault="0954995A" w:rsidP="00DC4A69">
      <w:pPr>
        <w:jc w:val="both"/>
        <w:rPr>
          <w:rFonts w:cs="Calibri"/>
          <w:bCs/>
          <w:sz w:val="24"/>
          <w:szCs w:val="24"/>
        </w:rPr>
      </w:pPr>
      <w:r w:rsidRPr="007820FE">
        <w:rPr>
          <w:rFonts w:cs="Calibri"/>
          <w:bCs/>
          <w:sz w:val="24"/>
          <w:szCs w:val="24"/>
        </w:rPr>
        <w:t>uzavřel</w:t>
      </w:r>
      <w:r w:rsidR="00E55E08" w:rsidRPr="007820FE">
        <w:rPr>
          <w:rFonts w:cs="Calibri"/>
          <w:bCs/>
          <w:sz w:val="24"/>
          <w:szCs w:val="24"/>
        </w:rPr>
        <w:t>i</w:t>
      </w:r>
      <w:r w:rsidRPr="007820FE">
        <w:rPr>
          <w:rFonts w:cs="Calibri"/>
          <w:bCs/>
          <w:sz w:val="24"/>
          <w:szCs w:val="24"/>
        </w:rPr>
        <w:t xml:space="preserve"> níže uvedeného dne, měsíce a roku </w:t>
      </w:r>
      <w:r w:rsidR="00C61975" w:rsidRPr="007820FE">
        <w:rPr>
          <w:rFonts w:cs="Calibri"/>
          <w:bCs/>
          <w:sz w:val="24"/>
          <w:szCs w:val="24"/>
        </w:rPr>
        <w:t xml:space="preserve">tuto </w:t>
      </w:r>
      <w:r w:rsidR="00DC4A69" w:rsidRPr="007820FE">
        <w:rPr>
          <w:rFonts w:cs="Calibri"/>
          <w:b/>
          <w:bCs/>
          <w:sz w:val="24"/>
          <w:szCs w:val="24"/>
        </w:rPr>
        <w:t xml:space="preserve">SMLOUVU O POSKYTNUTÍ NADAČNÍHO </w:t>
      </w:r>
      <w:r w:rsidR="00AC23D2" w:rsidRPr="007820FE">
        <w:rPr>
          <w:rFonts w:cs="Calibri"/>
          <w:b/>
          <w:bCs/>
          <w:sz w:val="24"/>
          <w:szCs w:val="24"/>
        </w:rPr>
        <w:t>PŘÍSPĚVKU</w:t>
      </w:r>
      <w:r w:rsidR="00DC4A69" w:rsidRPr="007820FE">
        <w:rPr>
          <w:rFonts w:cs="Calibri"/>
          <w:b/>
          <w:bCs/>
          <w:sz w:val="24"/>
          <w:szCs w:val="24"/>
        </w:rPr>
        <w:t xml:space="preserve"> </w:t>
      </w:r>
      <w:r w:rsidR="00A945E6" w:rsidRPr="007820FE">
        <w:rPr>
          <w:rFonts w:cs="Calibri"/>
          <w:bCs/>
          <w:sz w:val="24"/>
          <w:szCs w:val="24"/>
        </w:rPr>
        <w:t>(dále jen „</w:t>
      </w:r>
      <w:r w:rsidR="00A945E6" w:rsidRPr="007820FE">
        <w:rPr>
          <w:rFonts w:cs="Calibri"/>
          <w:b/>
          <w:bCs/>
          <w:sz w:val="24"/>
          <w:szCs w:val="24"/>
        </w:rPr>
        <w:t>Smlouva</w:t>
      </w:r>
      <w:r w:rsidR="00A945E6" w:rsidRPr="007820FE">
        <w:rPr>
          <w:rFonts w:cs="Calibri"/>
          <w:bCs/>
          <w:sz w:val="24"/>
          <w:szCs w:val="24"/>
        </w:rPr>
        <w:t>“)</w:t>
      </w:r>
      <w:r w:rsidR="00A93714" w:rsidRPr="007820FE">
        <w:rPr>
          <w:rFonts w:cs="Calibri"/>
          <w:bCs/>
          <w:sz w:val="24"/>
          <w:szCs w:val="24"/>
        </w:rPr>
        <w:t>:</w:t>
      </w:r>
      <w:r w:rsidR="00C61975" w:rsidRPr="007820FE">
        <w:rPr>
          <w:rFonts w:cs="Calibri"/>
          <w:bCs/>
          <w:sz w:val="24"/>
          <w:szCs w:val="24"/>
        </w:rPr>
        <w:t xml:space="preserve"> </w:t>
      </w:r>
    </w:p>
    <w:p w14:paraId="6467F30A" w14:textId="77777777" w:rsidR="00494F9B" w:rsidRPr="007820FE" w:rsidRDefault="00494F9B" w:rsidP="00494F9B">
      <w:pPr>
        <w:jc w:val="center"/>
        <w:rPr>
          <w:rFonts w:cs="Calibri"/>
          <w:b/>
          <w:sz w:val="24"/>
          <w:szCs w:val="24"/>
        </w:rPr>
      </w:pPr>
    </w:p>
    <w:p w14:paraId="02E3ACB0" w14:textId="77777777" w:rsidR="002A77B5" w:rsidRPr="007820FE" w:rsidRDefault="002A77B5" w:rsidP="002A77B5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t>I.</w:t>
      </w:r>
    </w:p>
    <w:p w14:paraId="73649E8C" w14:textId="77777777" w:rsidR="002A77B5" w:rsidRPr="007820FE" w:rsidRDefault="002A77B5" w:rsidP="002A77B5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t xml:space="preserve">Úvodní ustanovení </w:t>
      </w:r>
    </w:p>
    <w:p w14:paraId="76234D0E" w14:textId="77777777" w:rsidR="00494F9B" w:rsidRPr="007820FE" w:rsidRDefault="00494F9B" w:rsidP="00494F9B">
      <w:pPr>
        <w:tabs>
          <w:tab w:val="left" w:pos="284"/>
        </w:tabs>
        <w:ind w:left="720" w:hanging="567"/>
        <w:jc w:val="both"/>
        <w:rPr>
          <w:rFonts w:cs="Calibri"/>
          <w:sz w:val="24"/>
          <w:szCs w:val="24"/>
        </w:rPr>
      </w:pPr>
    </w:p>
    <w:p w14:paraId="43500E18" w14:textId="77777777" w:rsidR="00541C5B" w:rsidRPr="007820FE" w:rsidRDefault="0037482E" w:rsidP="002A77B5">
      <w:pPr>
        <w:pStyle w:val="Odstavecseseznamem"/>
        <w:numPr>
          <w:ilvl w:val="0"/>
          <w:numId w:val="39"/>
        </w:numPr>
        <w:shd w:val="clear" w:color="auto" w:fill="FFFFFF"/>
        <w:tabs>
          <w:tab w:val="left" w:pos="851"/>
        </w:tabs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Nadace </w:t>
      </w:r>
      <w:r w:rsidR="00494F9B" w:rsidRPr="007820FE">
        <w:rPr>
          <w:rFonts w:cs="Calibri"/>
          <w:sz w:val="24"/>
          <w:szCs w:val="24"/>
        </w:rPr>
        <w:t>je nadací ve smyslu § 306 a násl. Občanského zákoníku</w:t>
      </w:r>
      <w:r w:rsidR="007B178B" w:rsidRPr="007820FE">
        <w:rPr>
          <w:rFonts w:cs="Calibri"/>
          <w:sz w:val="24"/>
          <w:szCs w:val="24"/>
        </w:rPr>
        <w:t xml:space="preserve">, která byla </w:t>
      </w:r>
      <w:r w:rsidR="00E75F49" w:rsidRPr="007820FE">
        <w:rPr>
          <w:rFonts w:cs="Calibri"/>
          <w:sz w:val="24"/>
          <w:szCs w:val="24"/>
        </w:rPr>
        <w:t xml:space="preserve">založena </w:t>
      </w:r>
      <w:r w:rsidR="00541C5B" w:rsidRPr="007820FE">
        <w:rPr>
          <w:rFonts w:cs="Calibri"/>
          <w:sz w:val="24"/>
          <w:szCs w:val="24"/>
        </w:rPr>
        <w:t>za tímto veřejně prospěšným účelem:</w:t>
      </w:r>
      <w:r w:rsidR="00541C5B" w:rsidRPr="007820FE">
        <w:rPr>
          <w:rFonts w:cs="Calibri"/>
          <w:sz w:val="24"/>
          <w:szCs w:val="24"/>
        </w:rPr>
        <w:tab/>
      </w:r>
    </w:p>
    <w:p w14:paraId="713979DF" w14:textId="77777777" w:rsidR="00FA0D07" w:rsidRPr="007820FE" w:rsidRDefault="00FA0D07" w:rsidP="00541C5B">
      <w:pPr>
        <w:shd w:val="clear" w:color="auto" w:fill="FFFFFF"/>
        <w:tabs>
          <w:tab w:val="left" w:pos="851"/>
        </w:tabs>
        <w:jc w:val="both"/>
        <w:rPr>
          <w:rFonts w:cs="Calibri"/>
          <w:sz w:val="24"/>
          <w:szCs w:val="24"/>
        </w:rPr>
      </w:pPr>
    </w:p>
    <w:p w14:paraId="450540F8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rozvoje občanské společnosti,</w:t>
      </w:r>
    </w:p>
    <w:p w14:paraId="759A45BA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a šíření principů a zásad liberální a demokratické společnosti,</w:t>
      </w:r>
    </w:p>
    <w:p w14:paraId="3A71F665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nezávislosti médií,</w:t>
      </w:r>
    </w:p>
    <w:p w14:paraId="4106440D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mezináboženského a mezikulturního dialogu,</w:t>
      </w:r>
    </w:p>
    <w:p w14:paraId="286D8BE1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veřejně prospěšných aktivit a soudobých metod filantropie a</w:t>
      </w:r>
      <w:r w:rsidR="00ED1D6A" w:rsidRPr="007820FE">
        <w:rPr>
          <w:rFonts w:cs="Calibri"/>
          <w:sz w:val="24"/>
          <w:szCs w:val="24"/>
        </w:rPr>
        <w:t xml:space="preserve"> </w:t>
      </w:r>
      <w:r w:rsidRPr="007820FE">
        <w:rPr>
          <w:rFonts w:cs="Calibri"/>
          <w:sz w:val="24"/>
          <w:szCs w:val="24"/>
        </w:rPr>
        <w:t>společenské odpovědnosti,</w:t>
      </w:r>
    </w:p>
    <w:p w14:paraId="0D9BF276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vzdělávání a akademických institucí,</w:t>
      </w:r>
    </w:p>
    <w:p w14:paraId="32B1436D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rozvoje vědy, výzkumu a inovací,</w:t>
      </w:r>
    </w:p>
    <w:p w14:paraId="55748D08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projektů trvale udržitelného rozvoje a ochrany životního prostředí,</w:t>
      </w:r>
    </w:p>
    <w:p w14:paraId="73533CFA" w14:textId="77777777" w:rsidR="00DA2DA6" w:rsidRPr="007820FE" w:rsidRDefault="00DA2DA6" w:rsidP="00ED1D6A">
      <w:pPr>
        <w:pStyle w:val="Odstavecseseznamem"/>
        <w:numPr>
          <w:ilvl w:val="0"/>
          <w:numId w:val="32"/>
        </w:numPr>
        <w:shd w:val="clear" w:color="auto" w:fill="FFFFFF"/>
        <w:tabs>
          <w:tab w:val="left" w:pos="1418"/>
        </w:tabs>
        <w:ind w:left="1418" w:hanging="567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podpora urbanismu, územního a regionálního rozvoje.</w:t>
      </w:r>
    </w:p>
    <w:p w14:paraId="5B573130" w14:textId="77777777" w:rsidR="00B21EFB" w:rsidRPr="007820FE" w:rsidRDefault="00B21EFB" w:rsidP="00B21EFB">
      <w:pPr>
        <w:shd w:val="clear" w:color="auto" w:fill="FFFFFF"/>
        <w:tabs>
          <w:tab w:val="left" w:pos="851"/>
        </w:tabs>
        <w:ind w:left="851"/>
        <w:jc w:val="both"/>
        <w:rPr>
          <w:rFonts w:cs="Calibri"/>
          <w:sz w:val="24"/>
          <w:szCs w:val="24"/>
        </w:rPr>
      </w:pPr>
    </w:p>
    <w:p w14:paraId="3B06EDB5" w14:textId="77777777" w:rsidR="00933BC1" w:rsidRPr="007820FE" w:rsidRDefault="0069782E" w:rsidP="00A3593D">
      <w:pPr>
        <w:pStyle w:val="Odstavecseseznamem"/>
        <w:numPr>
          <w:ilvl w:val="0"/>
          <w:numId w:val="3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Příjemce je</w:t>
      </w:r>
      <w:r w:rsidR="00933BC1" w:rsidRPr="007820FE">
        <w:rPr>
          <w:rFonts w:cs="Calibri"/>
          <w:sz w:val="24"/>
          <w:szCs w:val="24"/>
        </w:rPr>
        <w:t xml:space="preserve"> nejvýznamnější česká </w:t>
      </w:r>
      <w:hyperlink r:id="rId8" w:tooltip="Vysoká škola" w:history="1">
        <w:r w:rsidR="00933BC1" w:rsidRPr="007820FE">
          <w:rPr>
            <w:rFonts w:cs="Calibri"/>
            <w:sz w:val="24"/>
            <w:szCs w:val="24"/>
          </w:rPr>
          <w:t>vysoká škola</w:t>
        </w:r>
      </w:hyperlink>
      <w:r w:rsidR="00933BC1" w:rsidRPr="007820FE">
        <w:rPr>
          <w:rFonts w:cs="Calibri"/>
          <w:sz w:val="24"/>
          <w:szCs w:val="24"/>
        </w:rPr>
        <w:t xml:space="preserve">, jedna z </w:t>
      </w:r>
      <w:hyperlink r:id="rId9" w:tooltip="Seznam nejstarších univerzit" w:history="1">
        <w:r w:rsidR="00933BC1" w:rsidRPr="007820FE">
          <w:rPr>
            <w:rFonts w:cs="Calibri"/>
            <w:sz w:val="24"/>
            <w:szCs w:val="24"/>
          </w:rPr>
          <w:t>nejstarších</w:t>
        </w:r>
      </w:hyperlink>
      <w:r w:rsidR="00933BC1" w:rsidRPr="007820FE">
        <w:rPr>
          <w:rFonts w:cs="Calibri"/>
          <w:sz w:val="24"/>
          <w:szCs w:val="24"/>
        </w:rPr>
        <w:t xml:space="preserve"> evropských </w:t>
      </w:r>
      <w:hyperlink r:id="rId10" w:tooltip="Univerzita" w:history="1">
        <w:r w:rsidR="00933BC1" w:rsidRPr="007820FE">
          <w:rPr>
            <w:rFonts w:cs="Calibri"/>
            <w:sz w:val="24"/>
            <w:szCs w:val="24"/>
          </w:rPr>
          <w:t>univerzit</w:t>
        </w:r>
      </w:hyperlink>
      <w:r w:rsidR="00933BC1" w:rsidRPr="007820FE">
        <w:rPr>
          <w:rFonts w:cs="Calibri"/>
          <w:sz w:val="24"/>
          <w:szCs w:val="24"/>
        </w:rPr>
        <w:t xml:space="preserve">, nejstarší severně od Itálie a východně od Paříže. </w:t>
      </w:r>
      <w:r w:rsidR="007E0A76" w:rsidRPr="007820FE">
        <w:rPr>
          <w:rFonts w:cs="Calibri"/>
          <w:sz w:val="24"/>
          <w:szCs w:val="24"/>
        </w:rPr>
        <w:t xml:space="preserve">V roce </w:t>
      </w:r>
      <w:hyperlink r:id="rId11" w:tooltip="2012" w:history="1">
        <w:r w:rsidR="00933BC1" w:rsidRPr="007820FE">
          <w:rPr>
            <w:rFonts w:cs="Calibri"/>
            <w:sz w:val="24"/>
            <w:szCs w:val="24"/>
          </w:rPr>
          <w:t>2012</w:t>
        </w:r>
      </w:hyperlink>
      <w:r w:rsidR="00933BC1" w:rsidRPr="007820FE">
        <w:rPr>
          <w:rFonts w:cs="Calibri"/>
          <w:sz w:val="24"/>
          <w:szCs w:val="24"/>
        </w:rPr>
        <w:t xml:space="preserve"> </w:t>
      </w:r>
      <w:r w:rsidR="007E0A76" w:rsidRPr="007820FE">
        <w:rPr>
          <w:rFonts w:cs="Calibri"/>
          <w:sz w:val="24"/>
          <w:szCs w:val="24"/>
        </w:rPr>
        <w:t xml:space="preserve">ji </w:t>
      </w:r>
      <w:r w:rsidR="00933BC1" w:rsidRPr="007820FE">
        <w:rPr>
          <w:rFonts w:cs="Calibri"/>
          <w:sz w:val="24"/>
          <w:szCs w:val="24"/>
        </w:rPr>
        <w:t xml:space="preserve">organizace </w:t>
      </w:r>
      <w:hyperlink r:id="rId12" w:tooltip="Šanghajský žebříček" w:history="1">
        <w:proofErr w:type="spellStart"/>
        <w:r w:rsidR="00933BC1" w:rsidRPr="007820FE">
          <w:rPr>
            <w:rFonts w:cs="Calibri"/>
            <w:sz w:val="24"/>
            <w:szCs w:val="24"/>
          </w:rPr>
          <w:t>Academic</w:t>
        </w:r>
        <w:proofErr w:type="spellEnd"/>
        <w:r w:rsidR="00933BC1" w:rsidRPr="007820FE">
          <w:rPr>
            <w:rFonts w:cs="Calibri"/>
            <w:sz w:val="24"/>
            <w:szCs w:val="24"/>
          </w:rPr>
          <w:t xml:space="preserve"> </w:t>
        </w:r>
        <w:proofErr w:type="spellStart"/>
        <w:r w:rsidR="00933BC1" w:rsidRPr="007820FE">
          <w:rPr>
            <w:rFonts w:cs="Calibri"/>
            <w:sz w:val="24"/>
            <w:szCs w:val="24"/>
          </w:rPr>
          <w:t>Ranking</w:t>
        </w:r>
        <w:proofErr w:type="spellEnd"/>
        <w:r w:rsidR="00933BC1" w:rsidRPr="007820FE">
          <w:rPr>
            <w:rFonts w:cs="Calibri"/>
            <w:sz w:val="24"/>
            <w:szCs w:val="24"/>
          </w:rPr>
          <w:t xml:space="preserve"> </w:t>
        </w:r>
        <w:proofErr w:type="spellStart"/>
        <w:r w:rsidR="00933BC1" w:rsidRPr="007820FE">
          <w:rPr>
            <w:rFonts w:cs="Calibri"/>
            <w:sz w:val="24"/>
            <w:szCs w:val="24"/>
          </w:rPr>
          <w:t>of</w:t>
        </w:r>
        <w:proofErr w:type="spellEnd"/>
        <w:r w:rsidR="00933BC1" w:rsidRPr="007820FE">
          <w:rPr>
            <w:rFonts w:cs="Calibri"/>
            <w:sz w:val="24"/>
            <w:szCs w:val="24"/>
          </w:rPr>
          <w:t xml:space="preserve"> </w:t>
        </w:r>
        <w:proofErr w:type="spellStart"/>
        <w:r w:rsidR="00933BC1" w:rsidRPr="007820FE">
          <w:rPr>
            <w:rFonts w:cs="Calibri"/>
            <w:sz w:val="24"/>
            <w:szCs w:val="24"/>
          </w:rPr>
          <w:t>World</w:t>
        </w:r>
        <w:proofErr w:type="spellEnd"/>
        <w:r w:rsidR="00933BC1" w:rsidRPr="007820FE">
          <w:rPr>
            <w:rFonts w:cs="Calibri"/>
            <w:sz w:val="24"/>
            <w:szCs w:val="24"/>
          </w:rPr>
          <w:t xml:space="preserve"> </w:t>
        </w:r>
        <w:proofErr w:type="spellStart"/>
        <w:r w:rsidR="00933BC1" w:rsidRPr="007820FE">
          <w:rPr>
            <w:rFonts w:cs="Calibri"/>
            <w:sz w:val="24"/>
            <w:szCs w:val="24"/>
          </w:rPr>
          <w:t>Universities</w:t>
        </w:r>
        <w:proofErr w:type="spellEnd"/>
      </w:hyperlink>
      <w:r w:rsidR="00ED2AB4" w:rsidRPr="007820FE">
        <w:rPr>
          <w:rFonts w:cs="Calibri"/>
          <w:sz w:val="24"/>
          <w:szCs w:val="24"/>
        </w:rPr>
        <w:t xml:space="preserve"> vyhodnotila</w:t>
      </w:r>
      <w:r w:rsidR="00933BC1" w:rsidRPr="007820FE">
        <w:rPr>
          <w:rFonts w:cs="Calibri"/>
          <w:sz w:val="24"/>
          <w:szCs w:val="24"/>
        </w:rPr>
        <w:t xml:space="preserve"> jako nejlepší v </w:t>
      </w:r>
      <w:hyperlink r:id="rId13" w:tooltip="Česko" w:history="1">
        <w:r w:rsidR="00933BC1" w:rsidRPr="007820FE">
          <w:rPr>
            <w:rFonts w:cs="Calibri"/>
            <w:sz w:val="24"/>
            <w:szCs w:val="24"/>
          </w:rPr>
          <w:t>České republice</w:t>
        </w:r>
      </w:hyperlink>
      <w:r w:rsidR="00933BC1" w:rsidRPr="007820FE">
        <w:rPr>
          <w:rFonts w:cs="Calibri"/>
          <w:sz w:val="24"/>
          <w:szCs w:val="24"/>
        </w:rPr>
        <w:t xml:space="preserve">, </w:t>
      </w:r>
      <w:r w:rsidR="00933BC1" w:rsidRPr="007820FE">
        <w:rPr>
          <w:rFonts w:cs="Calibri"/>
          <w:sz w:val="24"/>
          <w:szCs w:val="24"/>
        </w:rPr>
        <w:lastRenderedPageBreak/>
        <w:t xml:space="preserve">jednu z nejlepších v regionu </w:t>
      </w:r>
      <w:hyperlink r:id="rId14" w:tooltip="Střední a východní Evropa" w:history="1">
        <w:r w:rsidR="00933BC1" w:rsidRPr="007820FE">
          <w:rPr>
            <w:rFonts w:cs="Calibri"/>
            <w:sz w:val="24"/>
            <w:szCs w:val="24"/>
          </w:rPr>
          <w:t>střední a východní Evropy</w:t>
        </w:r>
      </w:hyperlink>
      <w:r w:rsidR="00933BC1" w:rsidRPr="007820FE">
        <w:rPr>
          <w:rFonts w:cs="Calibri"/>
          <w:sz w:val="24"/>
          <w:szCs w:val="24"/>
        </w:rPr>
        <w:t xml:space="preserve"> a v celosvětovém (tzv. Šanghajském) žebříčku ji zařadila na 201.</w:t>
      </w:r>
      <w:r w:rsidR="00614A8D" w:rsidRPr="007820FE">
        <w:rPr>
          <w:rFonts w:cs="Calibri"/>
          <w:sz w:val="24"/>
          <w:szCs w:val="24"/>
        </w:rPr>
        <w:t xml:space="preserve"> </w:t>
      </w:r>
      <w:r w:rsidR="00933BC1" w:rsidRPr="007820FE">
        <w:rPr>
          <w:rFonts w:cs="Calibri"/>
          <w:sz w:val="24"/>
          <w:szCs w:val="24"/>
        </w:rPr>
        <w:t>–</w:t>
      </w:r>
      <w:r w:rsidR="00614A8D" w:rsidRPr="007820FE">
        <w:rPr>
          <w:rFonts w:cs="Calibri"/>
          <w:sz w:val="24"/>
          <w:szCs w:val="24"/>
        </w:rPr>
        <w:t xml:space="preserve"> </w:t>
      </w:r>
      <w:r w:rsidR="00933BC1" w:rsidRPr="007820FE">
        <w:rPr>
          <w:rFonts w:cs="Calibri"/>
          <w:sz w:val="24"/>
          <w:szCs w:val="24"/>
        </w:rPr>
        <w:t xml:space="preserve">300. místo. </w:t>
      </w:r>
    </w:p>
    <w:p w14:paraId="13DA087B" w14:textId="77777777" w:rsidR="00C720B6" w:rsidRPr="007820FE" w:rsidRDefault="00C720B6" w:rsidP="00C720B6">
      <w:pPr>
        <w:pStyle w:val="Odstavecseseznamem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ind w:left="851"/>
        <w:jc w:val="both"/>
        <w:rPr>
          <w:rFonts w:cs="Calibri"/>
          <w:sz w:val="24"/>
          <w:szCs w:val="24"/>
        </w:rPr>
      </w:pPr>
    </w:p>
    <w:p w14:paraId="2E84145A" w14:textId="77777777" w:rsidR="00EE0646" w:rsidRPr="007820FE" w:rsidRDefault="00EE0646" w:rsidP="00A3593D">
      <w:pPr>
        <w:pStyle w:val="Odstavecseseznamem"/>
        <w:numPr>
          <w:ilvl w:val="0"/>
          <w:numId w:val="3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Součástí </w:t>
      </w:r>
      <w:r w:rsidR="00F33B9A" w:rsidRPr="007820FE">
        <w:rPr>
          <w:rFonts w:cs="Calibri"/>
          <w:sz w:val="24"/>
          <w:szCs w:val="24"/>
        </w:rPr>
        <w:t>P</w:t>
      </w:r>
      <w:r w:rsidRPr="007820FE">
        <w:rPr>
          <w:rFonts w:cs="Calibri"/>
          <w:sz w:val="24"/>
          <w:szCs w:val="24"/>
        </w:rPr>
        <w:t xml:space="preserve">říjemce je Filozofická fakulta, které je tradičním centrem české vzdělanosti. Svou prestiž zakládá na bezkonkurenčním počtu oborů, jichž zde lze studovat téměř sedmdesát, na hloubce a náročnosti studia a na svém výběrovém charakteru, což dokládá fakt, že se o studium na této fakultě každoročně uchází tisíce zájemců. Na Filozofické fakultě studuje téměř 8000 studentů, z nichž se mnohdy stávají vůdčí osobnosti společenského života České republiky. Absolventi se </w:t>
      </w:r>
      <w:proofErr w:type="gramStart"/>
      <w:r w:rsidRPr="007820FE">
        <w:rPr>
          <w:rFonts w:cs="Calibri"/>
          <w:sz w:val="24"/>
          <w:szCs w:val="24"/>
        </w:rPr>
        <w:t>dokáží</w:t>
      </w:r>
      <w:proofErr w:type="gramEnd"/>
      <w:r w:rsidRPr="007820FE">
        <w:rPr>
          <w:rFonts w:cs="Calibri"/>
          <w:sz w:val="24"/>
          <w:szCs w:val="24"/>
        </w:rPr>
        <w:t xml:space="preserve"> vynikajícím způsobem uplatnit na nejvýznamnějších postech v oblastech vědy, kultury či politiky. Filozofická fakulta zajišťuje výuku největšího počtu humanitních oborů v České republice</w:t>
      </w:r>
      <w:r w:rsidR="002E6881" w:rsidRPr="007820FE">
        <w:rPr>
          <w:rFonts w:cs="Calibri"/>
          <w:sz w:val="24"/>
          <w:szCs w:val="24"/>
        </w:rPr>
        <w:t xml:space="preserve">. </w:t>
      </w:r>
      <w:r w:rsidRPr="007820FE">
        <w:rPr>
          <w:rFonts w:cs="Calibri"/>
          <w:sz w:val="24"/>
          <w:szCs w:val="24"/>
        </w:rPr>
        <w:t xml:space="preserve">Díky sedmi stovkám špičkových pedagogů a vědeckých pracovníků je </w:t>
      </w:r>
      <w:r w:rsidR="008471E6" w:rsidRPr="007820FE">
        <w:rPr>
          <w:rFonts w:cs="Calibri"/>
          <w:sz w:val="24"/>
          <w:szCs w:val="24"/>
        </w:rPr>
        <w:t xml:space="preserve">Filozofická </w:t>
      </w:r>
      <w:r w:rsidRPr="007820FE">
        <w:rPr>
          <w:rFonts w:cs="Calibri"/>
          <w:sz w:val="24"/>
          <w:szCs w:val="24"/>
        </w:rPr>
        <w:t>fakulta nejvýznamnější českou humanitně orientovanou vzdělávací institucí, která ve svých oborech prezentuje stále nové a objevné myšlenky, a navazuje tak na svou několikasetletou tradici.</w:t>
      </w:r>
    </w:p>
    <w:p w14:paraId="1C0D86FB" w14:textId="77777777" w:rsidR="00F33B9A" w:rsidRPr="007820FE" w:rsidRDefault="00F33B9A" w:rsidP="00F33B9A">
      <w:pPr>
        <w:pStyle w:val="Odstavecseseznamem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ind w:left="851"/>
        <w:jc w:val="both"/>
        <w:rPr>
          <w:rFonts w:cs="Calibri"/>
          <w:sz w:val="24"/>
          <w:szCs w:val="24"/>
        </w:rPr>
      </w:pPr>
    </w:p>
    <w:p w14:paraId="4E000D32" w14:textId="77777777" w:rsidR="002E3116" w:rsidRPr="007820FE" w:rsidRDefault="00F33B9A" w:rsidP="00033CA6">
      <w:pPr>
        <w:pStyle w:val="Odstavecseseznamem"/>
        <w:numPr>
          <w:ilvl w:val="0"/>
          <w:numId w:val="3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Součástí Filozofick</w:t>
      </w:r>
      <w:r w:rsidR="004561B6" w:rsidRPr="007820FE">
        <w:rPr>
          <w:rFonts w:cs="Calibri"/>
          <w:sz w:val="24"/>
          <w:szCs w:val="24"/>
        </w:rPr>
        <w:t>é</w:t>
      </w:r>
      <w:r w:rsidRPr="007820FE">
        <w:rPr>
          <w:rFonts w:cs="Calibri"/>
          <w:sz w:val="24"/>
          <w:szCs w:val="24"/>
        </w:rPr>
        <w:t xml:space="preserve"> fakult</w:t>
      </w:r>
      <w:r w:rsidR="004561B6" w:rsidRPr="007820FE">
        <w:rPr>
          <w:rFonts w:cs="Calibri"/>
          <w:sz w:val="24"/>
          <w:szCs w:val="24"/>
        </w:rPr>
        <w:t xml:space="preserve">y je </w:t>
      </w:r>
      <w:r w:rsidR="003C7768" w:rsidRPr="007820FE">
        <w:rPr>
          <w:rFonts w:cs="Calibri"/>
          <w:sz w:val="24"/>
          <w:szCs w:val="24"/>
        </w:rPr>
        <w:t xml:space="preserve">Ústav </w:t>
      </w:r>
      <w:proofErr w:type="gramStart"/>
      <w:r w:rsidR="003C7768" w:rsidRPr="007820FE">
        <w:rPr>
          <w:rFonts w:cs="Calibri"/>
          <w:sz w:val="24"/>
          <w:szCs w:val="24"/>
        </w:rPr>
        <w:t>filosofie</w:t>
      </w:r>
      <w:proofErr w:type="gramEnd"/>
      <w:r w:rsidR="003C7768" w:rsidRPr="007820FE">
        <w:rPr>
          <w:rFonts w:cs="Calibri"/>
          <w:sz w:val="24"/>
          <w:szCs w:val="24"/>
        </w:rPr>
        <w:t xml:space="preserve"> a religionistiky, </w:t>
      </w:r>
      <w:r w:rsidR="007B0033" w:rsidRPr="007820FE">
        <w:rPr>
          <w:rFonts w:cs="Calibri"/>
          <w:sz w:val="24"/>
          <w:szCs w:val="24"/>
        </w:rPr>
        <w:t>k němuž je přidruženo</w:t>
      </w:r>
      <w:r w:rsidR="003C7768" w:rsidRPr="007820FE">
        <w:rPr>
          <w:rFonts w:cs="Calibri"/>
          <w:sz w:val="24"/>
          <w:szCs w:val="24"/>
        </w:rPr>
        <w:t xml:space="preserve"> </w:t>
      </w:r>
      <w:r w:rsidR="004561B6" w:rsidRPr="007820FE">
        <w:rPr>
          <w:rFonts w:cs="Calibri"/>
          <w:sz w:val="24"/>
          <w:szCs w:val="24"/>
        </w:rPr>
        <w:t>C</w:t>
      </w:r>
      <w:r w:rsidRPr="007820FE">
        <w:rPr>
          <w:rFonts w:cs="Calibri"/>
          <w:sz w:val="24"/>
          <w:szCs w:val="24"/>
        </w:rPr>
        <w:t xml:space="preserve">entrum pro studium politické </w:t>
      </w:r>
      <w:proofErr w:type="gramStart"/>
      <w:r w:rsidRPr="007820FE">
        <w:rPr>
          <w:rFonts w:cs="Calibri"/>
          <w:sz w:val="24"/>
          <w:szCs w:val="24"/>
        </w:rPr>
        <w:t>filosofie</w:t>
      </w:r>
      <w:proofErr w:type="gramEnd"/>
      <w:r w:rsidRPr="007820FE">
        <w:rPr>
          <w:rFonts w:cs="Calibri"/>
          <w:sz w:val="24"/>
          <w:szCs w:val="24"/>
        </w:rPr>
        <w:t>, etiky a náboženství</w:t>
      </w:r>
      <w:r w:rsidR="003C7768" w:rsidRPr="007820FE">
        <w:rPr>
          <w:rFonts w:cs="Calibri"/>
          <w:sz w:val="24"/>
          <w:szCs w:val="24"/>
        </w:rPr>
        <w:t xml:space="preserve"> (dále jen „</w:t>
      </w:r>
      <w:r w:rsidR="003C7768" w:rsidRPr="007820FE">
        <w:rPr>
          <w:rFonts w:cs="Calibri"/>
          <w:b/>
          <w:bCs/>
          <w:sz w:val="24"/>
          <w:szCs w:val="24"/>
        </w:rPr>
        <w:t>Centrum</w:t>
      </w:r>
      <w:r w:rsidR="00FD30DA" w:rsidRPr="007820FE">
        <w:rPr>
          <w:rFonts w:cs="Calibri"/>
          <w:b/>
          <w:bCs/>
          <w:sz w:val="24"/>
          <w:szCs w:val="24"/>
        </w:rPr>
        <w:t xml:space="preserve"> pro studium politické </w:t>
      </w:r>
      <w:proofErr w:type="gramStart"/>
      <w:r w:rsidR="00FD30DA" w:rsidRPr="007820FE">
        <w:rPr>
          <w:rFonts w:cs="Calibri"/>
          <w:b/>
          <w:bCs/>
          <w:sz w:val="24"/>
          <w:szCs w:val="24"/>
        </w:rPr>
        <w:t>filosofie</w:t>
      </w:r>
      <w:proofErr w:type="gramEnd"/>
      <w:r w:rsidR="00FD30DA" w:rsidRPr="007820FE">
        <w:rPr>
          <w:rFonts w:cs="Calibri"/>
          <w:b/>
          <w:bCs/>
          <w:sz w:val="24"/>
          <w:szCs w:val="24"/>
        </w:rPr>
        <w:t>, etiky a náboženství</w:t>
      </w:r>
      <w:r w:rsidR="003C7768" w:rsidRPr="007820FE">
        <w:rPr>
          <w:rFonts w:cs="Calibri"/>
          <w:sz w:val="24"/>
          <w:szCs w:val="24"/>
        </w:rPr>
        <w:t>“)</w:t>
      </w:r>
      <w:r w:rsidR="00033CA6" w:rsidRPr="007820FE">
        <w:rPr>
          <w:rFonts w:cs="Calibri"/>
          <w:sz w:val="24"/>
          <w:szCs w:val="24"/>
        </w:rPr>
        <w:t>.</w:t>
      </w:r>
      <w:r w:rsidR="003C7768" w:rsidRPr="007820FE">
        <w:rPr>
          <w:rFonts w:cs="Calibri"/>
          <w:sz w:val="24"/>
          <w:szCs w:val="24"/>
        </w:rPr>
        <w:t xml:space="preserve"> </w:t>
      </w:r>
      <w:r w:rsidR="00033CA6" w:rsidRPr="007820FE">
        <w:rPr>
          <w:rFonts w:cs="Calibri"/>
          <w:sz w:val="24"/>
          <w:szCs w:val="24"/>
        </w:rPr>
        <w:t>C</w:t>
      </w:r>
      <w:r w:rsidR="003C7768" w:rsidRPr="007820FE">
        <w:rPr>
          <w:rFonts w:cs="Calibri"/>
          <w:sz w:val="24"/>
          <w:szCs w:val="24"/>
        </w:rPr>
        <w:t>entrum</w:t>
      </w:r>
      <w:r w:rsidR="00FD30DA" w:rsidRPr="007820FE">
        <w:rPr>
          <w:rFonts w:cs="Calibri"/>
          <w:sz w:val="24"/>
          <w:szCs w:val="24"/>
        </w:rPr>
        <w:t xml:space="preserve"> pro studium politické </w:t>
      </w:r>
      <w:proofErr w:type="gramStart"/>
      <w:r w:rsidR="00FD30DA" w:rsidRPr="007820FE">
        <w:rPr>
          <w:rFonts w:cs="Calibri"/>
          <w:sz w:val="24"/>
          <w:szCs w:val="24"/>
        </w:rPr>
        <w:t>filosofie</w:t>
      </w:r>
      <w:proofErr w:type="gramEnd"/>
      <w:r w:rsidR="00FD30DA" w:rsidRPr="007820FE">
        <w:rPr>
          <w:rFonts w:cs="Calibri"/>
          <w:sz w:val="24"/>
          <w:szCs w:val="24"/>
        </w:rPr>
        <w:t>, etiky a náboženství</w:t>
      </w:r>
      <w:r w:rsidR="003C7768" w:rsidRPr="007820FE">
        <w:rPr>
          <w:rFonts w:cs="Calibri"/>
          <w:sz w:val="24"/>
          <w:szCs w:val="24"/>
        </w:rPr>
        <w:t xml:space="preserve"> je </w:t>
      </w:r>
      <w:r w:rsidR="002E3116" w:rsidRPr="007820FE">
        <w:rPr>
          <w:rFonts w:cs="Calibri"/>
          <w:sz w:val="24"/>
          <w:szCs w:val="24"/>
        </w:rPr>
        <w:t xml:space="preserve">platformou pro akademickou diskusi, </w:t>
      </w:r>
      <w:r w:rsidR="003C7768" w:rsidRPr="007820FE">
        <w:rPr>
          <w:rFonts w:cs="Calibri"/>
          <w:sz w:val="24"/>
          <w:szCs w:val="24"/>
        </w:rPr>
        <w:t xml:space="preserve">a ve své </w:t>
      </w:r>
      <w:r w:rsidR="002E3116" w:rsidRPr="007820FE">
        <w:rPr>
          <w:rFonts w:cs="Calibri"/>
          <w:sz w:val="24"/>
          <w:szCs w:val="24"/>
        </w:rPr>
        <w:t>akademické činnosti spojuje současný výzkum s naléhavými společenskými otázkami</w:t>
      </w:r>
      <w:r w:rsidR="00033CA6" w:rsidRPr="007820FE">
        <w:rPr>
          <w:rFonts w:cs="Calibri"/>
          <w:sz w:val="24"/>
          <w:szCs w:val="24"/>
        </w:rPr>
        <w:t>, z</w:t>
      </w:r>
      <w:r w:rsidR="002E3116" w:rsidRPr="007820FE">
        <w:rPr>
          <w:rFonts w:cs="Calibri"/>
          <w:sz w:val="24"/>
          <w:szCs w:val="24"/>
        </w:rPr>
        <w:t xml:space="preserve">abývá se výzkumem otázek spojujících politickou </w:t>
      </w:r>
      <w:proofErr w:type="gramStart"/>
      <w:r w:rsidR="002E3116" w:rsidRPr="007820FE">
        <w:rPr>
          <w:rFonts w:cs="Calibri"/>
          <w:sz w:val="24"/>
          <w:szCs w:val="24"/>
        </w:rPr>
        <w:t>filosofii</w:t>
      </w:r>
      <w:proofErr w:type="gramEnd"/>
      <w:r w:rsidR="002E3116" w:rsidRPr="007820FE">
        <w:rPr>
          <w:rFonts w:cs="Calibri"/>
          <w:sz w:val="24"/>
          <w:szCs w:val="24"/>
        </w:rPr>
        <w:t>, etiku a náboženství. K těmto tématům organizuje mezinárodní konference a semináře</w:t>
      </w:r>
      <w:r w:rsidR="009424EC" w:rsidRPr="007820FE">
        <w:rPr>
          <w:rFonts w:cs="Calibri"/>
          <w:sz w:val="24"/>
          <w:szCs w:val="24"/>
        </w:rPr>
        <w:t xml:space="preserve">, </w:t>
      </w:r>
      <w:r w:rsidR="002E3116" w:rsidRPr="007820FE">
        <w:rPr>
          <w:rFonts w:cs="Calibri"/>
          <w:sz w:val="24"/>
          <w:szCs w:val="24"/>
        </w:rPr>
        <w:t>výzkumné pobyty a akademické výměny</w:t>
      </w:r>
      <w:r w:rsidR="00B43D79" w:rsidRPr="007820FE">
        <w:rPr>
          <w:rFonts w:cs="Calibri"/>
          <w:sz w:val="24"/>
          <w:szCs w:val="24"/>
        </w:rPr>
        <w:t xml:space="preserve">, </w:t>
      </w:r>
      <w:r w:rsidR="002E3116" w:rsidRPr="007820FE">
        <w:rPr>
          <w:rFonts w:cs="Calibri"/>
          <w:sz w:val="24"/>
          <w:szCs w:val="24"/>
        </w:rPr>
        <w:t>nabíz</w:t>
      </w:r>
      <w:r w:rsidR="00B43D79" w:rsidRPr="007820FE">
        <w:rPr>
          <w:rFonts w:cs="Calibri"/>
          <w:sz w:val="24"/>
          <w:szCs w:val="24"/>
        </w:rPr>
        <w:t>í</w:t>
      </w:r>
      <w:r w:rsidR="002E3116" w:rsidRPr="007820FE">
        <w:rPr>
          <w:rFonts w:cs="Calibri"/>
          <w:sz w:val="24"/>
          <w:szCs w:val="24"/>
        </w:rPr>
        <w:t xml:space="preserve"> stipendia akademikům a zejména začínajícím badatelům (post-dokům)</w:t>
      </w:r>
      <w:r w:rsidR="00B43D79" w:rsidRPr="007820FE">
        <w:rPr>
          <w:rFonts w:cs="Calibri"/>
          <w:sz w:val="24"/>
          <w:szCs w:val="24"/>
        </w:rPr>
        <w:t>, a s</w:t>
      </w:r>
      <w:r w:rsidR="002E3116" w:rsidRPr="007820FE">
        <w:rPr>
          <w:rFonts w:cs="Calibri"/>
          <w:sz w:val="24"/>
          <w:szCs w:val="24"/>
        </w:rPr>
        <w:t xml:space="preserve">polupracuje s médii, aby pro </w:t>
      </w:r>
      <w:r w:rsidR="00B43D79" w:rsidRPr="007820FE">
        <w:rPr>
          <w:rFonts w:cs="Calibri"/>
          <w:sz w:val="24"/>
          <w:szCs w:val="24"/>
        </w:rPr>
        <w:t xml:space="preserve">svůj </w:t>
      </w:r>
      <w:r w:rsidR="002E3116" w:rsidRPr="007820FE">
        <w:rPr>
          <w:rFonts w:cs="Calibri"/>
          <w:sz w:val="24"/>
          <w:szCs w:val="24"/>
        </w:rPr>
        <w:t>výzkum dosáhl</w:t>
      </w:r>
      <w:r w:rsidR="00B43D79" w:rsidRPr="007820FE">
        <w:rPr>
          <w:rFonts w:cs="Calibri"/>
          <w:sz w:val="24"/>
          <w:szCs w:val="24"/>
        </w:rPr>
        <w:t>o</w:t>
      </w:r>
      <w:r w:rsidR="002E3116" w:rsidRPr="007820FE">
        <w:rPr>
          <w:rFonts w:cs="Calibri"/>
          <w:sz w:val="24"/>
          <w:szCs w:val="24"/>
        </w:rPr>
        <w:t xml:space="preserve"> potřebného společenského ohlasu.</w:t>
      </w:r>
    </w:p>
    <w:p w14:paraId="730711F9" w14:textId="77777777" w:rsidR="002E3116" w:rsidRPr="007820FE" w:rsidRDefault="002E3116" w:rsidP="002E311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7"/>
        <w:jc w:val="both"/>
        <w:rPr>
          <w:rFonts w:cs="Calibri"/>
          <w:sz w:val="24"/>
          <w:szCs w:val="24"/>
        </w:rPr>
      </w:pPr>
    </w:p>
    <w:p w14:paraId="7149835A" w14:textId="77777777" w:rsidR="00BF4649" w:rsidRPr="007820FE" w:rsidRDefault="00027E6B" w:rsidP="00FE13C6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t>I</w:t>
      </w:r>
      <w:r w:rsidR="0954995A" w:rsidRPr="007820FE">
        <w:rPr>
          <w:rFonts w:ascii="Calibri" w:hAnsi="Calibri" w:cs="Calibri"/>
          <w:b/>
          <w:bCs/>
          <w:sz w:val="24"/>
          <w:szCs w:val="24"/>
        </w:rPr>
        <w:t>I.</w:t>
      </w:r>
    </w:p>
    <w:p w14:paraId="2C410450" w14:textId="77777777" w:rsidR="00BF4649" w:rsidRPr="007820FE" w:rsidRDefault="0954995A" w:rsidP="00FE13C6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554F4B33" w14:textId="77777777" w:rsidR="00DA693B" w:rsidRPr="007820FE" w:rsidRDefault="00DA693B" w:rsidP="00DA693B">
      <w:pPr>
        <w:jc w:val="both"/>
        <w:rPr>
          <w:rFonts w:cs="Calibri"/>
          <w:sz w:val="24"/>
          <w:szCs w:val="24"/>
        </w:rPr>
      </w:pPr>
    </w:p>
    <w:p w14:paraId="5E04D112" w14:textId="77777777" w:rsidR="00C42B0D" w:rsidRPr="007820FE" w:rsidRDefault="009F1FE6" w:rsidP="001D689B">
      <w:pPr>
        <w:numPr>
          <w:ilvl w:val="0"/>
          <w:numId w:val="33"/>
        </w:numPr>
        <w:tabs>
          <w:tab w:val="clear" w:pos="720"/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Nadace</w:t>
      </w:r>
      <w:r w:rsidR="00DA693B" w:rsidRPr="007820FE">
        <w:rPr>
          <w:rFonts w:cs="Calibri"/>
          <w:sz w:val="24"/>
          <w:szCs w:val="24"/>
        </w:rPr>
        <w:t xml:space="preserve"> se tímto zavazuje poskytnout </w:t>
      </w:r>
      <w:r w:rsidR="005618D3" w:rsidRPr="007820FE">
        <w:rPr>
          <w:rFonts w:cs="Calibri"/>
          <w:sz w:val="24"/>
          <w:szCs w:val="24"/>
        </w:rPr>
        <w:t>Příjemci</w:t>
      </w:r>
      <w:r w:rsidR="00DA693B" w:rsidRPr="007820FE">
        <w:rPr>
          <w:rFonts w:cs="Calibri"/>
          <w:sz w:val="24"/>
          <w:szCs w:val="24"/>
        </w:rPr>
        <w:t xml:space="preserve"> </w:t>
      </w:r>
      <w:r w:rsidR="00110F02" w:rsidRPr="007820FE">
        <w:rPr>
          <w:rFonts w:cs="Calibri"/>
          <w:sz w:val="24"/>
          <w:szCs w:val="24"/>
        </w:rPr>
        <w:t xml:space="preserve">nadační příspěvek </w:t>
      </w:r>
      <w:r w:rsidR="00DA693B" w:rsidRPr="007820FE">
        <w:rPr>
          <w:rFonts w:cs="Calibri"/>
          <w:sz w:val="24"/>
          <w:szCs w:val="24"/>
        </w:rPr>
        <w:t xml:space="preserve">ve výši </w:t>
      </w:r>
      <w:proofErr w:type="gramStart"/>
      <w:r w:rsidR="00220AC3" w:rsidRPr="007820FE">
        <w:rPr>
          <w:rFonts w:cs="Calibri"/>
          <w:b/>
          <w:bCs/>
          <w:sz w:val="24"/>
          <w:szCs w:val="24"/>
        </w:rPr>
        <w:t>1</w:t>
      </w:r>
      <w:r w:rsidR="00C572A5" w:rsidRPr="007820FE">
        <w:rPr>
          <w:rFonts w:cs="Calibri"/>
          <w:b/>
          <w:bCs/>
          <w:sz w:val="24"/>
          <w:szCs w:val="24"/>
        </w:rPr>
        <w:t>0</w:t>
      </w:r>
      <w:r w:rsidR="001C7D07" w:rsidRPr="007820FE">
        <w:rPr>
          <w:rFonts w:cs="Calibri"/>
          <w:b/>
          <w:sz w:val="24"/>
          <w:szCs w:val="24"/>
        </w:rPr>
        <w:t>0</w:t>
      </w:r>
      <w:r w:rsidR="00477B67" w:rsidRPr="007820FE">
        <w:rPr>
          <w:rFonts w:cs="Calibri"/>
          <w:b/>
          <w:sz w:val="24"/>
          <w:szCs w:val="24"/>
        </w:rPr>
        <w:t>.000,-</w:t>
      </w:r>
      <w:proofErr w:type="gramEnd"/>
      <w:r w:rsidR="00477B67" w:rsidRPr="007820FE">
        <w:rPr>
          <w:rFonts w:cs="Calibri"/>
          <w:b/>
          <w:sz w:val="24"/>
          <w:szCs w:val="24"/>
        </w:rPr>
        <w:t xml:space="preserve"> </w:t>
      </w:r>
      <w:r w:rsidR="00FC6981" w:rsidRPr="007820FE">
        <w:rPr>
          <w:rFonts w:cs="Calibri"/>
          <w:b/>
          <w:sz w:val="24"/>
          <w:szCs w:val="24"/>
        </w:rPr>
        <w:t>Kč</w:t>
      </w:r>
      <w:r w:rsidR="00FC6981" w:rsidRPr="007820FE">
        <w:rPr>
          <w:rFonts w:cs="Calibri"/>
          <w:sz w:val="24"/>
          <w:szCs w:val="24"/>
        </w:rPr>
        <w:t xml:space="preserve"> </w:t>
      </w:r>
      <w:r w:rsidR="00DA693B" w:rsidRPr="007820FE">
        <w:rPr>
          <w:rFonts w:cs="Calibri"/>
          <w:sz w:val="24"/>
          <w:szCs w:val="24"/>
        </w:rPr>
        <w:t xml:space="preserve">(slovy: </w:t>
      </w:r>
      <w:r w:rsidR="00220AC3" w:rsidRPr="007820FE">
        <w:rPr>
          <w:rFonts w:cs="Calibri"/>
          <w:sz w:val="24"/>
          <w:szCs w:val="24"/>
        </w:rPr>
        <w:t>jedno sto</w:t>
      </w:r>
      <w:r w:rsidR="00C572A5" w:rsidRPr="007820FE">
        <w:rPr>
          <w:rFonts w:cs="Calibri"/>
          <w:sz w:val="24"/>
          <w:szCs w:val="24"/>
        </w:rPr>
        <w:t xml:space="preserve"> </w:t>
      </w:r>
      <w:r w:rsidR="00477B67" w:rsidRPr="007820FE">
        <w:rPr>
          <w:rFonts w:cs="Calibri"/>
          <w:sz w:val="24"/>
          <w:szCs w:val="24"/>
        </w:rPr>
        <w:t xml:space="preserve">tisíc </w:t>
      </w:r>
      <w:r w:rsidR="00FC6981" w:rsidRPr="007820FE">
        <w:rPr>
          <w:rFonts w:cs="Calibri"/>
          <w:bCs/>
          <w:sz w:val="24"/>
          <w:szCs w:val="24"/>
        </w:rPr>
        <w:t>korun českých</w:t>
      </w:r>
      <w:r w:rsidR="00DA693B" w:rsidRPr="007820FE">
        <w:rPr>
          <w:rFonts w:cs="Calibri"/>
          <w:sz w:val="24"/>
          <w:szCs w:val="24"/>
        </w:rPr>
        <w:t>) (dále jen „</w:t>
      </w:r>
      <w:r w:rsidR="008F35B8" w:rsidRPr="007820FE">
        <w:rPr>
          <w:rFonts w:cs="Calibri"/>
          <w:b/>
          <w:sz w:val="24"/>
          <w:szCs w:val="24"/>
        </w:rPr>
        <w:t xml:space="preserve">Nadační </w:t>
      </w:r>
      <w:r w:rsidR="004D6C51" w:rsidRPr="007820FE">
        <w:rPr>
          <w:rFonts w:cs="Calibri"/>
          <w:b/>
          <w:sz w:val="24"/>
          <w:szCs w:val="24"/>
        </w:rPr>
        <w:t>příspěvek</w:t>
      </w:r>
      <w:r w:rsidR="00DA693B" w:rsidRPr="007820FE">
        <w:rPr>
          <w:rFonts w:cs="Calibri"/>
          <w:sz w:val="24"/>
          <w:szCs w:val="24"/>
        </w:rPr>
        <w:t>“)</w:t>
      </w:r>
      <w:r w:rsidR="002B22DD" w:rsidRPr="007820FE">
        <w:rPr>
          <w:rFonts w:cs="Calibri"/>
          <w:sz w:val="24"/>
          <w:szCs w:val="24"/>
        </w:rPr>
        <w:t xml:space="preserve">. </w:t>
      </w:r>
    </w:p>
    <w:p w14:paraId="79D58ECE" w14:textId="77777777" w:rsidR="00C42B0D" w:rsidRPr="007820FE" w:rsidRDefault="00C42B0D" w:rsidP="00C42B0D">
      <w:pPr>
        <w:tabs>
          <w:tab w:val="left" w:pos="851"/>
        </w:tabs>
        <w:suppressAutoHyphens/>
        <w:ind w:left="851"/>
        <w:jc w:val="both"/>
        <w:rPr>
          <w:rFonts w:cs="Calibri"/>
          <w:sz w:val="24"/>
          <w:szCs w:val="24"/>
        </w:rPr>
      </w:pPr>
    </w:p>
    <w:p w14:paraId="10D46AED" w14:textId="77777777" w:rsidR="00DA693B" w:rsidRPr="007820FE" w:rsidRDefault="008B11C5" w:rsidP="001D689B">
      <w:pPr>
        <w:numPr>
          <w:ilvl w:val="0"/>
          <w:numId w:val="33"/>
        </w:numPr>
        <w:tabs>
          <w:tab w:val="clear" w:pos="720"/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Nadace poskytne </w:t>
      </w:r>
      <w:r w:rsidR="002B22DD" w:rsidRPr="007820FE">
        <w:rPr>
          <w:rFonts w:cs="Calibri"/>
          <w:sz w:val="24"/>
          <w:szCs w:val="24"/>
        </w:rPr>
        <w:t>Příjemci</w:t>
      </w:r>
      <w:r w:rsidRPr="007820FE">
        <w:rPr>
          <w:rFonts w:cs="Calibri"/>
          <w:sz w:val="24"/>
          <w:szCs w:val="24"/>
        </w:rPr>
        <w:t xml:space="preserve"> Nadační příspěvek</w:t>
      </w:r>
      <w:r w:rsidR="002B22DD" w:rsidRPr="007820FE">
        <w:rPr>
          <w:rFonts w:cs="Calibri"/>
          <w:sz w:val="24"/>
          <w:szCs w:val="24"/>
        </w:rPr>
        <w:t xml:space="preserve"> </w:t>
      </w:r>
      <w:r w:rsidR="005441AA" w:rsidRPr="007820FE">
        <w:rPr>
          <w:rFonts w:cs="Calibri"/>
          <w:sz w:val="24"/>
          <w:szCs w:val="24"/>
        </w:rPr>
        <w:t>do 1</w:t>
      </w:r>
      <w:r w:rsidR="00A451B7" w:rsidRPr="007820FE">
        <w:rPr>
          <w:rFonts w:cs="Calibri"/>
          <w:sz w:val="24"/>
          <w:szCs w:val="24"/>
        </w:rPr>
        <w:t>4</w:t>
      </w:r>
      <w:r w:rsidR="005441AA" w:rsidRPr="007820FE">
        <w:rPr>
          <w:rFonts w:cs="Calibri"/>
          <w:sz w:val="24"/>
          <w:szCs w:val="24"/>
        </w:rPr>
        <w:t xml:space="preserve"> (</w:t>
      </w:r>
      <w:r w:rsidR="00A451B7" w:rsidRPr="007820FE">
        <w:rPr>
          <w:rFonts w:cs="Calibri"/>
          <w:sz w:val="24"/>
          <w:szCs w:val="24"/>
        </w:rPr>
        <w:t>čtrnácti</w:t>
      </w:r>
      <w:r w:rsidR="005441AA" w:rsidRPr="007820FE">
        <w:rPr>
          <w:rFonts w:cs="Calibri"/>
          <w:sz w:val="24"/>
          <w:szCs w:val="24"/>
        </w:rPr>
        <w:t xml:space="preserve">) dnů ode dne </w:t>
      </w:r>
      <w:r w:rsidR="00726ED5" w:rsidRPr="007820FE">
        <w:rPr>
          <w:rFonts w:cs="Calibri"/>
          <w:sz w:val="24"/>
          <w:szCs w:val="24"/>
        </w:rPr>
        <w:t xml:space="preserve">nabytí účinnosti této </w:t>
      </w:r>
      <w:r w:rsidR="005441AA" w:rsidRPr="007820FE">
        <w:rPr>
          <w:rFonts w:cs="Calibri"/>
          <w:sz w:val="24"/>
          <w:szCs w:val="24"/>
        </w:rPr>
        <w:t>Smlouvy</w:t>
      </w:r>
      <w:r w:rsidR="005B3291" w:rsidRPr="007820FE">
        <w:rPr>
          <w:rFonts w:cs="Calibri"/>
          <w:sz w:val="24"/>
          <w:szCs w:val="24"/>
        </w:rPr>
        <w:t xml:space="preserve">, a to </w:t>
      </w:r>
      <w:r w:rsidR="00DA693B" w:rsidRPr="007820FE">
        <w:rPr>
          <w:rFonts w:cs="Calibri"/>
          <w:sz w:val="24"/>
          <w:szCs w:val="24"/>
        </w:rPr>
        <w:t>bezhotovostní</w:t>
      </w:r>
      <w:r w:rsidR="005441AA" w:rsidRPr="007820FE">
        <w:rPr>
          <w:rFonts w:cs="Calibri"/>
          <w:sz w:val="24"/>
          <w:szCs w:val="24"/>
        </w:rPr>
        <w:t>m</w:t>
      </w:r>
      <w:r w:rsidR="00DA693B" w:rsidRPr="007820FE">
        <w:rPr>
          <w:rFonts w:cs="Calibri"/>
          <w:sz w:val="24"/>
          <w:szCs w:val="24"/>
        </w:rPr>
        <w:t xml:space="preserve"> převod</w:t>
      </w:r>
      <w:r w:rsidR="005441AA" w:rsidRPr="007820FE">
        <w:rPr>
          <w:rFonts w:cs="Calibri"/>
          <w:sz w:val="24"/>
          <w:szCs w:val="24"/>
        </w:rPr>
        <w:t xml:space="preserve">em </w:t>
      </w:r>
      <w:r w:rsidR="00DA693B" w:rsidRPr="007820FE">
        <w:rPr>
          <w:rFonts w:cs="Calibri"/>
          <w:sz w:val="24"/>
          <w:szCs w:val="24"/>
        </w:rPr>
        <w:t xml:space="preserve">na bankovní účet </w:t>
      </w:r>
      <w:r w:rsidR="005618D3" w:rsidRPr="007820FE">
        <w:rPr>
          <w:rFonts w:cs="Calibri"/>
          <w:sz w:val="24"/>
          <w:szCs w:val="24"/>
        </w:rPr>
        <w:t>Příjemce</w:t>
      </w:r>
      <w:r w:rsidR="00DA693B" w:rsidRPr="007820FE">
        <w:rPr>
          <w:rFonts w:cs="Calibri"/>
          <w:sz w:val="24"/>
          <w:szCs w:val="24"/>
        </w:rPr>
        <w:t xml:space="preserve"> č.</w:t>
      </w:r>
      <w:r w:rsidR="005A3B56" w:rsidRPr="007820FE">
        <w:rPr>
          <w:rFonts w:cs="Calibri"/>
          <w:sz w:val="24"/>
          <w:szCs w:val="24"/>
        </w:rPr>
        <w:t xml:space="preserve"> </w:t>
      </w:r>
      <w:r w:rsidR="00CB7003" w:rsidRPr="007820FE">
        <w:rPr>
          <w:rFonts w:cs="Calibri"/>
          <w:sz w:val="24"/>
          <w:szCs w:val="24"/>
        </w:rPr>
        <w:t>85631011/0100</w:t>
      </w:r>
      <w:r w:rsidR="00891BE7" w:rsidRPr="007820FE">
        <w:rPr>
          <w:rFonts w:cs="Calibri"/>
          <w:sz w:val="24"/>
          <w:szCs w:val="24"/>
        </w:rPr>
        <w:t>,</w:t>
      </w:r>
      <w:r w:rsidR="00DA693B" w:rsidRPr="007820FE">
        <w:rPr>
          <w:rFonts w:cs="Calibri"/>
          <w:sz w:val="24"/>
          <w:szCs w:val="24"/>
        </w:rPr>
        <w:t xml:space="preserve"> vedený u</w:t>
      </w:r>
      <w:r w:rsidR="00FC6981" w:rsidRPr="007820FE">
        <w:rPr>
          <w:rFonts w:cs="Calibri"/>
          <w:sz w:val="24"/>
          <w:szCs w:val="24"/>
        </w:rPr>
        <w:t xml:space="preserve"> </w:t>
      </w:r>
      <w:r w:rsidR="00CB7003" w:rsidRPr="007820FE">
        <w:rPr>
          <w:rFonts w:cs="Calibri"/>
          <w:sz w:val="24"/>
          <w:szCs w:val="24"/>
        </w:rPr>
        <w:t>Komerční banky, a.s.</w:t>
      </w:r>
      <w:r w:rsidR="00FC6981" w:rsidRPr="007820FE">
        <w:rPr>
          <w:rFonts w:cs="Calibri"/>
          <w:sz w:val="24"/>
          <w:szCs w:val="24"/>
        </w:rPr>
        <w:t>, pod variabilním symbolem</w:t>
      </w:r>
      <w:r w:rsidR="00CC2900" w:rsidRPr="007820FE">
        <w:rPr>
          <w:rFonts w:cs="Calibri"/>
          <w:sz w:val="24"/>
          <w:szCs w:val="24"/>
        </w:rPr>
        <w:t xml:space="preserve"> </w:t>
      </w:r>
      <w:r w:rsidR="00CB7003" w:rsidRPr="007820FE">
        <w:rPr>
          <w:rFonts w:cs="Calibri"/>
          <w:sz w:val="24"/>
          <w:szCs w:val="24"/>
        </w:rPr>
        <w:t>810822</w:t>
      </w:r>
      <w:r w:rsidR="00E7187C" w:rsidRPr="007820FE">
        <w:rPr>
          <w:rFonts w:cs="Calibri"/>
          <w:sz w:val="24"/>
          <w:szCs w:val="24"/>
        </w:rPr>
        <w:t>.</w:t>
      </w:r>
    </w:p>
    <w:p w14:paraId="4016C3C4" w14:textId="77777777" w:rsidR="00752D81" w:rsidRPr="007820FE" w:rsidRDefault="00752D81" w:rsidP="001D689B">
      <w:p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</w:p>
    <w:p w14:paraId="4460FC7C" w14:textId="77777777" w:rsidR="00752D81" w:rsidRPr="007820FE" w:rsidRDefault="00752D81" w:rsidP="001D689B">
      <w:pPr>
        <w:numPr>
          <w:ilvl w:val="0"/>
          <w:numId w:val="33"/>
        </w:numPr>
        <w:tabs>
          <w:tab w:val="clear" w:pos="720"/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Poskytnutím Nadačního příspěvku dojde k bezúplatnému převodu vlastnického práva k Nadačnímu </w:t>
      </w:r>
      <w:r w:rsidR="004A5324" w:rsidRPr="007820FE">
        <w:rPr>
          <w:rFonts w:cs="Calibri"/>
          <w:sz w:val="24"/>
          <w:szCs w:val="24"/>
        </w:rPr>
        <w:t xml:space="preserve">příspěvku </w:t>
      </w:r>
      <w:r w:rsidRPr="007820FE">
        <w:rPr>
          <w:rFonts w:cs="Calibri"/>
          <w:sz w:val="24"/>
          <w:szCs w:val="24"/>
        </w:rPr>
        <w:t>z </w:t>
      </w:r>
      <w:r w:rsidR="00F6161D" w:rsidRPr="007820FE">
        <w:rPr>
          <w:rFonts w:cs="Calibri"/>
          <w:sz w:val="24"/>
          <w:szCs w:val="24"/>
        </w:rPr>
        <w:t>N</w:t>
      </w:r>
      <w:r w:rsidRPr="007820FE">
        <w:rPr>
          <w:rFonts w:cs="Calibri"/>
          <w:sz w:val="24"/>
          <w:szCs w:val="24"/>
        </w:rPr>
        <w:t>adace na Příjemce.</w:t>
      </w:r>
    </w:p>
    <w:p w14:paraId="57C3096C" w14:textId="77777777" w:rsidR="00DA693B" w:rsidRPr="007820FE" w:rsidRDefault="00DA693B" w:rsidP="001D689B">
      <w:pPr>
        <w:tabs>
          <w:tab w:val="left" w:pos="851"/>
        </w:tabs>
        <w:ind w:left="851" w:hanging="851"/>
        <w:jc w:val="both"/>
        <w:rPr>
          <w:rFonts w:cs="Calibri"/>
          <w:sz w:val="24"/>
          <w:szCs w:val="24"/>
        </w:rPr>
      </w:pPr>
    </w:p>
    <w:p w14:paraId="704D4F0B" w14:textId="77777777" w:rsidR="00F62D5F" w:rsidRPr="007820FE" w:rsidRDefault="00C42B0D" w:rsidP="001D689B">
      <w:pPr>
        <w:numPr>
          <w:ilvl w:val="0"/>
          <w:numId w:val="33"/>
        </w:numPr>
        <w:tabs>
          <w:tab w:val="clear" w:pos="720"/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Příjemce se zavazuje použít poskytnutý Nadační příspěvek </w:t>
      </w:r>
      <w:r w:rsidR="000D2429" w:rsidRPr="007820FE">
        <w:rPr>
          <w:rFonts w:cs="Calibri"/>
          <w:sz w:val="24"/>
          <w:szCs w:val="24"/>
        </w:rPr>
        <w:t>v souladu s tou</w:t>
      </w:r>
      <w:r w:rsidR="00842ECA" w:rsidRPr="007820FE">
        <w:rPr>
          <w:rFonts w:cs="Calibri"/>
          <w:sz w:val="24"/>
          <w:szCs w:val="24"/>
        </w:rPr>
        <w:t>t</w:t>
      </w:r>
      <w:r w:rsidR="000D2429" w:rsidRPr="007820FE">
        <w:rPr>
          <w:rFonts w:cs="Calibri"/>
          <w:sz w:val="24"/>
          <w:szCs w:val="24"/>
        </w:rPr>
        <w:t xml:space="preserve">o Smlouvou </w:t>
      </w:r>
      <w:r w:rsidR="000B2EF6" w:rsidRPr="007820FE">
        <w:rPr>
          <w:rFonts w:cs="Calibri"/>
          <w:sz w:val="24"/>
          <w:szCs w:val="24"/>
        </w:rPr>
        <w:t xml:space="preserve">výlučně </w:t>
      </w:r>
      <w:r w:rsidRPr="007820FE">
        <w:rPr>
          <w:rFonts w:cs="Calibri"/>
          <w:sz w:val="24"/>
          <w:szCs w:val="24"/>
        </w:rPr>
        <w:t>k tomuto účelu:</w:t>
      </w:r>
    </w:p>
    <w:p w14:paraId="60DE5EE4" w14:textId="77777777" w:rsidR="00F62D5F" w:rsidRPr="007820FE" w:rsidRDefault="00F62D5F" w:rsidP="00F62D5F">
      <w:pPr>
        <w:pStyle w:val="Odstavecseseznamem"/>
        <w:rPr>
          <w:rFonts w:cs="Calibri"/>
          <w:sz w:val="24"/>
          <w:szCs w:val="24"/>
        </w:rPr>
      </w:pPr>
    </w:p>
    <w:p w14:paraId="4DEB4172" w14:textId="77777777" w:rsidR="00FD30DA" w:rsidRPr="007820FE" w:rsidRDefault="00D06F6E" w:rsidP="0050532E">
      <w:pPr>
        <w:pStyle w:val="Odstavecseseznamem"/>
        <w:numPr>
          <w:ilvl w:val="0"/>
          <w:numId w:val="46"/>
        </w:numPr>
        <w:tabs>
          <w:tab w:val="left" w:pos="851"/>
        </w:tabs>
        <w:suppressAutoHyphens/>
        <w:jc w:val="both"/>
        <w:rPr>
          <w:rFonts w:cs="Calibri"/>
          <w:i/>
          <w:iCs/>
          <w:sz w:val="24"/>
          <w:szCs w:val="24"/>
        </w:rPr>
      </w:pPr>
      <w:r w:rsidRPr="007820FE">
        <w:rPr>
          <w:rFonts w:cs="Calibri"/>
          <w:bCs/>
          <w:i/>
          <w:iCs/>
          <w:sz w:val="24"/>
          <w:szCs w:val="24"/>
        </w:rPr>
        <w:t>úhrada nákladů spojených s</w:t>
      </w:r>
      <w:r w:rsidR="00322E69" w:rsidRPr="007820FE">
        <w:rPr>
          <w:rFonts w:cs="Calibri"/>
          <w:bCs/>
          <w:i/>
          <w:iCs/>
          <w:sz w:val="24"/>
          <w:szCs w:val="24"/>
        </w:rPr>
        <w:t xml:space="preserve"> akademickou činností </w:t>
      </w:r>
      <w:r w:rsidR="00FD30DA" w:rsidRPr="007820FE">
        <w:rPr>
          <w:rFonts w:cs="Calibri"/>
          <w:bCs/>
          <w:i/>
          <w:iCs/>
          <w:sz w:val="24"/>
          <w:szCs w:val="24"/>
        </w:rPr>
        <w:t xml:space="preserve">Centra pro studium politické </w:t>
      </w:r>
      <w:proofErr w:type="gramStart"/>
      <w:r w:rsidR="00FD30DA" w:rsidRPr="007820FE">
        <w:rPr>
          <w:rFonts w:cs="Calibri"/>
          <w:bCs/>
          <w:i/>
          <w:iCs/>
          <w:sz w:val="24"/>
          <w:szCs w:val="24"/>
        </w:rPr>
        <w:t>filosofie</w:t>
      </w:r>
      <w:proofErr w:type="gramEnd"/>
      <w:r w:rsidR="00FD30DA" w:rsidRPr="007820FE">
        <w:rPr>
          <w:rFonts w:cs="Calibri"/>
          <w:bCs/>
          <w:i/>
          <w:iCs/>
          <w:sz w:val="24"/>
          <w:szCs w:val="24"/>
        </w:rPr>
        <w:t>, etiky a náboženství</w:t>
      </w:r>
      <w:r w:rsidR="00A04A42" w:rsidRPr="007820FE">
        <w:rPr>
          <w:rFonts w:cs="Calibri"/>
          <w:bCs/>
          <w:i/>
          <w:iCs/>
          <w:sz w:val="24"/>
          <w:szCs w:val="24"/>
        </w:rPr>
        <w:t xml:space="preserve">, </w:t>
      </w:r>
      <w:r w:rsidR="005812A0" w:rsidRPr="007820FE">
        <w:rPr>
          <w:rFonts w:cs="Calibri"/>
          <w:bCs/>
          <w:i/>
          <w:iCs/>
          <w:sz w:val="24"/>
          <w:szCs w:val="24"/>
        </w:rPr>
        <w:t xml:space="preserve">zejména </w:t>
      </w:r>
      <w:r w:rsidR="00691661" w:rsidRPr="007820FE">
        <w:rPr>
          <w:rFonts w:cs="Calibri"/>
          <w:bCs/>
          <w:i/>
          <w:iCs/>
          <w:sz w:val="24"/>
          <w:szCs w:val="24"/>
        </w:rPr>
        <w:t xml:space="preserve">nákladů vynaložených na </w:t>
      </w:r>
      <w:r w:rsidR="005812A0" w:rsidRPr="007820FE">
        <w:rPr>
          <w:rFonts w:cs="Calibri"/>
          <w:bCs/>
          <w:i/>
          <w:iCs/>
          <w:sz w:val="24"/>
          <w:szCs w:val="24"/>
        </w:rPr>
        <w:t>pořádání konferencí, seminářů a přednášek</w:t>
      </w:r>
      <w:r w:rsidR="00691661" w:rsidRPr="007820FE">
        <w:rPr>
          <w:rFonts w:cs="Calibri"/>
          <w:bCs/>
          <w:i/>
          <w:iCs/>
          <w:sz w:val="24"/>
          <w:szCs w:val="24"/>
        </w:rPr>
        <w:t>.</w:t>
      </w:r>
      <w:r w:rsidR="005812A0" w:rsidRPr="007820FE">
        <w:rPr>
          <w:rFonts w:cs="Calibri"/>
          <w:bCs/>
          <w:i/>
          <w:iCs/>
          <w:sz w:val="24"/>
          <w:szCs w:val="24"/>
        </w:rPr>
        <w:t xml:space="preserve">  </w:t>
      </w:r>
    </w:p>
    <w:p w14:paraId="2EAAE695" w14:textId="77777777" w:rsidR="00905EA4" w:rsidRPr="007820FE" w:rsidRDefault="00905EA4" w:rsidP="00905EA4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t>III.</w:t>
      </w:r>
    </w:p>
    <w:p w14:paraId="6D5CB17A" w14:textId="77777777" w:rsidR="00905EA4" w:rsidRPr="007820FE" w:rsidRDefault="00905EA4" w:rsidP="00905EA4">
      <w:pPr>
        <w:pStyle w:val="Zkladn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7820FE">
        <w:rPr>
          <w:rFonts w:ascii="Calibri" w:hAnsi="Calibri" w:cs="Calibri"/>
          <w:b/>
          <w:bCs/>
          <w:sz w:val="24"/>
          <w:szCs w:val="24"/>
        </w:rPr>
        <w:lastRenderedPageBreak/>
        <w:t>Práva a povinnosti smluvních stran</w:t>
      </w:r>
    </w:p>
    <w:p w14:paraId="18117CE0" w14:textId="77777777" w:rsidR="00905EA4" w:rsidRPr="007820FE" w:rsidRDefault="00905EA4" w:rsidP="00905EA4">
      <w:pPr>
        <w:pStyle w:val="Odstavecseseznamem"/>
        <w:rPr>
          <w:rFonts w:cs="Calibri"/>
          <w:sz w:val="24"/>
          <w:szCs w:val="24"/>
        </w:rPr>
      </w:pPr>
    </w:p>
    <w:p w14:paraId="71F0520C" w14:textId="77777777" w:rsidR="005844FF" w:rsidRPr="007820FE" w:rsidRDefault="005844FF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Příjemce je povinen zajistit oddělené vedení Nadačního příspěvku</w:t>
      </w:r>
      <w:r w:rsidR="00743BE6" w:rsidRPr="007820FE">
        <w:rPr>
          <w:rFonts w:cs="Calibri"/>
          <w:sz w:val="24"/>
          <w:szCs w:val="24"/>
        </w:rPr>
        <w:t xml:space="preserve"> a </w:t>
      </w:r>
      <w:r w:rsidRPr="007820FE">
        <w:rPr>
          <w:rFonts w:cs="Calibri"/>
          <w:sz w:val="24"/>
          <w:szCs w:val="24"/>
        </w:rPr>
        <w:t>jeho čerpání</w:t>
      </w:r>
      <w:r w:rsidR="00743BE6" w:rsidRPr="007820FE">
        <w:rPr>
          <w:rFonts w:cs="Calibri"/>
          <w:sz w:val="24"/>
          <w:szCs w:val="24"/>
        </w:rPr>
        <w:t xml:space="preserve"> </w:t>
      </w:r>
      <w:r w:rsidRPr="007820FE">
        <w:rPr>
          <w:rFonts w:cs="Calibri"/>
          <w:sz w:val="24"/>
          <w:szCs w:val="24"/>
        </w:rPr>
        <w:t>ve svém účetnictví tak, aby bylo možné jednoznačně prokázat a přezkoumat použití Nadačního příspěvku ke sjednanému účelu.</w:t>
      </w:r>
    </w:p>
    <w:p w14:paraId="2B888ACD" w14:textId="77777777" w:rsidR="005844FF" w:rsidRPr="007820FE" w:rsidRDefault="005844FF" w:rsidP="00B67FF7">
      <w:p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</w:p>
    <w:p w14:paraId="30419871" w14:textId="77777777" w:rsidR="00291B7D" w:rsidRPr="007820FE" w:rsidRDefault="00851622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Pokud o to Nadace požádá, je Příjemce povinen </w:t>
      </w:r>
      <w:r w:rsidR="003E154F" w:rsidRPr="007820FE">
        <w:rPr>
          <w:rFonts w:cs="Calibri"/>
          <w:sz w:val="24"/>
          <w:szCs w:val="24"/>
        </w:rPr>
        <w:t xml:space="preserve">Nadaci </w:t>
      </w:r>
      <w:r w:rsidRPr="007820FE">
        <w:rPr>
          <w:rFonts w:cs="Calibri"/>
          <w:sz w:val="24"/>
          <w:szCs w:val="24"/>
        </w:rPr>
        <w:t>prokázat, jak Nadační příspěvek použil</w:t>
      </w:r>
      <w:r w:rsidR="004F1812" w:rsidRPr="007820FE">
        <w:rPr>
          <w:rFonts w:cs="Calibri"/>
          <w:sz w:val="24"/>
          <w:szCs w:val="24"/>
        </w:rPr>
        <w:t xml:space="preserve">, </w:t>
      </w:r>
      <w:r w:rsidR="00D466B3" w:rsidRPr="007820FE">
        <w:rPr>
          <w:rFonts w:cs="Calibri"/>
          <w:sz w:val="24"/>
          <w:szCs w:val="24"/>
        </w:rPr>
        <w:t>z</w:t>
      </w:r>
      <w:r w:rsidR="004F1812" w:rsidRPr="007820FE">
        <w:rPr>
          <w:rFonts w:cs="Calibri"/>
          <w:sz w:val="24"/>
          <w:szCs w:val="24"/>
        </w:rPr>
        <w:t>ejména předložit Nadaci</w:t>
      </w:r>
      <w:r w:rsidR="00D466B3" w:rsidRPr="007820FE">
        <w:rPr>
          <w:rFonts w:cs="Calibri"/>
          <w:sz w:val="24"/>
          <w:szCs w:val="24"/>
        </w:rPr>
        <w:t xml:space="preserve"> účetní a jiné doklady prokazující použití Nadačního příspěvku </w:t>
      </w:r>
      <w:r w:rsidR="006C65B9" w:rsidRPr="007820FE">
        <w:rPr>
          <w:rFonts w:cs="Calibri"/>
          <w:sz w:val="24"/>
          <w:szCs w:val="24"/>
        </w:rPr>
        <w:t>k</w:t>
      </w:r>
      <w:r w:rsidR="00D466B3" w:rsidRPr="007820FE">
        <w:rPr>
          <w:rFonts w:cs="Calibri"/>
          <w:sz w:val="24"/>
          <w:szCs w:val="24"/>
        </w:rPr>
        <w:t>e sjednanému účelu</w:t>
      </w:r>
      <w:r w:rsidRPr="007820FE">
        <w:rPr>
          <w:rFonts w:cs="Calibri"/>
          <w:sz w:val="24"/>
          <w:szCs w:val="24"/>
        </w:rPr>
        <w:t>.</w:t>
      </w:r>
      <w:r w:rsidR="00D466B3" w:rsidRPr="007820FE">
        <w:rPr>
          <w:rFonts w:cs="Calibri"/>
          <w:sz w:val="24"/>
          <w:szCs w:val="24"/>
        </w:rPr>
        <w:t xml:space="preserve"> </w:t>
      </w:r>
    </w:p>
    <w:p w14:paraId="5F81E2D8" w14:textId="77777777" w:rsidR="00291B7D" w:rsidRPr="007820FE" w:rsidRDefault="00291B7D" w:rsidP="00B67FF7">
      <w:pPr>
        <w:pStyle w:val="Odstavecseseznamem"/>
        <w:tabs>
          <w:tab w:val="left" w:pos="851"/>
        </w:tabs>
        <w:ind w:left="851" w:hanging="851"/>
        <w:rPr>
          <w:rFonts w:cs="Calibri"/>
          <w:sz w:val="24"/>
          <w:szCs w:val="24"/>
        </w:rPr>
      </w:pPr>
    </w:p>
    <w:p w14:paraId="14E8505D" w14:textId="77777777" w:rsidR="00291B7D" w:rsidRPr="007820FE" w:rsidRDefault="00D466B3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Příjemce je povinen umožnit Nadaci použití Nadačního příspěvku v celém rozsah</w:t>
      </w:r>
      <w:r w:rsidR="0078756A" w:rsidRPr="007820FE">
        <w:rPr>
          <w:rFonts w:cs="Calibri"/>
          <w:sz w:val="24"/>
          <w:szCs w:val="24"/>
        </w:rPr>
        <w:t>u</w:t>
      </w:r>
      <w:r w:rsidRPr="007820FE">
        <w:rPr>
          <w:rFonts w:cs="Calibri"/>
          <w:sz w:val="24"/>
          <w:szCs w:val="24"/>
        </w:rPr>
        <w:t xml:space="preserve"> přezkoumat. </w:t>
      </w:r>
      <w:r w:rsidR="00291B7D" w:rsidRPr="007820FE">
        <w:rPr>
          <w:rFonts w:cs="Calibri"/>
          <w:sz w:val="24"/>
          <w:szCs w:val="24"/>
        </w:rPr>
        <w:t xml:space="preserve">Nadace je oprávněna provádět kontroly použití Nadačního příspěvku Příjemcem po dobu </w:t>
      </w:r>
      <w:r w:rsidR="00456B58" w:rsidRPr="007820FE">
        <w:rPr>
          <w:rFonts w:cs="Calibri"/>
          <w:sz w:val="24"/>
          <w:szCs w:val="24"/>
        </w:rPr>
        <w:t>5</w:t>
      </w:r>
      <w:r w:rsidR="00291B7D" w:rsidRPr="007820FE">
        <w:rPr>
          <w:rFonts w:cs="Calibri"/>
          <w:sz w:val="24"/>
          <w:szCs w:val="24"/>
        </w:rPr>
        <w:t xml:space="preserve"> (</w:t>
      </w:r>
      <w:r w:rsidR="00456B58" w:rsidRPr="007820FE">
        <w:rPr>
          <w:rFonts w:cs="Calibri"/>
          <w:sz w:val="24"/>
          <w:szCs w:val="24"/>
        </w:rPr>
        <w:t>pěti</w:t>
      </w:r>
      <w:r w:rsidR="00291B7D" w:rsidRPr="007820FE">
        <w:rPr>
          <w:rFonts w:cs="Calibri"/>
          <w:sz w:val="24"/>
          <w:szCs w:val="24"/>
        </w:rPr>
        <w:t>) let od poskytnutí Nadačního příspěvku a Příjemce je povinen Nadaci umožnit provádění takových kontrol a poskytnout Nadaci př</w:t>
      </w:r>
      <w:r w:rsidR="00A6199C" w:rsidRPr="007820FE">
        <w:rPr>
          <w:rFonts w:cs="Calibri"/>
          <w:sz w:val="24"/>
          <w:szCs w:val="24"/>
        </w:rPr>
        <w:t>i</w:t>
      </w:r>
      <w:r w:rsidR="00291B7D" w:rsidRPr="007820FE">
        <w:rPr>
          <w:rFonts w:cs="Calibri"/>
          <w:sz w:val="24"/>
          <w:szCs w:val="24"/>
        </w:rPr>
        <w:t xml:space="preserve"> jejich provádění veškerou rozumně vyžadovanou součinnost.</w:t>
      </w:r>
    </w:p>
    <w:p w14:paraId="2F5FB5BC" w14:textId="77777777" w:rsidR="00D466B3" w:rsidRPr="007820FE" w:rsidRDefault="00D466B3" w:rsidP="00B67FF7">
      <w:pPr>
        <w:pStyle w:val="Odstavecseseznamem"/>
        <w:tabs>
          <w:tab w:val="left" w:pos="851"/>
        </w:tabs>
        <w:ind w:left="851" w:hanging="851"/>
        <w:rPr>
          <w:rFonts w:cs="Calibri"/>
          <w:sz w:val="24"/>
          <w:szCs w:val="24"/>
        </w:rPr>
      </w:pPr>
    </w:p>
    <w:p w14:paraId="05CBBEBF" w14:textId="77777777" w:rsidR="00851622" w:rsidRPr="007820FE" w:rsidRDefault="00851622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V případě, že Příjemce použije Nadační příspěvek v rozporu s účelem, pro který byl Nadační příspěvek poskytnut,</w:t>
      </w:r>
      <w:r w:rsidR="00E03B09" w:rsidRPr="007820FE">
        <w:rPr>
          <w:rFonts w:cs="Calibri"/>
          <w:sz w:val="24"/>
          <w:szCs w:val="24"/>
        </w:rPr>
        <w:t xml:space="preserve"> nebo pokud </w:t>
      </w:r>
      <w:r w:rsidR="00C752E8" w:rsidRPr="007820FE">
        <w:rPr>
          <w:rFonts w:cs="Calibri"/>
          <w:sz w:val="24"/>
          <w:szCs w:val="24"/>
        </w:rPr>
        <w:t>P</w:t>
      </w:r>
      <w:r w:rsidR="00E03B09" w:rsidRPr="007820FE">
        <w:rPr>
          <w:rFonts w:cs="Calibri"/>
          <w:sz w:val="24"/>
          <w:szCs w:val="24"/>
        </w:rPr>
        <w:t xml:space="preserve">říjemce na výzvu Nadace odmítne Nadaci prokázat, jak </w:t>
      </w:r>
      <w:r w:rsidR="00413BF8" w:rsidRPr="007820FE">
        <w:rPr>
          <w:rFonts w:cs="Calibri"/>
          <w:sz w:val="24"/>
          <w:szCs w:val="24"/>
        </w:rPr>
        <w:t>P</w:t>
      </w:r>
      <w:r w:rsidR="00E03B09" w:rsidRPr="007820FE">
        <w:rPr>
          <w:rFonts w:cs="Calibri"/>
          <w:sz w:val="24"/>
          <w:szCs w:val="24"/>
        </w:rPr>
        <w:t>říjemce Nadační příspěvek použil,</w:t>
      </w:r>
      <w:r w:rsidR="00C752E8" w:rsidRPr="007820FE">
        <w:rPr>
          <w:rFonts w:cs="Calibri"/>
          <w:sz w:val="24"/>
          <w:szCs w:val="24"/>
        </w:rPr>
        <w:t xml:space="preserve"> nebo pokud Příjemce na výzvu Nadace neumožní Nadaci přezkoumání použit</w:t>
      </w:r>
      <w:r w:rsidR="00EB6185" w:rsidRPr="007820FE">
        <w:rPr>
          <w:rFonts w:cs="Calibri"/>
          <w:sz w:val="24"/>
          <w:szCs w:val="24"/>
        </w:rPr>
        <w:t>í</w:t>
      </w:r>
      <w:r w:rsidR="00C752E8" w:rsidRPr="007820FE">
        <w:rPr>
          <w:rFonts w:cs="Calibri"/>
          <w:sz w:val="24"/>
          <w:szCs w:val="24"/>
        </w:rPr>
        <w:t xml:space="preserve"> Nadačního příspěvku, </w:t>
      </w:r>
      <w:r w:rsidRPr="007820FE">
        <w:rPr>
          <w:rFonts w:cs="Calibri"/>
          <w:sz w:val="24"/>
          <w:szCs w:val="24"/>
        </w:rPr>
        <w:t xml:space="preserve">je Příjemce povinen vrátit </w:t>
      </w:r>
      <w:r w:rsidR="00EF4527" w:rsidRPr="007820FE">
        <w:rPr>
          <w:rFonts w:cs="Calibri"/>
          <w:sz w:val="24"/>
          <w:szCs w:val="24"/>
        </w:rPr>
        <w:t>Nadační p</w:t>
      </w:r>
      <w:r w:rsidR="00DC1DAF" w:rsidRPr="007820FE">
        <w:rPr>
          <w:rFonts w:cs="Calibri"/>
          <w:sz w:val="24"/>
          <w:szCs w:val="24"/>
        </w:rPr>
        <w:t xml:space="preserve">říspěvek </w:t>
      </w:r>
      <w:r w:rsidRPr="007820FE">
        <w:rPr>
          <w:rFonts w:cs="Calibri"/>
          <w:sz w:val="24"/>
          <w:szCs w:val="24"/>
        </w:rPr>
        <w:t>Nadaci</w:t>
      </w:r>
      <w:r w:rsidR="00774C9E" w:rsidRPr="007820FE">
        <w:rPr>
          <w:rFonts w:cs="Calibri"/>
          <w:sz w:val="24"/>
          <w:szCs w:val="24"/>
        </w:rPr>
        <w:t>, a to do 10 (deseti) dnů ode dne obdržení písemné výzvy Nadace.</w:t>
      </w:r>
    </w:p>
    <w:p w14:paraId="746169DE" w14:textId="77777777" w:rsidR="000C1A01" w:rsidRPr="007820FE" w:rsidRDefault="000C1A01" w:rsidP="00B67FF7">
      <w:pPr>
        <w:pStyle w:val="Odstavecseseznamem"/>
        <w:tabs>
          <w:tab w:val="left" w:pos="851"/>
        </w:tabs>
        <w:ind w:left="851" w:hanging="851"/>
        <w:rPr>
          <w:rFonts w:cs="Calibri"/>
          <w:sz w:val="24"/>
          <w:szCs w:val="24"/>
        </w:rPr>
      </w:pPr>
    </w:p>
    <w:p w14:paraId="58276A99" w14:textId="77777777" w:rsidR="000C1A01" w:rsidRPr="007820FE" w:rsidRDefault="005618D3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Příjemce</w:t>
      </w:r>
      <w:r w:rsidR="000D3506" w:rsidRPr="007820FE">
        <w:rPr>
          <w:rFonts w:cs="Calibri"/>
          <w:sz w:val="24"/>
          <w:szCs w:val="24"/>
        </w:rPr>
        <w:t xml:space="preserve"> se zavazuje vystavit </w:t>
      </w:r>
      <w:r w:rsidR="005424C5" w:rsidRPr="007820FE">
        <w:rPr>
          <w:rFonts w:cs="Calibri"/>
          <w:sz w:val="24"/>
          <w:szCs w:val="24"/>
        </w:rPr>
        <w:t xml:space="preserve">Nadaci </w:t>
      </w:r>
      <w:r w:rsidR="000D3506" w:rsidRPr="007820FE">
        <w:rPr>
          <w:rFonts w:cs="Calibri"/>
          <w:sz w:val="24"/>
          <w:szCs w:val="24"/>
        </w:rPr>
        <w:t xml:space="preserve">na základě žádosti </w:t>
      </w:r>
      <w:r w:rsidR="009F1FE6" w:rsidRPr="007820FE">
        <w:rPr>
          <w:rFonts w:cs="Calibri"/>
          <w:sz w:val="24"/>
          <w:szCs w:val="24"/>
        </w:rPr>
        <w:t>Nadace</w:t>
      </w:r>
      <w:r w:rsidR="000D3506" w:rsidRPr="007820FE">
        <w:rPr>
          <w:rFonts w:cs="Calibri"/>
          <w:sz w:val="24"/>
          <w:szCs w:val="24"/>
        </w:rPr>
        <w:t xml:space="preserve"> písemné potvrzení o poskytnutí </w:t>
      </w:r>
      <w:r w:rsidR="00342CF0" w:rsidRPr="007820FE">
        <w:rPr>
          <w:rFonts w:cs="Calibri"/>
          <w:sz w:val="24"/>
          <w:szCs w:val="24"/>
        </w:rPr>
        <w:t xml:space="preserve">Nadačního </w:t>
      </w:r>
      <w:r w:rsidR="00766804" w:rsidRPr="007820FE">
        <w:rPr>
          <w:rFonts w:cs="Calibri"/>
          <w:sz w:val="24"/>
          <w:szCs w:val="24"/>
        </w:rPr>
        <w:t>příspěvku</w:t>
      </w:r>
      <w:r w:rsidR="000D3506" w:rsidRPr="007820FE">
        <w:rPr>
          <w:rFonts w:cs="Calibri"/>
          <w:sz w:val="24"/>
          <w:szCs w:val="24"/>
        </w:rPr>
        <w:t xml:space="preserve">. </w:t>
      </w:r>
    </w:p>
    <w:p w14:paraId="7B3160A5" w14:textId="77777777" w:rsidR="002A252A" w:rsidRPr="007820FE" w:rsidRDefault="002A252A" w:rsidP="00B67FF7">
      <w:pPr>
        <w:pStyle w:val="Odstavecseseznamem"/>
        <w:tabs>
          <w:tab w:val="left" w:pos="851"/>
        </w:tabs>
        <w:ind w:left="851" w:hanging="851"/>
        <w:rPr>
          <w:rFonts w:cs="Calibri"/>
          <w:sz w:val="24"/>
          <w:szCs w:val="24"/>
        </w:rPr>
      </w:pPr>
    </w:p>
    <w:p w14:paraId="30559DD1" w14:textId="77777777" w:rsidR="002A252A" w:rsidRPr="007820FE" w:rsidRDefault="002A252A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Nadace tímto přijímá nabídku Příjemce, </w:t>
      </w:r>
      <w:r w:rsidR="00B9721D" w:rsidRPr="007820FE">
        <w:rPr>
          <w:rFonts w:cs="Calibri"/>
          <w:sz w:val="24"/>
          <w:szCs w:val="24"/>
        </w:rPr>
        <w:t>a souhlas</w:t>
      </w:r>
      <w:r w:rsidR="00253836" w:rsidRPr="007820FE">
        <w:rPr>
          <w:rFonts w:cs="Calibri"/>
          <w:sz w:val="24"/>
          <w:szCs w:val="24"/>
        </w:rPr>
        <w:t>í</w:t>
      </w:r>
      <w:r w:rsidR="00B9721D" w:rsidRPr="007820FE">
        <w:rPr>
          <w:rFonts w:cs="Calibri"/>
          <w:sz w:val="24"/>
          <w:szCs w:val="24"/>
        </w:rPr>
        <w:t xml:space="preserve"> s tím, </w:t>
      </w:r>
      <w:r w:rsidR="00253836" w:rsidRPr="007820FE">
        <w:rPr>
          <w:rFonts w:cs="Calibri"/>
          <w:sz w:val="24"/>
          <w:szCs w:val="24"/>
        </w:rPr>
        <w:t xml:space="preserve">aby </w:t>
      </w:r>
      <w:r w:rsidRPr="007820FE">
        <w:rPr>
          <w:rFonts w:cs="Calibri"/>
          <w:sz w:val="24"/>
          <w:szCs w:val="24"/>
        </w:rPr>
        <w:t>Příjemce vyjádř</w:t>
      </w:r>
      <w:r w:rsidR="00253836" w:rsidRPr="007820FE">
        <w:rPr>
          <w:rFonts w:cs="Calibri"/>
          <w:sz w:val="24"/>
          <w:szCs w:val="24"/>
        </w:rPr>
        <w:t xml:space="preserve">il </w:t>
      </w:r>
      <w:r w:rsidRPr="007820FE">
        <w:rPr>
          <w:rFonts w:cs="Calibri"/>
          <w:sz w:val="24"/>
          <w:szCs w:val="24"/>
        </w:rPr>
        <w:t>své poděkování</w:t>
      </w:r>
      <w:r w:rsidR="004237AB" w:rsidRPr="007820FE">
        <w:rPr>
          <w:rFonts w:cs="Calibri"/>
          <w:sz w:val="24"/>
          <w:szCs w:val="24"/>
        </w:rPr>
        <w:t xml:space="preserve"> </w:t>
      </w:r>
      <w:r w:rsidR="00D52D08" w:rsidRPr="007820FE">
        <w:rPr>
          <w:rFonts w:cs="Calibri"/>
          <w:sz w:val="24"/>
          <w:szCs w:val="24"/>
        </w:rPr>
        <w:t xml:space="preserve">Nadaci </w:t>
      </w:r>
      <w:r w:rsidR="004237AB" w:rsidRPr="007820FE">
        <w:rPr>
          <w:rFonts w:cs="Calibri"/>
          <w:sz w:val="24"/>
          <w:szCs w:val="24"/>
        </w:rPr>
        <w:t xml:space="preserve">za poskytnutí Nadačního příspěvku zveřejněním </w:t>
      </w:r>
      <w:r w:rsidR="00EF4F52" w:rsidRPr="007820FE">
        <w:rPr>
          <w:rFonts w:cs="Calibri"/>
          <w:sz w:val="24"/>
          <w:szCs w:val="24"/>
        </w:rPr>
        <w:t xml:space="preserve">názvu a loga Nadace </w:t>
      </w:r>
      <w:r w:rsidR="00C33B26" w:rsidRPr="007820FE">
        <w:rPr>
          <w:rFonts w:cs="Calibri"/>
          <w:sz w:val="24"/>
          <w:szCs w:val="24"/>
        </w:rPr>
        <w:t>na webov</w:t>
      </w:r>
      <w:r w:rsidR="00CF19BF" w:rsidRPr="007820FE">
        <w:rPr>
          <w:rFonts w:cs="Calibri"/>
          <w:sz w:val="24"/>
          <w:szCs w:val="24"/>
        </w:rPr>
        <w:t xml:space="preserve">ých </w:t>
      </w:r>
      <w:r w:rsidR="00C33B26" w:rsidRPr="007820FE">
        <w:rPr>
          <w:rFonts w:cs="Calibri"/>
          <w:sz w:val="24"/>
          <w:szCs w:val="24"/>
        </w:rPr>
        <w:t>strán</w:t>
      </w:r>
      <w:r w:rsidR="00CF19BF" w:rsidRPr="007820FE">
        <w:rPr>
          <w:rFonts w:cs="Calibri"/>
          <w:sz w:val="24"/>
          <w:szCs w:val="24"/>
        </w:rPr>
        <w:t xml:space="preserve">kách </w:t>
      </w:r>
      <w:r w:rsidR="007E3ACC" w:rsidRPr="007820FE">
        <w:rPr>
          <w:rFonts w:cs="Calibri"/>
          <w:bCs/>
          <w:sz w:val="24"/>
          <w:szCs w:val="24"/>
        </w:rPr>
        <w:t xml:space="preserve">Centra pro studium politické </w:t>
      </w:r>
      <w:proofErr w:type="gramStart"/>
      <w:r w:rsidR="007E3ACC" w:rsidRPr="007820FE">
        <w:rPr>
          <w:rFonts w:cs="Calibri"/>
          <w:bCs/>
          <w:sz w:val="24"/>
          <w:szCs w:val="24"/>
        </w:rPr>
        <w:t>filosofie</w:t>
      </w:r>
      <w:proofErr w:type="gramEnd"/>
      <w:r w:rsidR="007E3ACC" w:rsidRPr="007820FE">
        <w:rPr>
          <w:rFonts w:cs="Calibri"/>
          <w:bCs/>
          <w:sz w:val="24"/>
          <w:szCs w:val="24"/>
        </w:rPr>
        <w:t>, etiky a náboženství</w:t>
      </w:r>
      <w:r w:rsidR="00EA2E80" w:rsidRPr="007820FE">
        <w:rPr>
          <w:rFonts w:cs="Calibri"/>
          <w:sz w:val="24"/>
          <w:szCs w:val="24"/>
        </w:rPr>
        <w:t>,</w:t>
      </w:r>
      <w:r w:rsidR="00E14B9F" w:rsidRPr="007820FE">
        <w:rPr>
          <w:rFonts w:cs="Calibri"/>
          <w:sz w:val="24"/>
          <w:szCs w:val="24"/>
        </w:rPr>
        <w:t xml:space="preserve"> </w:t>
      </w:r>
      <w:r w:rsidR="00EA2E80" w:rsidRPr="007820FE">
        <w:rPr>
          <w:rFonts w:cs="Calibri"/>
          <w:sz w:val="24"/>
          <w:szCs w:val="24"/>
        </w:rPr>
        <w:t>případ</w:t>
      </w:r>
      <w:r w:rsidR="004A676C" w:rsidRPr="007820FE">
        <w:rPr>
          <w:rFonts w:cs="Calibri"/>
          <w:sz w:val="24"/>
          <w:szCs w:val="24"/>
        </w:rPr>
        <w:t>n</w:t>
      </w:r>
      <w:r w:rsidR="00EA2E80" w:rsidRPr="007820FE">
        <w:rPr>
          <w:rFonts w:cs="Calibri"/>
          <w:sz w:val="24"/>
          <w:szCs w:val="24"/>
        </w:rPr>
        <w:t>ě jiným vhodným způsobem</w:t>
      </w:r>
      <w:r w:rsidR="00B158CB" w:rsidRPr="007820FE">
        <w:rPr>
          <w:rFonts w:cs="Calibri"/>
          <w:sz w:val="24"/>
          <w:szCs w:val="24"/>
        </w:rPr>
        <w:t xml:space="preserve"> (např.</w:t>
      </w:r>
      <w:r w:rsidR="00123993" w:rsidRPr="007820FE">
        <w:rPr>
          <w:rFonts w:cs="Calibri"/>
          <w:sz w:val="24"/>
          <w:szCs w:val="24"/>
        </w:rPr>
        <w:t xml:space="preserve"> </w:t>
      </w:r>
      <w:r w:rsidR="00B158CB" w:rsidRPr="007820FE">
        <w:rPr>
          <w:rFonts w:cs="Calibri"/>
          <w:sz w:val="24"/>
          <w:szCs w:val="24"/>
        </w:rPr>
        <w:t>v tiskových materiálech)</w:t>
      </w:r>
      <w:r w:rsidR="00032361" w:rsidRPr="007820FE">
        <w:rPr>
          <w:rFonts w:cs="Calibri"/>
          <w:sz w:val="24"/>
          <w:szCs w:val="24"/>
        </w:rPr>
        <w:t>.</w:t>
      </w:r>
    </w:p>
    <w:p w14:paraId="5F9428C6" w14:textId="77777777" w:rsidR="000C1A01" w:rsidRPr="007820FE" w:rsidRDefault="000C1A01" w:rsidP="00B67FF7">
      <w:pPr>
        <w:pStyle w:val="Odstavecseseznamem"/>
        <w:tabs>
          <w:tab w:val="left" w:pos="851"/>
        </w:tabs>
        <w:ind w:left="851" w:hanging="851"/>
        <w:rPr>
          <w:rFonts w:cs="Calibri"/>
          <w:sz w:val="24"/>
          <w:szCs w:val="24"/>
        </w:rPr>
      </w:pPr>
    </w:p>
    <w:p w14:paraId="51ED2991" w14:textId="77777777" w:rsidR="001F2617" w:rsidRPr="007820FE" w:rsidRDefault="009F1FE6" w:rsidP="00B67FF7">
      <w:pPr>
        <w:pStyle w:val="Odstavecseseznamem"/>
        <w:numPr>
          <w:ilvl w:val="0"/>
          <w:numId w:val="47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Příjemce </w:t>
      </w:r>
      <w:r w:rsidR="00033167" w:rsidRPr="007820FE">
        <w:rPr>
          <w:rFonts w:cs="Calibri"/>
          <w:sz w:val="24"/>
          <w:szCs w:val="24"/>
        </w:rPr>
        <w:t xml:space="preserve">bere na vědomí a souhlasí s tím, že </w:t>
      </w:r>
      <w:r w:rsidR="00C560F3" w:rsidRPr="007820FE">
        <w:rPr>
          <w:rFonts w:cs="Calibri"/>
          <w:sz w:val="24"/>
          <w:szCs w:val="24"/>
        </w:rPr>
        <w:t xml:space="preserve">Nadace </w:t>
      </w:r>
      <w:r w:rsidR="000605DB" w:rsidRPr="007820FE">
        <w:rPr>
          <w:rFonts w:cs="Calibri"/>
          <w:sz w:val="24"/>
          <w:szCs w:val="24"/>
        </w:rPr>
        <w:t xml:space="preserve">zveřejní </w:t>
      </w:r>
      <w:r w:rsidR="00F417B1" w:rsidRPr="007820FE">
        <w:rPr>
          <w:rFonts w:cs="Calibri"/>
          <w:sz w:val="24"/>
          <w:szCs w:val="24"/>
        </w:rPr>
        <w:t xml:space="preserve">Nadační </w:t>
      </w:r>
      <w:r w:rsidR="00B00DAA" w:rsidRPr="007820FE">
        <w:rPr>
          <w:rFonts w:cs="Calibri"/>
          <w:sz w:val="24"/>
          <w:szCs w:val="24"/>
        </w:rPr>
        <w:t xml:space="preserve">příspěvek </w:t>
      </w:r>
      <w:r w:rsidR="00F417B1" w:rsidRPr="007820FE">
        <w:rPr>
          <w:rFonts w:cs="Calibri"/>
          <w:sz w:val="24"/>
          <w:szCs w:val="24"/>
        </w:rPr>
        <w:t xml:space="preserve">a jeho příjemce </w:t>
      </w:r>
      <w:r w:rsidR="00033167" w:rsidRPr="007820FE">
        <w:rPr>
          <w:rFonts w:cs="Calibri"/>
          <w:sz w:val="24"/>
          <w:szCs w:val="24"/>
        </w:rPr>
        <w:t xml:space="preserve">ve výroční zprávě </w:t>
      </w:r>
      <w:r w:rsidR="002F3DCE" w:rsidRPr="007820FE">
        <w:rPr>
          <w:rFonts w:cs="Calibri"/>
          <w:sz w:val="24"/>
          <w:szCs w:val="24"/>
        </w:rPr>
        <w:t xml:space="preserve">Nadace </w:t>
      </w:r>
      <w:r w:rsidR="00033167" w:rsidRPr="007820FE">
        <w:rPr>
          <w:rFonts w:cs="Calibri"/>
          <w:sz w:val="24"/>
          <w:szCs w:val="24"/>
        </w:rPr>
        <w:t xml:space="preserve">za účetní období, ve kterém bude Nadační </w:t>
      </w:r>
      <w:r w:rsidR="002F3DCE" w:rsidRPr="007820FE">
        <w:rPr>
          <w:rFonts w:cs="Calibri"/>
          <w:sz w:val="24"/>
          <w:szCs w:val="24"/>
        </w:rPr>
        <w:t xml:space="preserve">příspěvek </w:t>
      </w:r>
      <w:r w:rsidR="00033167" w:rsidRPr="007820FE">
        <w:rPr>
          <w:rFonts w:cs="Calibri"/>
          <w:sz w:val="24"/>
          <w:szCs w:val="24"/>
        </w:rPr>
        <w:t>poskytnut.</w:t>
      </w:r>
      <w:r w:rsidR="00824647" w:rsidRPr="007820FE">
        <w:rPr>
          <w:rFonts w:cs="Calibri"/>
          <w:sz w:val="24"/>
          <w:szCs w:val="24"/>
        </w:rPr>
        <w:t xml:space="preserve"> Nadace je </w:t>
      </w:r>
      <w:r w:rsidR="00F047F7" w:rsidRPr="007820FE">
        <w:rPr>
          <w:rFonts w:cs="Calibri"/>
          <w:sz w:val="24"/>
          <w:szCs w:val="24"/>
        </w:rPr>
        <w:t xml:space="preserve">rovněž </w:t>
      </w:r>
      <w:r w:rsidR="00824647" w:rsidRPr="007820FE">
        <w:rPr>
          <w:rFonts w:cs="Calibri"/>
          <w:sz w:val="24"/>
          <w:szCs w:val="24"/>
        </w:rPr>
        <w:t>oprávněna</w:t>
      </w:r>
      <w:r w:rsidR="00F53130" w:rsidRPr="007820FE">
        <w:rPr>
          <w:rFonts w:cs="Calibri"/>
          <w:sz w:val="24"/>
          <w:szCs w:val="24"/>
        </w:rPr>
        <w:t xml:space="preserve"> Nadační příspěvek a jeho příjemce</w:t>
      </w:r>
      <w:r w:rsidR="00F047F7" w:rsidRPr="007820FE">
        <w:rPr>
          <w:rFonts w:cs="Calibri"/>
          <w:sz w:val="24"/>
          <w:szCs w:val="24"/>
        </w:rPr>
        <w:t xml:space="preserve"> </w:t>
      </w:r>
      <w:r w:rsidR="00F53130" w:rsidRPr="007820FE">
        <w:rPr>
          <w:rFonts w:cs="Calibri"/>
          <w:sz w:val="24"/>
          <w:szCs w:val="24"/>
        </w:rPr>
        <w:t xml:space="preserve">zveřejnit </w:t>
      </w:r>
      <w:r w:rsidR="00366F22" w:rsidRPr="007820FE">
        <w:rPr>
          <w:rFonts w:cs="Calibri"/>
          <w:sz w:val="24"/>
          <w:szCs w:val="24"/>
        </w:rPr>
        <w:t>na webov</w:t>
      </w:r>
      <w:r w:rsidR="00AA25F9" w:rsidRPr="007820FE">
        <w:rPr>
          <w:rFonts w:cs="Calibri"/>
          <w:sz w:val="24"/>
          <w:szCs w:val="24"/>
        </w:rPr>
        <w:t xml:space="preserve">ých stránkách </w:t>
      </w:r>
      <w:r w:rsidR="00366F22" w:rsidRPr="007820FE">
        <w:rPr>
          <w:rFonts w:cs="Calibri"/>
          <w:sz w:val="24"/>
          <w:szCs w:val="24"/>
        </w:rPr>
        <w:t xml:space="preserve">Nadace, </w:t>
      </w:r>
      <w:r w:rsidR="003C41E7" w:rsidRPr="007820FE">
        <w:rPr>
          <w:rFonts w:cs="Calibri"/>
          <w:sz w:val="24"/>
          <w:szCs w:val="24"/>
        </w:rPr>
        <w:t xml:space="preserve">v </w:t>
      </w:r>
      <w:r w:rsidR="00366F22" w:rsidRPr="007820FE">
        <w:rPr>
          <w:rFonts w:cs="Calibri"/>
          <w:sz w:val="24"/>
          <w:szCs w:val="24"/>
        </w:rPr>
        <w:t>propagačních materiálech</w:t>
      </w:r>
      <w:r w:rsidR="00AA25F9" w:rsidRPr="007820FE">
        <w:rPr>
          <w:rFonts w:cs="Calibri"/>
          <w:sz w:val="24"/>
          <w:szCs w:val="24"/>
        </w:rPr>
        <w:t xml:space="preserve"> </w:t>
      </w:r>
      <w:proofErr w:type="gramStart"/>
      <w:r w:rsidR="00AA25F9" w:rsidRPr="007820FE">
        <w:rPr>
          <w:rFonts w:cs="Calibri"/>
          <w:sz w:val="24"/>
          <w:szCs w:val="24"/>
        </w:rPr>
        <w:t>Nadace</w:t>
      </w:r>
      <w:r w:rsidR="00366F22" w:rsidRPr="007820FE">
        <w:rPr>
          <w:rFonts w:cs="Calibri"/>
          <w:sz w:val="24"/>
          <w:szCs w:val="24"/>
        </w:rPr>
        <w:t>,</w:t>
      </w:r>
      <w:proofErr w:type="gramEnd"/>
      <w:r w:rsidR="00366F22" w:rsidRPr="007820FE">
        <w:rPr>
          <w:rFonts w:cs="Calibri"/>
          <w:sz w:val="24"/>
          <w:szCs w:val="24"/>
        </w:rPr>
        <w:t xml:space="preserve"> apod.</w:t>
      </w:r>
    </w:p>
    <w:p w14:paraId="12608043" w14:textId="77777777" w:rsidR="001F2617" w:rsidRPr="007820FE" w:rsidRDefault="001F2617" w:rsidP="001F2617">
      <w:pPr>
        <w:tabs>
          <w:tab w:val="left" w:pos="851"/>
        </w:tabs>
        <w:suppressAutoHyphens/>
        <w:ind w:left="851"/>
        <w:jc w:val="both"/>
        <w:rPr>
          <w:rFonts w:cs="Calibri"/>
          <w:sz w:val="24"/>
          <w:szCs w:val="24"/>
        </w:rPr>
      </w:pPr>
    </w:p>
    <w:p w14:paraId="1B2542FD" w14:textId="77777777" w:rsidR="00BF4649" w:rsidRPr="007820FE" w:rsidRDefault="00027E6B" w:rsidP="00FE13C6">
      <w:pPr>
        <w:jc w:val="center"/>
        <w:rPr>
          <w:rFonts w:cs="Calibri"/>
          <w:b/>
          <w:bCs/>
          <w:sz w:val="24"/>
          <w:szCs w:val="24"/>
        </w:rPr>
      </w:pPr>
      <w:r w:rsidRPr="007820FE">
        <w:rPr>
          <w:rFonts w:cs="Calibri"/>
          <w:b/>
          <w:bCs/>
          <w:sz w:val="24"/>
          <w:szCs w:val="24"/>
        </w:rPr>
        <w:t>I</w:t>
      </w:r>
      <w:r w:rsidR="00942000" w:rsidRPr="007820FE">
        <w:rPr>
          <w:rFonts w:cs="Calibri"/>
          <w:b/>
          <w:bCs/>
          <w:sz w:val="24"/>
          <w:szCs w:val="24"/>
        </w:rPr>
        <w:t>V</w:t>
      </w:r>
      <w:r w:rsidR="0954995A" w:rsidRPr="007820FE">
        <w:rPr>
          <w:rFonts w:cs="Calibri"/>
          <w:b/>
          <w:bCs/>
          <w:sz w:val="24"/>
          <w:szCs w:val="24"/>
        </w:rPr>
        <w:t xml:space="preserve">. </w:t>
      </w:r>
    </w:p>
    <w:p w14:paraId="7F87A3AC" w14:textId="77777777" w:rsidR="00BF4649" w:rsidRPr="007820FE" w:rsidRDefault="0954995A" w:rsidP="00FE13C6">
      <w:pPr>
        <w:jc w:val="center"/>
        <w:rPr>
          <w:rFonts w:cs="Calibri"/>
          <w:b/>
          <w:bCs/>
          <w:sz w:val="24"/>
          <w:szCs w:val="24"/>
        </w:rPr>
      </w:pPr>
      <w:r w:rsidRPr="007820FE">
        <w:rPr>
          <w:rFonts w:cs="Calibri"/>
          <w:b/>
          <w:bCs/>
          <w:sz w:val="24"/>
          <w:szCs w:val="24"/>
        </w:rPr>
        <w:t>Závěrečná ustanovení</w:t>
      </w:r>
    </w:p>
    <w:p w14:paraId="119EED6E" w14:textId="77777777" w:rsidR="00BF4649" w:rsidRPr="007820FE" w:rsidRDefault="00BF4649" w:rsidP="00FE13C6">
      <w:pPr>
        <w:jc w:val="center"/>
        <w:rPr>
          <w:rFonts w:cs="Calibri"/>
          <w:b/>
          <w:sz w:val="24"/>
          <w:szCs w:val="24"/>
        </w:rPr>
      </w:pPr>
    </w:p>
    <w:p w14:paraId="190756D3" w14:textId="77777777" w:rsidR="0025765F" w:rsidRPr="007820FE" w:rsidRDefault="00D017E7" w:rsidP="00D017E7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Uzavírá-li se tato Smlouva v listinné podobě, vyhotovují se dvě vyhotovení s platností originálu, z nichž každá smluvní strana obdrží po jednom. Uzavírá-li se tato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99AA987" w14:textId="77777777" w:rsidR="0025765F" w:rsidRPr="007820FE" w:rsidRDefault="0025765F" w:rsidP="0025765F">
      <w:pPr>
        <w:ind w:left="851" w:hanging="851"/>
        <w:jc w:val="both"/>
        <w:rPr>
          <w:rFonts w:cs="Calibri"/>
          <w:sz w:val="24"/>
          <w:szCs w:val="24"/>
        </w:rPr>
      </w:pPr>
    </w:p>
    <w:p w14:paraId="4D6687D1" w14:textId="77777777" w:rsidR="008E08EC" w:rsidRPr="007820FE" w:rsidRDefault="008E08EC" w:rsidP="008E08EC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Tato Smlouva se řídí právním řádem České republiky. </w:t>
      </w:r>
    </w:p>
    <w:p w14:paraId="71754CB7" w14:textId="77777777" w:rsidR="008E08EC" w:rsidRPr="007820FE" w:rsidRDefault="008E08EC" w:rsidP="008E08EC">
      <w:pPr>
        <w:tabs>
          <w:tab w:val="left" w:pos="851"/>
        </w:tabs>
        <w:suppressAutoHyphens/>
        <w:ind w:left="851"/>
        <w:jc w:val="both"/>
        <w:rPr>
          <w:rFonts w:cs="Calibri"/>
          <w:sz w:val="24"/>
          <w:szCs w:val="24"/>
        </w:rPr>
      </w:pPr>
    </w:p>
    <w:p w14:paraId="3C0D08FC" w14:textId="77777777" w:rsidR="00166B2D" w:rsidRPr="007820FE" w:rsidRDefault="000F769F" w:rsidP="00DC7BF6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lastRenderedPageBreak/>
        <w:t xml:space="preserve">Tato </w:t>
      </w:r>
      <w:r w:rsidR="0025765F" w:rsidRPr="007820FE">
        <w:rPr>
          <w:rFonts w:cs="Calibri"/>
          <w:sz w:val="24"/>
          <w:szCs w:val="24"/>
        </w:rPr>
        <w:t xml:space="preserve">Smlouva je platná </w:t>
      </w:r>
      <w:r w:rsidR="00852C68" w:rsidRPr="007820FE">
        <w:rPr>
          <w:rFonts w:cs="Calibri"/>
          <w:sz w:val="24"/>
          <w:szCs w:val="24"/>
        </w:rPr>
        <w:t>ode dne jejího uzavření</w:t>
      </w:r>
      <w:r w:rsidR="0025765F" w:rsidRPr="007820FE">
        <w:rPr>
          <w:rFonts w:cs="Calibri"/>
          <w:sz w:val="24"/>
          <w:szCs w:val="24"/>
        </w:rPr>
        <w:t>.</w:t>
      </w:r>
      <w:r w:rsidR="00DC7BF6" w:rsidRPr="007820FE">
        <w:rPr>
          <w:rFonts w:cs="Calibri"/>
          <w:sz w:val="24"/>
          <w:szCs w:val="24"/>
        </w:rPr>
        <w:t xml:space="preserve"> </w:t>
      </w:r>
    </w:p>
    <w:p w14:paraId="5B1E72CD" w14:textId="77777777" w:rsidR="00166B2D" w:rsidRPr="007820FE" w:rsidRDefault="00166B2D" w:rsidP="00166B2D">
      <w:pPr>
        <w:pStyle w:val="Odstavecseseznamem"/>
        <w:rPr>
          <w:rFonts w:cs="Calibri"/>
          <w:sz w:val="24"/>
          <w:szCs w:val="24"/>
        </w:rPr>
      </w:pPr>
    </w:p>
    <w:p w14:paraId="3A2718B6" w14:textId="77777777" w:rsidR="00B742BB" w:rsidRPr="007820FE" w:rsidRDefault="009E2AF8" w:rsidP="00437213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Vzhledem k tomu, že tato Smlouva podléhá uveřejnění v registru smluv dle zákona č. 340/2015 Sb., o zvláštních podmínkách účinnosti některých smluv, uveřejňování těchto smluv a o registru smluv (zákon o registru smluv), ve znění pozdějších předpisů (dále jen „Zákon</w:t>
      </w:r>
      <w:r w:rsidR="007627A2" w:rsidRPr="007820FE">
        <w:rPr>
          <w:rFonts w:cs="Calibri"/>
          <w:sz w:val="24"/>
          <w:szCs w:val="24"/>
        </w:rPr>
        <w:t xml:space="preserve"> </w:t>
      </w:r>
      <w:r w:rsidRPr="007820FE">
        <w:rPr>
          <w:rFonts w:cs="Calibri"/>
          <w:sz w:val="24"/>
          <w:szCs w:val="24"/>
        </w:rPr>
        <w:t xml:space="preserve">o registru smluv“), platí, že </w:t>
      </w:r>
      <w:r w:rsidR="008966FB" w:rsidRPr="007820FE">
        <w:rPr>
          <w:rFonts w:cs="Calibri"/>
          <w:sz w:val="24"/>
          <w:szCs w:val="24"/>
        </w:rPr>
        <w:t xml:space="preserve">(i) </w:t>
      </w:r>
      <w:r w:rsidR="005111FF" w:rsidRPr="007820FE">
        <w:rPr>
          <w:rFonts w:cs="Calibri"/>
          <w:sz w:val="24"/>
          <w:szCs w:val="24"/>
        </w:rPr>
        <w:t>tato Smlouva nabývá účinnosti dnem jejího zveřejnění v registru smluv v souladu se Zákonem o registru smluv</w:t>
      </w:r>
      <w:r w:rsidR="008966FB" w:rsidRPr="007820FE">
        <w:rPr>
          <w:rFonts w:cs="Calibri"/>
          <w:sz w:val="24"/>
          <w:szCs w:val="24"/>
        </w:rPr>
        <w:t>, (</w:t>
      </w:r>
      <w:proofErr w:type="spellStart"/>
      <w:r w:rsidR="008966FB" w:rsidRPr="007820FE">
        <w:rPr>
          <w:rFonts w:cs="Calibri"/>
          <w:sz w:val="24"/>
          <w:szCs w:val="24"/>
        </w:rPr>
        <w:t>ii</w:t>
      </w:r>
      <w:proofErr w:type="spellEnd"/>
      <w:r w:rsidR="008966FB" w:rsidRPr="007820FE">
        <w:rPr>
          <w:rFonts w:cs="Calibri"/>
          <w:sz w:val="24"/>
          <w:szCs w:val="24"/>
        </w:rPr>
        <w:t xml:space="preserve">) </w:t>
      </w:r>
      <w:r w:rsidR="00B742BB" w:rsidRPr="007820FE">
        <w:rPr>
          <w:rFonts w:cs="Calibri"/>
          <w:sz w:val="24"/>
          <w:szCs w:val="24"/>
        </w:rPr>
        <w:t xml:space="preserve">smluvní strany souhlasí s uveřejněním této </w:t>
      </w:r>
      <w:r w:rsidR="006C4B0B" w:rsidRPr="007820FE">
        <w:rPr>
          <w:rFonts w:cs="Calibri"/>
          <w:sz w:val="24"/>
          <w:szCs w:val="24"/>
        </w:rPr>
        <w:t>S</w:t>
      </w:r>
      <w:r w:rsidR="00B742BB" w:rsidRPr="007820FE">
        <w:rPr>
          <w:rFonts w:cs="Calibri"/>
          <w:sz w:val="24"/>
          <w:szCs w:val="24"/>
        </w:rPr>
        <w:t xml:space="preserve">mlouvy v registru smluv dle </w:t>
      </w:r>
      <w:r w:rsidR="006040C3" w:rsidRPr="007820FE">
        <w:rPr>
          <w:rFonts w:cs="Calibri"/>
          <w:sz w:val="24"/>
          <w:szCs w:val="24"/>
        </w:rPr>
        <w:t>Z</w:t>
      </w:r>
      <w:r w:rsidR="00B742BB" w:rsidRPr="007820FE">
        <w:rPr>
          <w:rFonts w:cs="Calibri"/>
          <w:sz w:val="24"/>
          <w:szCs w:val="24"/>
        </w:rPr>
        <w:t>ákona o registru smluv</w:t>
      </w:r>
      <w:r w:rsidR="00513853" w:rsidRPr="007820FE">
        <w:rPr>
          <w:rFonts w:cs="Calibri"/>
          <w:sz w:val="24"/>
          <w:szCs w:val="24"/>
        </w:rPr>
        <w:t xml:space="preserve">, </w:t>
      </w:r>
      <w:r w:rsidR="008966FB" w:rsidRPr="007820FE">
        <w:rPr>
          <w:rFonts w:cs="Calibri"/>
          <w:sz w:val="24"/>
          <w:szCs w:val="24"/>
        </w:rPr>
        <w:t>(</w:t>
      </w:r>
      <w:proofErr w:type="spellStart"/>
      <w:r w:rsidR="008966FB" w:rsidRPr="007820FE">
        <w:rPr>
          <w:rFonts w:cs="Calibri"/>
          <w:sz w:val="24"/>
          <w:szCs w:val="24"/>
        </w:rPr>
        <w:t>iii</w:t>
      </w:r>
      <w:proofErr w:type="spellEnd"/>
      <w:r w:rsidR="008966FB" w:rsidRPr="007820FE">
        <w:rPr>
          <w:rFonts w:cs="Calibri"/>
          <w:sz w:val="24"/>
          <w:szCs w:val="24"/>
        </w:rPr>
        <w:t>) u</w:t>
      </w:r>
      <w:r w:rsidR="00B742BB" w:rsidRPr="007820FE">
        <w:rPr>
          <w:rFonts w:cs="Calibri"/>
          <w:sz w:val="24"/>
          <w:szCs w:val="24"/>
        </w:rPr>
        <w:t xml:space="preserve">veřejnění této </w:t>
      </w:r>
      <w:r w:rsidR="00437213" w:rsidRPr="007820FE">
        <w:rPr>
          <w:rFonts w:cs="Calibri"/>
          <w:sz w:val="24"/>
          <w:szCs w:val="24"/>
        </w:rPr>
        <w:t>S</w:t>
      </w:r>
      <w:r w:rsidR="00B742BB" w:rsidRPr="007820FE">
        <w:rPr>
          <w:rFonts w:cs="Calibri"/>
          <w:sz w:val="24"/>
          <w:szCs w:val="24"/>
        </w:rPr>
        <w:t>mlouvy v registru smluv</w:t>
      </w:r>
      <w:r w:rsidR="00B961F8" w:rsidRPr="007820FE">
        <w:rPr>
          <w:rFonts w:cs="Calibri"/>
          <w:sz w:val="24"/>
          <w:szCs w:val="24"/>
        </w:rPr>
        <w:t xml:space="preserve"> dle Zákona o registru smluv</w:t>
      </w:r>
      <w:r w:rsidR="00B742BB" w:rsidRPr="007820FE">
        <w:rPr>
          <w:rFonts w:cs="Calibri"/>
          <w:sz w:val="24"/>
          <w:szCs w:val="24"/>
        </w:rPr>
        <w:t xml:space="preserve"> se zavazuje zajistit </w:t>
      </w:r>
      <w:r w:rsidR="00437213" w:rsidRPr="007820FE">
        <w:rPr>
          <w:rFonts w:cs="Calibri"/>
          <w:sz w:val="24"/>
          <w:szCs w:val="24"/>
        </w:rPr>
        <w:t>P</w:t>
      </w:r>
      <w:r w:rsidR="00B742BB" w:rsidRPr="007820FE">
        <w:rPr>
          <w:rFonts w:cs="Calibri"/>
          <w:sz w:val="24"/>
          <w:szCs w:val="24"/>
        </w:rPr>
        <w:t xml:space="preserve">říjemce bez zbytečného odkladu po uzavření této </w:t>
      </w:r>
      <w:r w:rsidR="00437213" w:rsidRPr="007820FE">
        <w:rPr>
          <w:rFonts w:cs="Calibri"/>
          <w:sz w:val="24"/>
          <w:szCs w:val="24"/>
        </w:rPr>
        <w:t>S</w:t>
      </w:r>
      <w:r w:rsidR="00B742BB" w:rsidRPr="007820FE">
        <w:rPr>
          <w:rFonts w:cs="Calibri"/>
          <w:sz w:val="24"/>
          <w:szCs w:val="24"/>
        </w:rPr>
        <w:t>mlouvy,</w:t>
      </w:r>
      <w:r w:rsidR="00035CB5" w:rsidRPr="007820FE">
        <w:rPr>
          <w:rFonts w:cs="Calibri"/>
          <w:sz w:val="24"/>
          <w:szCs w:val="24"/>
        </w:rPr>
        <w:t xml:space="preserve"> </w:t>
      </w:r>
      <w:r w:rsidR="009A4F2F" w:rsidRPr="007820FE">
        <w:rPr>
          <w:rFonts w:cs="Calibri"/>
          <w:sz w:val="24"/>
          <w:szCs w:val="24"/>
        </w:rPr>
        <w:t>n</w:t>
      </w:r>
      <w:r w:rsidR="00035CB5" w:rsidRPr="007820FE">
        <w:rPr>
          <w:rFonts w:cs="Calibri"/>
          <w:sz w:val="24"/>
          <w:szCs w:val="24"/>
        </w:rPr>
        <w:t xml:space="preserve">ejpozději však do 30 dnů od uzavření </w:t>
      </w:r>
      <w:r w:rsidR="00D017E7" w:rsidRPr="007820FE">
        <w:rPr>
          <w:rFonts w:cs="Calibri"/>
          <w:sz w:val="24"/>
          <w:szCs w:val="24"/>
        </w:rPr>
        <w:t>S</w:t>
      </w:r>
      <w:r w:rsidR="00035CB5" w:rsidRPr="007820FE">
        <w:rPr>
          <w:rFonts w:cs="Calibri"/>
          <w:sz w:val="24"/>
          <w:szCs w:val="24"/>
        </w:rPr>
        <w:t>mlouvy</w:t>
      </w:r>
      <w:r w:rsidR="008966FB" w:rsidRPr="007820FE">
        <w:rPr>
          <w:rFonts w:cs="Calibri"/>
          <w:sz w:val="24"/>
          <w:szCs w:val="24"/>
        </w:rPr>
        <w:t>, (</w:t>
      </w:r>
      <w:proofErr w:type="spellStart"/>
      <w:r w:rsidR="008966FB" w:rsidRPr="007820FE">
        <w:rPr>
          <w:rFonts w:cs="Calibri"/>
          <w:sz w:val="24"/>
          <w:szCs w:val="24"/>
        </w:rPr>
        <w:t>iv</w:t>
      </w:r>
      <w:proofErr w:type="spellEnd"/>
      <w:r w:rsidR="008966FB" w:rsidRPr="007820FE">
        <w:rPr>
          <w:rFonts w:cs="Calibri"/>
          <w:sz w:val="24"/>
          <w:szCs w:val="24"/>
        </w:rPr>
        <w:t xml:space="preserve">) </w:t>
      </w:r>
      <w:r w:rsidR="00513853" w:rsidRPr="007820FE">
        <w:rPr>
          <w:rFonts w:cs="Calibri"/>
          <w:sz w:val="24"/>
          <w:szCs w:val="24"/>
        </w:rPr>
        <w:t xml:space="preserve">pokud tato </w:t>
      </w:r>
      <w:r w:rsidR="00133D12" w:rsidRPr="007820FE">
        <w:rPr>
          <w:rFonts w:cs="Calibri"/>
          <w:sz w:val="24"/>
          <w:szCs w:val="24"/>
        </w:rPr>
        <w:t>S</w:t>
      </w:r>
      <w:r w:rsidR="00B742BB" w:rsidRPr="007820FE">
        <w:rPr>
          <w:rFonts w:cs="Calibri"/>
          <w:sz w:val="24"/>
          <w:szCs w:val="24"/>
        </w:rPr>
        <w:t xml:space="preserve">mlouva nebude uveřejněna </w:t>
      </w:r>
      <w:r w:rsidR="0094240D" w:rsidRPr="007820FE">
        <w:rPr>
          <w:rFonts w:cs="Calibri"/>
          <w:sz w:val="24"/>
          <w:szCs w:val="24"/>
        </w:rPr>
        <w:t xml:space="preserve">v </w:t>
      </w:r>
      <w:r w:rsidR="00B742BB" w:rsidRPr="007820FE">
        <w:rPr>
          <w:rFonts w:cs="Calibri"/>
          <w:sz w:val="24"/>
          <w:szCs w:val="24"/>
        </w:rPr>
        <w:t>registru smluv</w:t>
      </w:r>
      <w:r w:rsidR="00306D34" w:rsidRPr="007820FE">
        <w:rPr>
          <w:rFonts w:cs="Calibri"/>
          <w:sz w:val="24"/>
          <w:szCs w:val="24"/>
        </w:rPr>
        <w:t xml:space="preserve"> dle Zákona o registru smluv</w:t>
      </w:r>
      <w:r w:rsidR="00B742BB" w:rsidRPr="007820FE">
        <w:rPr>
          <w:rFonts w:cs="Calibri"/>
          <w:sz w:val="24"/>
          <w:szCs w:val="24"/>
        </w:rPr>
        <w:t xml:space="preserve"> ani do tří (3) měsíců ode dne, kdy byla uzavřena, platí, že je zrušena od počátku.</w:t>
      </w:r>
    </w:p>
    <w:p w14:paraId="08EBC9B9" w14:textId="77777777" w:rsidR="00B742BB" w:rsidRPr="007820FE" w:rsidRDefault="00B742BB" w:rsidP="008E08EC">
      <w:pPr>
        <w:pStyle w:val="Odstavecseseznamem"/>
        <w:rPr>
          <w:rFonts w:cs="Calibri"/>
          <w:sz w:val="24"/>
          <w:szCs w:val="24"/>
        </w:rPr>
      </w:pPr>
    </w:p>
    <w:p w14:paraId="58A67C3F" w14:textId="77777777" w:rsidR="008E08EC" w:rsidRPr="007820FE" w:rsidRDefault="008E08EC" w:rsidP="008E08EC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 xml:space="preserve">Veškeré změny této Smlouvy musí být v písemné formě a řádně podepsány oběma smluvními stranami. Smluvní strany nechtějí být vázány, pokud nebude dodržena písemná forma změny Smlouvy a vylučují možnost změny Smlouvy jinak než v písemné formě. Pro účely změn této Smlouvy se právní jednání učiněné elektronickými nebo jinými technickými prostředky nepovažuje za právní jednání učiněné v písemné formě. </w:t>
      </w:r>
    </w:p>
    <w:p w14:paraId="05F96604" w14:textId="77777777" w:rsidR="0025765F" w:rsidRPr="007820FE" w:rsidRDefault="0025765F" w:rsidP="0025765F">
      <w:pPr>
        <w:tabs>
          <w:tab w:val="left" w:pos="851"/>
        </w:tabs>
        <w:ind w:left="851"/>
        <w:jc w:val="both"/>
        <w:rPr>
          <w:rFonts w:cs="Calibri"/>
          <w:sz w:val="24"/>
          <w:szCs w:val="24"/>
        </w:rPr>
      </w:pPr>
    </w:p>
    <w:p w14:paraId="4BCB54DC" w14:textId="77777777" w:rsidR="0025765F" w:rsidRPr="007820FE" w:rsidRDefault="0025765F" w:rsidP="0025765F">
      <w:pPr>
        <w:numPr>
          <w:ilvl w:val="0"/>
          <w:numId w:val="34"/>
        </w:numPr>
        <w:tabs>
          <w:tab w:val="left" w:pos="851"/>
        </w:tabs>
        <w:suppressAutoHyphens/>
        <w:ind w:left="851" w:hanging="851"/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</w:t>
      </w:r>
    </w:p>
    <w:p w14:paraId="5283589B" w14:textId="77777777" w:rsidR="00400733" w:rsidRPr="007820FE" w:rsidRDefault="00400733" w:rsidP="00FE13C6">
      <w:pPr>
        <w:pStyle w:val="Text"/>
        <w:spacing w:after="0"/>
        <w:ind w:left="360" w:firstLine="0"/>
        <w:jc w:val="both"/>
        <w:rPr>
          <w:rFonts w:ascii="Calibri" w:hAnsi="Calibri" w:cs="Calibri"/>
          <w:szCs w:val="24"/>
        </w:rPr>
      </w:pPr>
    </w:p>
    <w:p w14:paraId="3F3491D3" w14:textId="7F1EE5AB" w:rsidR="00BC230E" w:rsidRPr="007820FE" w:rsidRDefault="002D16AD" w:rsidP="00BC230E">
      <w:pPr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Nadace</w:t>
      </w:r>
      <w:r w:rsidR="00BC230E" w:rsidRPr="007820FE">
        <w:rPr>
          <w:rFonts w:cs="Calibri"/>
          <w:sz w:val="24"/>
          <w:szCs w:val="24"/>
        </w:rPr>
        <w:t>:</w:t>
      </w:r>
      <w:r w:rsidR="00BC230E" w:rsidRPr="007820FE">
        <w:rPr>
          <w:rFonts w:cs="Calibri"/>
          <w:sz w:val="24"/>
          <w:szCs w:val="24"/>
        </w:rPr>
        <w:tab/>
      </w:r>
      <w:r w:rsidR="00BC230E" w:rsidRPr="007820FE">
        <w:rPr>
          <w:rFonts w:cs="Calibri"/>
          <w:sz w:val="24"/>
          <w:szCs w:val="24"/>
        </w:rPr>
        <w:tab/>
      </w:r>
      <w:r w:rsidR="00BC230E" w:rsidRPr="007820FE">
        <w:rPr>
          <w:rFonts w:cs="Calibri"/>
          <w:sz w:val="24"/>
          <w:szCs w:val="24"/>
        </w:rPr>
        <w:tab/>
      </w:r>
      <w:r w:rsidR="00BC230E" w:rsidRPr="007820FE">
        <w:rPr>
          <w:rFonts w:cs="Calibri"/>
          <w:sz w:val="24"/>
          <w:szCs w:val="24"/>
        </w:rPr>
        <w:tab/>
      </w:r>
      <w:r w:rsidR="00BC230E" w:rsidRPr="007820FE">
        <w:rPr>
          <w:rFonts w:cs="Calibri"/>
          <w:sz w:val="24"/>
          <w:szCs w:val="24"/>
        </w:rPr>
        <w:tab/>
      </w:r>
      <w:r w:rsidR="009362FA" w:rsidRPr="007820FE">
        <w:rPr>
          <w:rFonts w:cs="Calibri"/>
          <w:sz w:val="24"/>
          <w:szCs w:val="24"/>
        </w:rPr>
        <w:tab/>
      </w:r>
      <w:r w:rsidR="005467FE" w:rsidRPr="007820FE">
        <w:rPr>
          <w:rFonts w:cs="Calibri"/>
          <w:sz w:val="24"/>
          <w:szCs w:val="24"/>
        </w:rPr>
        <w:t>Příjemce</w:t>
      </w:r>
      <w:r w:rsidR="00BC230E" w:rsidRPr="007820FE">
        <w:rPr>
          <w:rFonts w:cs="Calibri"/>
          <w:sz w:val="24"/>
          <w:szCs w:val="24"/>
        </w:rPr>
        <w:t>:</w:t>
      </w:r>
    </w:p>
    <w:p w14:paraId="5ECB281D" w14:textId="54A56443" w:rsidR="00BC230E" w:rsidRPr="007820FE" w:rsidRDefault="00BC230E" w:rsidP="00BC230E">
      <w:pPr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Praha,</w:t>
      </w:r>
      <w:r w:rsidR="00AE4330" w:rsidRPr="007820FE">
        <w:rPr>
          <w:rFonts w:cs="Calibri"/>
          <w:sz w:val="24"/>
          <w:szCs w:val="24"/>
        </w:rPr>
        <w:t xml:space="preserve"> datum:</w:t>
      </w:r>
      <w:r w:rsidR="00780FEC">
        <w:rPr>
          <w:rFonts w:cs="Calibri"/>
          <w:sz w:val="24"/>
          <w:szCs w:val="24"/>
        </w:rPr>
        <w:t xml:space="preserve"> </w:t>
      </w:r>
      <w:r w:rsidR="00A87EF6">
        <w:rPr>
          <w:rFonts w:cs="Calibri"/>
          <w:sz w:val="24"/>
          <w:szCs w:val="24"/>
        </w:rPr>
        <w:t>12.5.2025</w:t>
      </w:r>
      <w:r w:rsidR="00AE4330" w:rsidRPr="007820FE">
        <w:rPr>
          <w:rFonts w:cs="Calibri"/>
          <w:sz w:val="24"/>
          <w:szCs w:val="24"/>
        </w:rPr>
        <w:tab/>
      </w:r>
      <w:r w:rsidRPr="007820FE">
        <w:rPr>
          <w:rFonts w:cs="Calibri"/>
          <w:sz w:val="24"/>
          <w:szCs w:val="24"/>
        </w:rPr>
        <w:tab/>
      </w:r>
      <w:r w:rsidR="009362FA" w:rsidRPr="007820FE">
        <w:rPr>
          <w:rFonts w:cs="Calibri"/>
          <w:sz w:val="24"/>
          <w:szCs w:val="24"/>
        </w:rPr>
        <w:tab/>
      </w:r>
      <w:r w:rsidR="0057084D" w:rsidRPr="007820FE">
        <w:rPr>
          <w:rFonts w:cs="Calibri"/>
          <w:sz w:val="24"/>
          <w:szCs w:val="24"/>
        </w:rPr>
        <w:tab/>
      </w:r>
      <w:r w:rsidRPr="007820FE">
        <w:rPr>
          <w:rFonts w:cs="Calibri"/>
          <w:sz w:val="24"/>
          <w:szCs w:val="24"/>
        </w:rPr>
        <w:t>Praha,</w:t>
      </w:r>
      <w:r w:rsidR="00AE4330" w:rsidRPr="007820FE">
        <w:rPr>
          <w:rFonts w:cs="Calibri"/>
          <w:sz w:val="24"/>
          <w:szCs w:val="24"/>
        </w:rPr>
        <w:t xml:space="preserve"> datum</w:t>
      </w:r>
      <w:r w:rsidR="00780FEC">
        <w:rPr>
          <w:rFonts w:cs="Calibri"/>
          <w:sz w:val="24"/>
          <w:szCs w:val="24"/>
        </w:rPr>
        <w:t xml:space="preserve"> </w:t>
      </w:r>
      <w:r w:rsidR="00A87EF6">
        <w:rPr>
          <w:rFonts w:cs="Calibri"/>
          <w:sz w:val="24"/>
          <w:szCs w:val="24"/>
        </w:rPr>
        <w:t>7.5.2025</w:t>
      </w:r>
    </w:p>
    <w:p w14:paraId="32CEBFEC" w14:textId="77777777" w:rsidR="00BC230E" w:rsidRDefault="00BC230E" w:rsidP="00BC230E">
      <w:pPr>
        <w:rPr>
          <w:rFonts w:cs="Calibri"/>
          <w:sz w:val="24"/>
          <w:szCs w:val="24"/>
        </w:rPr>
      </w:pPr>
    </w:p>
    <w:p w14:paraId="2F75F4D5" w14:textId="77777777" w:rsidR="00780FEC" w:rsidRPr="007820FE" w:rsidRDefault="00780FEC" w:rsidP="00BC230E">
      <w:pPr>
        <w:rPr>
          <w:rFonts w:cs="Calibri"/>
          <w:sz w:val="24"/>
          <w:szCs w:val="24"/>
        </w:rPr>
      </w:pPr>
    </w:p>
    <w:p w14:paraId="40A57CFA" w14:textId="77777777" w:rsidR="00BC230E" w:rsidRPr="007820FE" w:rsidRDefault="00BC230E" w:rsidP="00BC230E">
      <w:pPr>
        <w:rPr>
          <w:rFonts w:cs="Calibri"/>
          <w:sz w:val="24"/>
          <w:szCs w:val="24"/>
        </w:rPr>
      </w:pPr>
    </w:p>
    <w:p w14:paraId="27B85E29" w14:textId="77777777" w:rsidR="00BC230E" w:rsidRPr="007820FE" w:rsidRDefault="00BC230E" w:rsidP="00BC230E">
      <w:pPr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_____________________________</w:t>
      </w:r>
      <w:r w:rsidRPr="007820FE">
        <w:rPr>
          <w:rFonts w:cs="Calibri"/>
          <w:sz w:val="24"/>
          <w:szCs w:val="24"/>
        </w:rPr>
        <w:tab/>
      </w:r>
      <w:r w:rsidRPr="007820FE">
        <w:rPr>
          <w:rFonts w:cs="Calibri"/>
          <w:sz w:val="24"/>
          <w:szCs w:val="24"/>
        </w:rPr>
        <w:tab/>
      </w:r>
      <w:r w:rsidR="009362FA" w:rsidRPr="007820FE">
        <w:rPr>
          <w:rFonts w:cs="Calibri"/>
          <w:sz w:val="24"/>
          <w:szCs w:val="24"/>
        </w:rPr>
        <w:tab/>
      </w:r>
      <w:r w:rsidRPr="007820FE">
        <w:rPr>
          <w:rFonts w:cs="Calibri"/>
          <w:sz w:val="24"/>
          <w:szCs w:val="24"/>
        </w:rPr>
        <w:t>_____________________________</w:t>
      </w:r>
    </w:p>
    <w:p w14:paraId="67010E7A" w14:textId="77777777" w:rsidR="00BC230E" w:rsidRPr="007820FE" w:rsidRDefault="00E114F0" w:rsidP="00E114F0">
      <w:pPr>
        <w:pStyle w:val="Text"/>
        <w:spacing w:after="0"/>
        <w:ind w:firstLine="0"/>
        <w:jc w:val="both"/>
        <w:rPr>
          <w:rFonts w:ascii="Calibri" w:hAnsi="Calibri" w:cs="Calibri"/>
          <w:szCs w:val="24"/>
        </w:rPr>
      </w:pPr>
      <w:r w:rsidRPr="007820FE">
        <w:rPr>
          <w:rFonts w:ascii="Calibri" w:eastAsia="Calibri" w:hAnsi="Calibri" w:cs="Calibri"/>
          <w:b/>
          <w:szCs w:val="24"/>
        </w:rPr>
        <w:t>Nadace The SEKYRA FOUNDATION</w:t>
      </w:r>
      <w:r w:rsidRPr="007820FE">
        <w:rPr>
          <w:rFonts w:ascii="Calibri" w:eastAsia="Calibri" w:hAnsi="Calibri" w:cs="Calibri"/>
          <w:b/>
          <w:szCs w:val="24"/>
        </w:rPr>
        <w:tab/>
      </w:r>
      <w:r w:rsidR="00BC230E" w:rsidRPr="007820FE">
        <w:rPr>
          <w:rFonts w:ascii="Calibri" w:hAnsi="Calibri" w:cs="Calibri"/>
          <w:b/>
          <w:szCs w:val="24"/>
        </w:rPr>
        <w:tab/>
      </w:r>
      <w:r w:rsidR="009362FA" w:rsidRPr="007820FE">
        <w:rPr>
          <w:rFonts w:ascii="Calibri" w:hAnsi="Calibri" w:cs="Calibri"/>
          <w:b/>
          <w:szCs w:val="24"/>
        </w:rPr>
        <w:tab/>
      </w:r>
      <w:r w:rsidR="00A96EFB" w:rsidRPr="007820FE">
        <w:rPr>
          <w:rFonts w:ascii="Calibri" w:eastAsia="Calibri" w:hAnsi="Calibri" w:cs="Calibri"/>
          <w:b/>
          <w:bCs/>
          <w:szCs w:val="24"/>
        </w:rPr>
        <w:t>Univerzita Karlova</w:t>
      </w:r>
      <w:r w:rsidR="00FC6981" w:rsidRPr="007820FE">
        <w:rPr>
          <w:rFonts w:ascii="Calibri" w:eastAsia="Calibri" w:hAnsi="Calibri" w:cs="Calibri"/>
          <w:b/>
          <w:bCs/>
          <w:szCs w:val="24"/>
        </w:rPr>
        <w:t>, Filozofická fakulta</w:t>
      </w:r>
      <w:r w:rsidR="005C414A" w:rsidRPr="007820FE">
        <w:rPr>
          <w:rStyle w:val="tsubjname"/>
          <w:rFonts w:ascii="Calibri" w:hAnsi="Calibri" w:cs="Calibri"/>
          <w:b/>
          <w:szCs w:val="24"/>
        </w:rPr>
        <w:t xml:space="preserve"> </w:t>
      </w:r>
    </w:p>
    <w:p w14:paraId="2E955861" w14:textId="1DA783EA" w:rsidR="00BC230E" w:rsidRPr="007820FE" w:rsidRDefault="00D56679" w:rsidP="005459AB">
      <w:pPr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Luděk Sekyra</w:t>
      </w:r>
      <w:r w:rsidR="009C6762" w:rsidRPr="007820FE">
        <w:rPr>
          <w:rFonts w:cs="Calibri"/>
          <w:sz w:val="24"/>
          <w:szCs w:val="24"/>
        </w:rPr>
        <w:tab/>
      </w:r>
      <w:r w:rsidR="009C6762" w:rsidRPr="007820FE">
        <w:rPr>
          <w:rFonts w:cs="Calibri"/>
          <w:sz w:val="24"/>
          <w:szCs w:val="24"/>
        </w:rPr>
        <w:tab/>
      </w:r>
      <w:r w:rsidR="009C6762" w:rsidRPr="007820FE">
        <w:rPr>
          <w:rFonts w:cs="Calibri"/>
          <w:sz w:val="24"/>
          <w:szCs w:val="24"/>
        </w:rPr>
        <w:tab/>
      </w:r>
      <w:r w:rsidR="00EE0869" w:rsidRPr="007820FE">
        <w:rPr>
          <w:rFonts w:cs="Calibri"/>
          <w:sz w:val="24"/>
          <w:szCs w:val="24"/>
        </w:rPr>
        <w:tab/>
      </w:r>
      <w:r w:rsidR="00EE0869" w:rsidRPr="007820FE">
        <w:rPr>
          <w:rFonts w:cs="Calibri"/>
          <w:sz w:val="24"/>
          <w:szCs w:val="24"/>
        </w:rPr>
        <w:tab/>
      </w:r>
      <w:r w:rsidR="00EE0869" w:rsidRPr="007820FE">
        <w:rPr>
          <w:rFonts w:cs="Calibri"/>
          <w:sz w:val="24"/>
          <w:szCs w:val="24"/>
        </w:rPr>
        <w:tab/>
      </w:r>
      <w:r w:rsidR="00FD44EA" w:rsidRPr="007820FE">
        <w:rPr>
          <w:rFonts w:cs="Calibri"/>
          <w:szCs w:val="24"/>
        </w:rPr>
        <w:t>Mgr. Ev</w:t>
      </w:r>
      <w:r w:rsidR="00FD44EA">
        <w:rPr>
          <w:rFonts w:cs="Calibri"/>
          <w:szCs w:val="24"/>
        </w:rPr>
        <w:t>a</w:t>
      </w:r>
      <w:r w:rsidR="00FD44EA" w:rsidRPr="007820FE">
        <w:rPr>
          <w:rFonts w:cs="Calibri"/>
          <w:szCs w:val="24"/>
        </w:rPr>
        <w:t xml:space="preserve"> Lehečkov</w:t>
      </w:r>
      <w:r w:rsidR="00FD44EA">
        <w:rPr>
          <w:rFonts w:cs="Calibri"/>
          <w:szCs w:val="24"/>
        </w:rPr>
        <w:t>á</w:t>
      </w:r>
      <w:r w:rsidR="00FD44EA" w:rsidRPr="007820FE">
        <w:rPr>
          <w:rFonts w:cs="Calibri"/>
          <w:szCs w:val="24"/>
        </w:rPr>
        <w:t>, Ph.D.</w:t>
      </w:r>
    </w:p>
    <w:p w14:paraId="326C56F5" w14:textId="1A28E20E" w:rsidR="00F34E44" w:rsidRPr="007820FE" w:rsidRDefault="009C6762" w:rsidP="0013103D">
      <w:pPr>
        <w:jc w:val="both"/>
        <w:rPr>
          <w:rFonts w:cs="Calibri"/>
          <w:sz w:val="24"/>
          <w:szCs w:val="24"/>
        </w:rPr>
      </w:pPr>
      <w:r w:rsidRPr="007820FE">
        <w:rPr>
          <w:rFonts w:cs="Calibri"/>
          <w:sz w:val="24"/>
          <w:szCs w:val="24"/>
        </w:rPr>
        <w:t>předseda správní rady</w:t>
      </w:r>
      <w:r w:rsidR="00BC230E" w:rsidRPr="007820FE">
        <w:rPr>
          <w:rFonts w:cs="Calibri"/>
          <w:sz w:val="24"/>
          <w:szCs w:val="24"/>
        </w:rPr>
        <w:tab/>
      </w:r>
      <w:r w:rsidR="009362FA" w:rsidRPr="007820FE">
        <w:rPr>
          <w:rFonts w:cs="Calibri"/>
          <w:sz w:val="24"/>
          <w:szCs w:val="24"/>
        </w:rPr>
        <w:tab/>
      </w:r>
      <w:r w:rsidRPr="007820FE">
        <w:rPr>
          <w:rFonts w:cs="Calibri"/>
          <w:sz w:val="24"/>
          <w:szCs w:val="24"/>
        </w:rPr>
        <w:tab/>
      </w:r>
      <w:r w:rsidR="00F401FF" w:rsidRPr="007820FE">
        <w:rPr>
          <w:rFonts w:cs="Calibri"/>
          <w:sz w:val="24"/>
          <w:szCs w:val="24"/>
        </w:rPr>
        <w:tab/>
      </w:r>
      <w:r w:rsidR="00FD44EA" w:rsidRPr="007820FE">
        <w:rPr>
          <w:rFonts w:cs="Calibri"/>
          <w:szCs w:val="24"/>
        </w:rPr>
        <w:t>děkank</w:t>
      </w:r>
      <w:r w:rsidR="00FD44EA">
        <w:rPr>
          <w:rFonts w:cs="Calibri"/>
          <w:szCs w:val="24"/>
        </w:rPr>
        <w:t>a</w:t>
      </w:r>
      <w:r w:rsidR="00FD44EA" w:rsidRPr="007820FE">
        <w:rPr>
          <w:rFonts w:cs="Calibri"/>
          <w:szCs w:val="24"/>
        </w:rPr>
        <w:t xml:space="preserve"> FFUK</w:t>
      </w:r>
    </w:p>
    <w:sectPr w:rsidR="00F34E44" w:rsidRPr="007820FE" w:rsidSect="00BA75CD">
      <w:footerReference w:type="even" r:id="rId15"/>
      <w:footerReference w:type="default" r:id="rId16"/>
      <w:footerReference w:type="first" r:id="rId17"/>
      <w:pgSz w:w="11907" w:h="16840" w:code="9"/>
      <w:pgMar w:top="1417" w:right="1417" w:bottom="1417" w:left="1417" w:header="454" w:footer="8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22F9" w14:textId="77777777" w:rsidR="00EA3C18" w:rsidRDefault="00EA3C18">
      <w:r>
        <w:separator/>
      </w:r>
    </w:p>
  </w:endnote>
  <w:endnote w:type="continuationSeparator" w:id="0">
    <w:p w14:paraId="25AA9608" w14:textId="77777777" w:rsidR="00EA3C18" w:rsidRDefault="00EA3C18">
      <w:r>
        <w:continuationSeparator/>
      </w:r>
    </w:p>
  </w:endnote>
  <w:endnote w:type="continuationNotice" w:id="1">
    <w:p w14:paraId="6DDFCAED" w14:textId="77777777" w:rsidR="00EA3C18" w:rsidRDefault="00EA3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0EC" w14:textId="77777777" w:rsidR="00BF4649" w:rsidRDefault="00BF4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609CAB" w14:textId="77777777"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 w14:paraId="1C128271" w14:textId="77777777" w:rsidTr="00F62572">
      <w:tc>
        <w:tcPr>
          <w:tcW w:w="2000" w:type="pct"/>
          <w:shd w:val="clear" w:color="auto" w:fill="auto"/>
          <w:vAlign w:val="bottom"/>
        </w:tcPr>
        <w:p w14:paraId="7D66F40E" w14:textId="77777777"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14:paraId="71ADB62B" w14:textId="77777777"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14:paraId="30327DD8" w14:textId="77777777" w:rsidR="00BF4649" w:rsidRDefault="00BF4649">
          <w:pPr>
            <w:pStyle w:val="Zpat"/>
            <w:jc w:val="right"/>
          </w:pPr>
        </w:p>
      </w:tc>
    </w:tr>
  </w:tbl>
  <w:p w14:paraId="0D22DAA8" w14:textId="77777777" w:rsidR="00BF4649" w:rsidRDefault="00BF4649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069A" w14:textId="77777777" w:rsidR="00BF4649" w:rsidRPr="00BA75CD" w:rsidRDefault="00BF4649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BA75CD">
      <w:rPr>
        <w:rStyle w:val="slostrnky"/>
        <w:sz w:val="16"/>
        <w:szCs w:val="16"/>
      </w:rPr>
      <w:fldChar w:fldCharType="begin"/>
    </w:r>
    <w:r w:rsidRPr="00BA75CD">
      <w:rPr>
        <w:rStyle w:val="slostrnky"/>
        <w:sz w:val="16"/>
        <w:szCs w:val="16"/>
      </w:rPr>
      <w:instrText xml:space="preserve">PAGE  </w:instrText>
    </w:r>
    <w:r w:rsidRPr="00BA75CD">
      <w:rPr>
        <w:rStyle w:val="slostrnky"/>
        <w:sz w:val="16"/>
        <w:szCs w:val="16"/>
      </w:rPr>
      <w:fldChar w:fldCharType="separate"/>
    </w:r>
    <w:r w:rsidR="00523F5A">
      <w:rPr>
        <w:rStyle w:val="slostrnky"/>
        <w:noProof/>
        <w:sz w:val="16"/>
        <w:szCs w:val="16"/>
      </w:rPr>
      <w:t>1</w:t>
    </w:r>
    <w:r w:rsidRPr="00BA75CD">
      <w:rPr>
        <w:rStyle w:val="slostrnky"/>
        <w:sz w:val="16"/>
        <w:szCs w:val="16"/>
      </w:rPr>
      <w:fldChar w:fldCharType="end"/>
    </w:r>
  </w:p>
  <w:p w14:paraId="18F62D2C" w14:textId="77777777"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 w14:paraId="3DD20A67" w14:textId="77777777" w:rsidTr="001E3A68">
      <w:tc>
        <w:tcPr>
          <w:tcW w:w="2000" w:type="pct"/>
          <w:shd w:val="clear" w:color="auto" w:fill="auto"/>
          <w:vAlign w:val="bottom"/>
        </w:tcPr>
        <w:p w14:paraId="372FA1B0" w14:textId="77777777"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14:paraId="395AB953" w14:textId="77777777"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14:paraId="68847D91" w14:textId="77777777" w:rsidR="00BF4649" w:rsidRDefault="00BF4649">
          <w:pPr>
            <w:pStyle w:val="Zpat"/>
            <w:jc w:val="right"/>
          </w:pPr>
        </w:p>
      </w:tc>
    </w:tr>
  </w:tbl>
  <w:p w14:paraId="3DE5EC62" w14:textId="77777777" w:rsidR="00BF4649" w:rsidRDefault="00BF4649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320D" w14:textId="77777777" w:rsidR="00BF4649" w:rsidRDefault="00BF4649">
    <w:pPr>
      <w:pStyle w:val="Zpat"/>
    </w:pPr>
  </w:p>
  <w:tbl>
    <w:tblPr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BF4649" w14:paraId="7C344DE5" w14:textId="77777777" w:rsidTr="001E3A68">
      <w:tc>
        <w:tcPr>
          <w:tcW w:w="2000" w:type="pct"/>
          <w:shd w:val="clear" w:color="auto" w:fill="auto"/>
          <w:vAlign w:val="bottom"/>
        </w:tcPr>
        <w:p w14:paraId="5C5516EE" w14:textId="77777777" w:rsidR="00BF4649" w:rsidRPr="00B46209" w:rsidRDefault="00BF4649">
          <w:pPr>
            <w:pStyle w:val="Zpat"/>
            <w:rPr>
              <w:sz w:val="12"/>
            </w:rPr>
          </w:pPr>
        </w:p>
      </w:tc>
      <w:tc>
        <w:tcPr>
          <w:tcW w:w="1000" w:type="pct"/>
          <w:shd w:val="clear" w:color="auto" w:fill="auto"/>
        </w:tcPr>
        <w:p w14:paraId="475D8C31" w14:textId="77777777" w:rsidR="00BF4649" w:rsidRDefault="00BF4649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14:paraId="6AD80492" w14:textId="77777777" w:rsidR="00BF4649" w:rsidRDefault="00BF4649">
          <w:pPr>
            <w:pStyle w:val="Zpat"/>
            <w:jc w:val="right"/>
          </w:pPr>
        </w:p>
      </w:tc>
    </w:tr>
  </w:tbl>
  <w:p w14:paraId="7D9D49F1" w14:textId="77777777" w:rsidR="00BF4649" w:rsidRDefault="00BF4649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CC3C" w14:textId="77777777" w:rsidR="00EA3C18" w:rsidRDefault="00EA3C18">
      <w:r>
        <w:separator/>
      </w:r>
    </w:p>
  </w:footnote>
  <w:footnote w:type="continuationSeparator" w:id="0">
    <w:p w14:paraId="2710BAB6" w14:textId="77777777" w:rsidR="00EA3C18" w:rsidRDefault="00EA3C18">
      <w:r>
        <w:continuationSeparator/>
      </w:r>
    </w:p>
  </w:footnote>
  <w:footnote w:type="continuationNotice" w:id="1">
    <w:p w14:paraId="34B3E524" w14:textId="77777777" w:rsidR="00EA3C18" w:rsidRDefault="00EA3C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E63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0812"/>
    <w:multiLevelType w:val="hybridMultilevel"/>
    <w:tmpl w:val="CF0CB95E"/>
    <w:lvl w:ilvl="0" w:tplc="B02AC1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9441C"/>
    <w:multiLevelType w:val="multilevel"/>
    <w:tmpl w:val="38DA7528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D517BE"/>
    <w:multiLevelType w:val="multilevel"/>
    <w:tmpl w:val="13A87DC0"/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5A4C8B"/>
    <w:multiLevelType w:val="singleLevel"/>
    <w:tmpl w:val="B58E79E8"/>
    <w:lvl w:ilvl="0">
      <w:start w:val="1"/>
      <w:numFmt w:val="lowerRoman"/>
      <w:pStyle w:val="StylePuce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</w:rPr>
    </w:lvl>
  </w:abstractNum>
  <w:abstractNum w:abstractNumId="5" w15:restartNumberingAfterBreak="0">
    <w:nsid w:val="068D71A4"/>
    <w:multiLevelType w:val="hybridMultilevel"/>
    <w:tmpl w:val="DB4EC2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D6ED3"/>
    <w:multiLevelType w:val="multilevel"/>
    <w:tmpl w:val="E06E9334"/>
    <w:lvl w:ilvl="0">
      <w:start w:val="3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46ABF"/>
    <w:multiLevelType w:val="hybridMultilevel"/>
    <w:tmpl w:val="3B187096"/>
    <w:lvl w:ilvl="0" w:tplc="8D5C65A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51F01"/>
    <w:multiLevelType w:val="hybridMultilevel"/>
    <w:tmpl w:val="76D0866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7917C7"/>
    <w:multiLevelType w:val="multilevel"/>
    <w:tmpl w:val="B11A9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18333D"/>
    <w:multiLevelType w:val="hybridMultilevel"/>
    <w:tmpl w:val="D7F0A7BC"/>
    <w:lvl w:ilvl="0" w:tplc="53F085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25957"/>
    <w:multiLevelType w:val="multilevel"/>
    <w:tmpl w:val="B11A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252A0"/>
    <w:multiLevelType w:val="hybridMultilevel"/>
    <w:tmpl w:val="EEA6108E"/>
    <w:lvl w:ilvl="0" w:tplc="5E2E998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504FF9"/>
    <w:multiLevelType w:val="hybridMultilevel"/>
    <w:tmpl w:val="ACE41480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A59BC"/>
    <w:multiLevelType w:val="hybridMultilevel"/>
    <w:tmpl w:val="FC002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86C03"/>
    <w:multiLevelType w:val="hybridMultilevel"/>
    <w:tmpl w:val="D84EA03E"/>
    <w:lvl w:ilvl="0" w:tplc="14E0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307041C"/>
    <w:multiLevelType w:val="hybridMultilevel"/>
    <w:tmpl w:val="9D5C6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C1D5E"/>
    <w:multiLevelType w:val="hybridMultilevel"/>
    <w:tmpl w:val="AAC013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31820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761F74"/>
    <w:multiLevelType w:val="hybridMultilevel"/>
    <w:tmpl w:val="C6B81A1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A3917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A7B2E14"/>
    <w:multiLevelType w:val="hybridMultilevel"/>
    <w:tmpl w:val="0874CD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318D4"/>
    <w:multiLevelType w:val="hybridMultilevel"/>
    <w:tmpl w:val="F34C4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35573"/>
    <w:multiLevelType w:val="multilevel"/>
    <w:tmpl w:val="C714F89C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E17DF6"/>
    <w:multiLevelType w:val="multilevel"/>
    <w:tmpl w:val="99B427AA"/>
    <w:name w:val="NumerotationFR"/>
    <w:lvl w:ilvl="0">
      <w:start w:val="1"/>
      <w:numFmt w:val="decimal"/>
      <w:pStyle w:val="Nadpis1"/>
      <w:lvlText w:val="ČLÁNEK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  <w:u w:val="none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567" w:firstLine="851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5">
      <w:start w:val="1"/>
      <w:numFmt w:val="bullet"/>
      <w:pStyle w:val="Nadpis6"/>
      <w:lvlText w:val="-"/>
      <w:lvlJc w:val="left"/>
      <w:pPr>
        <w:tabs>
          <w:tab w:val="num" w:pos="3119"/>
        </w:tabs>
        <w:ind w:left="3119" w:hanging="567"/>
      </w:pPr>
      <w:rPr>
        <w:rFonts w:ascii="Times New Roman" w:hAnsi="Times New Roman" w:hint="default"/>
      </w:rPr>
    </w:lvl>
    <w:lvl w:ilvl="6">
      <w:start w:val="1"/>
      <w:numFmt w:val="bullet"/>
      <w:pStyle w:val="Nadpis7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0E83638"/>
    <w:multiLevelType w:val="multilevel"/>
    <w:tmpl w:val="89B42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663083"/>
    <w:multiLevelType w:val="multilevel"/>
    <w:tmpl w:val="B11A9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FE18F1"/>
    <w:multiLevelType w:val="hybridMultilevel"/>
    <w:tmpl w:val="125A4F8A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620A22"/>
    <w:multiLevelType w:val="hybridMultilevel"/>
    <w:tmpl w:val="03A886EE"/>
    <w:lvl w:ilvl="0" w:tplc="915E314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60372C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6C1DB5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64F49"/>
    <w:multiLevelType w:val="multilevel"/>
    <w:tmpl w:val="26363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254CFE"/>
    <w:multiLevelType w:val="hybridMultilevel"/>
    <w:tmpl w:val="F6721C5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24006"/>
    <w:multiLevelType w:val="multilevel"/>
    <w:tmpl w:val="F3A0F1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74796E"/>
    <w:multiLevelType w:val="hybridMultilevel"/>
    <w:tmpl w:val="9D5C6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7504E"/>
    <w:multiLevelType w:val="multilevel"/>
    <w:tmpl w:val="2BD8707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5807B4"/>
    <w:multiLevelType w:val="hybridMultilevel"/>
    <w:tmpl w:val="46082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86F89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6A1D09"/>
    <w:multiLevelType w:val="hybridMultilevel"/>
    <w:tmpl w:val="4F3E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6704BD"/>
    <w:multiLevelType w:val="hybridMultilevel"/>
    <w:tmpl w:val="D4CC3E2A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8509C"/>
    <w:multiLevelType w:val="hybridMultilevel"/>
    <w:tmpl w:val="55CCC9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469ED"/>
    <w:multiLevelType w:val="hybridMultilevel"/>
    <w:tmpl w:val="1696CE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40348"/>
    <w:multiLevelType w:val="hybridMultilevel"/>
    <w:tmpl w:val="8C96F1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2FA"/>
    <w:multiLevelType w:val="hybridMultilevel"/>
    <w:tmpl w:val="6ACCB482"/>
    <w:lvl w:ilvl="0" w:tplc="1A3A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713632"/>
    <w:multiLevelType w:val="multilevel"/>
    <w:tmpl w:val="A750360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D3373CE"/>
    <w:multiLevelType w:val="hybridMultilevel"/>
    <w:tmpl w:val="CE343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C69D9"/>
    <w:multiLevelType w:val="hybridMultilevel"/>
    <w:tmpl w:val="800CD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44886">
    <w:abstractNumId w:val="33"/>
  </w:num>
  <w:num w:numId="2" w16cid:durableId="2022588416">
    <w:abstractNumId w:val="44"/>
  </w:num>
  <w:num w:numId="3" w16cid:durableId="1899242142">
    <w:abstractNumId w:val="41"/>
  </w:num>
  <w:num w:numId="4" w16cid:durableId="802192068">
    <w:abstractNumId w:val="32"/>
  </w:num>
  <w:num w:numId="5" w16cid:durableId="1917205557">
    <w:abstractNumId w:val="40"/>
  </w:num>
  <w:num w:numId="6" w16cid:durableId="76367823">
    <w:abstractNumId w:val="5"/>
  </w:num>
  <w:num w:numId="7" w16cid:durableId="588198477">
    <w:abstractNumId w:val="17"/>
  </w:num>
  <w:num w:numId="8" w16cid:durableId="1867599599">
    <w:abstractNumId w:val="42"/>
  </w:num>
  <w:num w:numId="9" w16cid:durableId="1616448554">
    <w:abstractNumId w:val="26"/>
  </w:num>
  <w:num w:numId="10" w16cid:durableId="1742289830">
    <w:abstractNumId w:val="9"/>
  </w:num>
  <w:num w:numId="11" w16cid:durableId="186335304">
    <w:abstractNumId w:val="25"/>
  </w:num>
  <w:num w:numId="12" w16cid:durableId="1061371742">
    <w:abstractNumId w:val="11"/>
  </w:num>
  <w:num w:numId="13" w16cid:durableId="661079893">
    <w:abstractNumId w:val="7"/>
  </w:num>
  <w:num w:numId="14" w16cid:durableId="1432973657">
    <w:abstractNumId w:val="14"/>
  </w:num>
  <w:num w:numId="15" w16cid:durableId="779841811">
    <w:abstractNumId w:val="20"/>
    <w:lvlOverride w:ilvl="0">
      <w:startOverride w:val="1"/>
    </w:lvlOverride>
  </w:num>
  <w:num w:numId="16" w16cid:durableId="796531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2702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0370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895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2803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24685">
    <w:abstractNumId w:val="18"/>
  </w:num>
  <w:num w:numId="22" w16cid:durableId="2017610195">
    <w:abstractNumId w:val="12"/>
  </w:num>
  <w:num w:numId="23" w16cid:durableId="1884710000">
    <w:abstractNumId w:val="30"/>
  </w:num>
  <w:num w:numId="24" w16cid:durableId="2016417544">
    <w:abstractNumId w:val="29"/>
  </w:num>
  <w:num w:numId="25" w16cid:durableId="1100371971">
    <w:abstractNumId w:val="37"/>
  </w:num>
  <w:num w:numId="26" w16cid:durableId="1085417615">
    <w:abstractNumId w:val="38"/>
  </w:num>
  <w:num w:numId="27" w16cid:durableId="1067337507">
    <w:abstractNumId w:val="13"/>
  </w:num>
  <w:num w:numId="28" w16cid:durableId="1156729348">
    <w:abstractNumId w:val="0"/>
  </w:num>
  <w:num w:numId="29" w16cid:durableId="787239612">
    <w:abstractNumId w:val="10"/>
  </w:num>
  <w:num w:numId="30" w16cid:durableId="805045688">
    <w:abstractNumId w:val="31"/>
  </w:num>
  <w:num w:numId="31" w16cid:durableId="287975665">
    <w:abstractNumId w:val="28"/>
  </w:num>
  <w:num w:numId="32" w16cid:durableId="1508206860">
    <w:abstractNumId w:val="22"/>
  </w:num>
  <w:num w:numId="33" w16cid:durableId="1014041889">
    <w:abstractNumId w:val="16"/>
  </w:num>
  <w:num w:numId="34" w16cid:durableId="1367222326">
    <w:abstractNumId w:val="8"/>
  </w:num>
  <w:num w:numId="35" w16cid:durableId="1587691873">
    <w:abstractNumId w:val="34"/>
  </w:num>
  <w:num w:numId="36" w16cid:durableId="1924217382">
    <w:abstractNumId w:val="24"/>
  </w:num>
  <w:num w:numId="37" w16cid:durableId="148400185">
    <w:abstractNumId w:val="4"/>
  </w:num>
  <w:num w:numId="38" w16cid:durableId="715619888">
    <w:abstractNumId w:val="15"/>
  </w:num>
  <w:num w:numId="39" w16cid:durableId="1359770676">
    <w:abstractNumId w:val="46"/>
  </w:num>
  <w:num w:numId="40" w16cid:durableId="1368682466">
    <w:abstractNumId w:val="1"/>
  </w:num>
  <w:num w:numId="41" w16cid:durableId="158425033">
    <w:abstractNumId w:val="2"/>
  </w:num>
  <w:num w:numId="42" w16cid:durableId="1746142932">
    <w:abstractNumId w:val="3"/>
  </w:num>
  <w:num w:numId="43" w16cid:durableId="484859380">
    <w:abstractNumId w:val="35"/>
  </w:num>
  <w:num w:numId="44" w16cid:durableId="436633480">
    <w:abstractNumId w:val="23"/>
  </w:num>
  <w:num w:numId="45" w16cid:durableId="1716392842">
    <w:abstractNumId w:val="6"/>
  </w:num>
  <w:num w:numId="46" w16cid:durableId="1126581535">
    <w:abstractNumId w:val="19"/>
  </w:num>
  <w:num w:numId="47" w16cid:durableId="2029519769">
    <w:abstractNumId w:val="45"/>
  </w:num>
  <w:num w:numId="48" w16cid:durableId="11441974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&amp;C_Doc#" w:val="101850012"/>
    <w:docVar w:name="W&amp;C_Lib" w:val="EMEA"/>
    <w:docVar w:name="W&amp;C_Ver#" w:val="1"/>
  </w:docVars>
  <w:rsids>
    <w:rsidRoot w:val="0073600E"/>
    <w:rsid w:val="0000012D"/>
    <w:rsid w:val="00000515"/>
    <w:rsid w:val="000035B3"/>
    <w:rsid w:val="00006144"/>
    <w:rsid w:val="000115E8"/>
    <w:rsid w:val="000135B3"/>
    <w:rsid w:val="00014348"/>
    <w:rsid w:val="00023463"/>
    <w:rsid w:val="000242B6"/>
    <w:rsid w:val="00027E6B"/>
    <w:rsid w:val="00027EB6"/>
    <w:rsid w:val="00032361"/>
    <w:rsid w:val="00033167"/>
    <w:rsid w:val="00033CA6"/>
    <w:rsid w:val="00033D51"/>
    <w:rsid w:val="00035CB5"/>
    <w:rsid w:val="000408F8"/>
    <w:rsid w:val="00053130"/>
    <w:rsid w:val="0005539F"/>
    <w:rsid w:val="00056ADC"/>
    <w:rsid w:val="000605DB"/>
    <w:rsid w:val="00061A0C"/>
    <w:rsid w:val="000627B9"/>
    <w:rsid w:val="00063622"/>
    <w:rsid w:val="00065AB5"/>
    <w:rsid w:val="000716F3"/>
    <w:rsid w:val="00071F03"/>
    <w:rsid w:val="00075ED6"/>
    <w:rsid w:val="00082C1F"/>
    <w:rsid w:val="00086DCE"/>
    <w:rsid w:val="00087510"/>
    <w:rsid w:val="00092331"/>
    <w:rsid w:val="00092798"/>
    <w:rsid w:val="00094644"/>
    <w:rsid w:val="000A5563"/>
    <w:rsid w:val="000B272E"/>
    <w:rsid w:val="000B2EF6"/>
    <w:rsid w:val="000B34BC"/>
    <w:rsid w:val="000B5D4E"/>
    <w:rsid w:val="000C095A"/>
    <w:rsid w:val="000C1A01"/>
    <w:rsid w:val="000C24CA"/>
    <w:rsid w:val="000C35E9"/>
    <w:rsid w:val="000C3BA7"/>
    <w:rsid w:val="000C3BE2"/>
    <w:rsid w:val="000D07CA"/>
    <w:rsid w:val="000D2429"/>
    <w:rsid w:val="000D29F7"/>
    <w:rsid w:val="000D3506"/>
    <w:rsid w:val="000D3E53"/>
    <w:rsid w:val="000D5E04"/>
    <w:rsid w:val="000D68D8"/>
    <w:rsid w:val="000D6A54"/>
    <w:rsid w:val="000E1471"/>
    <w:rsid w:val="000E5191"/>
    <w:rsid w:val="000E6E61"/>
    <w:rsid w:val="000F2F1A"/>
    <w:rsid w:val="000F6448"/>
    <w:rsid w:val="000F769F"/>
    <w:rsid w:val="001030BF"/>
    <w:rsid w:val="001044CD"/>
    <w:rsid w:val="00104ECF"/>
    <w:rsid w:val="00105DD5"/>
    <w:rsid w:val="00106EF2"/>
    <w:rsid w:val="00110456"/>
    <w:rsid w:val="00110F02"/>
    <w:rsid w:val="00120473"/>
    <w:rsid w:val="001205FE"/>
    <w:rsid w:val="00123993"/>
    <w:rsid w:val="00125457"/>
    <w:rsid w:val="00126EAB"/>
    <w:rsid w:val="00127798"/>
    <w:rsid w:val="0013103D"/>
    <w:rsid w:val="00131DB5"/>
    <w:rsid w:val="00133D12"/>
    <w:rsid w:val="001443DE"/>
    <w:rsid w:val="00144E86"/>
    <w:rsid w:val="00145261"/>
    <w:rsid w:val="00146783"/>
    <w:rsid w:val="00152349"/>
    <w:rsid w:val="00155F61"/>
    <w:rsid w:val="00160835"/>
    <w:rsid w:val="00162BD6"/>
    <w:rsid w:val="00164A57"/>
    <w:rsid w:val="00166B2D"/>
    <w:rsid w:val="00166E7C"/>
    <w:rsid w:val="001677A9"/>
    <w:rsid w:val="00176114"/>
    <w:rsid w:val="00176D07"/>
    <w:rsid w:val="00181523"/>
    <w:rsid w:val="00185404"/>
    <w:rsid w:val="00186034"/>
    <w:rsid w:val="001959DF"/>
    <w:rsid w:val="00195F83"/>
    <w:rsid w:val="001A322D"/>
    <w:rsid w:val="001A4339"/>
    <w:rsid w:val="001A517D"/>
    <w:rsid w:val="001A5BB4"/>
    <w:rsid w:val="001A5F0B"/>
    <w:rsid w:val="001B13F0"/>
    <w:rsid w:val="001B1E4B"/>
    <w:rsid w:val="001B4669"/>
    <w:rsid w:val="001C101B"/>
    <w:rsid w:val="001C21B7"/>
    <w:rsid w:val="001C53E2"/>
    <w:rsid w:val="001C7D07"/>
    <w:rsid w:val="001C7D46"/>
    <w:rsid w:val="001D263C"/>
    <w:rsid w:val="001D689B"/>
    <w:rsid w:val="001E2E78"/>
    <w:rsid w:val="001E3A68"/>
    <w:rsid w:val="001F19D8"/>
    <w:rsid w:val="001F2617"/>
    <w:rsid w:val="001F6E61"/>
    <w:rsid w:val="0020005F"/>
    <w:rsid w:val="00203077"/>
    <w:rsid w:val="002038B0"/>
    <w:rsid w:val="00205E91"/>
    <w:rsid w:val="00206637"/>
    <w:rsid w:val="002119FE"/>
    <w:rsid w:val="002152F6"/>
    <w:rsid w:val="00220AC3"/>
    <w:rsid w:val="00230143"/>
    <w:rsid w:val="00232B50"/>
    <w:rsid w:val="00232DE2"/>
    <w:rsid w:val="00240D3A"/>
    <w:rsid w:val="0024316A"/>
    <w:rsid w:val="00245F8E"/>
    <w:rsid w:val="002465A0"/>
    <w:rsid w:val="00247149"/>
    <w:rsid w:val="00253834"/>
    <w:rsid w:val="00253836"/>
    <w:rsid w:val="0025449B"/>
    <w:rsid w:val="002559F6"/>
    <w:rsid w:val="0025765F"/>
    <w:rsid w:val="00262269"/>
    <w:rsid w:val="002718E5"/>
    <w:rsid w:val="00272E9B"/>
    <w:rsid w:val="0027469B"/>
    <w:rsid w:val="0027759F"/>
    <w:rsid w:val="00277B64"/>
    <w:rsid w:val="00284A6B"/>
    <w:rsid w:val="002873D1"/>
    <w:rsid w:val="00291B7D"/>
    <w:rsid w:val="0029610F"/>
    <w:rsid w:val="00297A88"/>
    <w:rsid w:val="002A21C6"/>
    <w:rsid w:val="002A252A"/>
    <w:rsid w:val="002A71E3"/>
    <w:rsid w:val="002A77B5"/>
    <w:rsid w:val="002B22DD"/>
    <w:rsid w:val="002B6DCB"/>
    <w:rsid w:val="002B7A2C"/>
    <w:rsid w:val="002C0C18"/>
    <w:rsid w:val="002C39FE"/>
    <w:rsid w:val="002C4271"/>
    <w:rsid w:val="002C6560"/>
    <w:rsid w:val="002D1507"/>
    <w:rsid w:val="002D16AD"/>
    <w:rsid w:val="002D17BD"/>
    <w:rsid w:val="002D3294"/>
    <w:rsid w:val="002D45A8"/>
    <w:rsid w:val="002E00A1"/>
    <w:rsid w:val="002E01B9"/>
    <w:rsid w:val="002E19BC"/>
    <w:rsid w:val="002E1CE3"/>
    <w:rsid w:val="002E3116"/>
    <w:rsid w:val="002E6881"/>
    <w:rsid w:val="002E79E3"/>
    <w:rsid w:val="002F034E"/>
    <w:rsid w:val="002F11BB"/>
    <w:rsid w:val="002F1FD8"/>
    <w:rsid w:val="002F3DCE"/>
    <w:rsid w:val="002F50E2"/>
    <w:rsid w:val="002F7261"/>
    <w:rsid w:val="00306B14"/>
    <w:rsid w:val="00306D34"/>
    <w:rsid w:val="00314B02"/>
    <w:rsid w:val="00315F92"/>
    <w:rsid w:val="00321A01"/>
    <w:rsid w:val="00322E69"/>
    <w:rsid w:val="00326A16"/>
    <w:rsid w:val="00327A40"/>
    <w:rsid w:val="00333D50"/>
    <w:rsid w:val="00333D95"/>
    <w:rsid w:val="0033470D"/>
    <w:rsid w:val="003349A5"/>
    <w:rsid w:val="00334DA6"/>
    <w:rsid w:val="00334DD9"/>
    <w:rsid w:val="00342CF0"/>
    <w:rsid w:val="0034460F"/>
    <w:rsid w:val="00350075"/>
    <w:rsid w:val="00357C7D"/>
    <w:rsid w:val="00360426"/>
    <w:rsid w:val="00366F22"/>
    <w:rsid w:val="00370DCC"/>
    <w:rsid w:val="00373F16"/>
    <w:rsid w:val="0037482E"/>
    <w:rsid w:val="00380999"/>
    <w:rsid w:val="0038686D"/>
    <w:rsid w:val="00390F30"/>
    <w:rsid w:val="003919EE"/>
    <w:rsid w:val="00393DC7"/>
    <w:rsid w:val="00394CA3"/>
    <w:rsid w:val="003A2538"/>
    <w:rsid w:val="003A2F51"/>
    <w:rsid w:val="003A4366"/>
    <w:rsid w:val="003B1C03"/>
    <w:rsid w:val="003B3866"/>
    <w:rsid w:val="003B4CAC"/>
    <w:rsid w:val="003B7EE7"/>
    <w:rsid w:val="003C2C0F"/>
    <w:rsid w:val="003C35D3"/>
    <w:rsid w:val="003C41E7"/>
    <w:rsid w:val="003C6B8C"/>
    <w:rsid w:val="003C7768"/>
    <w:rsid w:val="003D004A"/>
    <w:rsid w:val="003E05B1"/>
    <w:rsid w:val="003E154F"/>
    <w:rsid w:val="003E1DBA"/>
    <w:rsid w:val="003E313F"/>
    <w:rsid w:val="003E3C24"/>
    <w:rsid w:val="003E5A44"/>
    <w:rsid w:val="003E67E9"/>
    <w:rsid w:val="003F4328"/>
    <w:rsid w:val="003F6EEF"/>
    <w:rsid w:val="00400733"/>
    <w:rsid w:val="00400F08"/>
    <w:rsid w:val="0041086A"/>
    <w:rsid w:val="00413967"/>
    <w:rsid w:val="00413BF8"/>
    <w:rsid w:val="00415D61"/>
    <w:rsid w:val="0042007F"/>
    <w:rsid w:val="004237AB"/>
    <w:rsid w:val="00425CC7"/>
    <w:rsid w:val="00427A10"/>
    <w:rsid w:val="00437213"/>
    <w:rsid w:val="004408EB"/>
    <w:rsid w:val="004435A0"/>
    <w:rsid w:val="00446090"/>
    <w:rsid w:val="004474C9"/>
    <w:rsid w:val="004479A4"/>
    <w:rsid w:val="00450203"/>
    <w:rsid w:val="004538BE"/>
    <w:rsid w:val="004538F3"/>
    <w:rsid w:val="004561B6"/>
    <w:rsid w:val="00456B58"/>
    <w:rsid w:val="00465B4C"/>
    <w:rsid w:val="00466632"/>
    <w:rsid w:val="00467B19"/>
    <w:rsid w:val="00470F26"/>
    <w:rsid w:val="004718D3"/>
    <w:rsid w:val="00477645"/>
    <w:rsid w:val="00477B67"/>
    <w:rsid w:val="00480B73"/>
    <w:rsid w:val="004822B3"/>
    <w:rsid w:val="004853BC"/>
    <w:rsid w:val="00493EC1"/>
    <w:rsid w:val="00494F9B"/>
    <w:rsid w:val="00496425"/>
    <w:rsid w:val="004A1E7F"/>
    <w:rsid w:val="004A3066"/>
    <w:rsid w:val="004A3432"/>
    <w:rsid w:val="004A5324"/>
    <w:rsid w:val="004A676C"/>
    <w:rsid w:val="004B0916"/>
    <w:rsid w:val="004B12EA"/>
    <w:rsid w:val="004B220F"/>
    <w:rsid w:val="004B43D0"/>
    <w:rsid w:val="004B4E95"/>
    <w:rsid w:val="004C1AC8"/>
    <w:rsid w:val="004C1DCB"/>
    <w:rsid w:val="004C4A3D"/>
    <w:rsid w:val="004C6524"/>
    <w:rsid w:val="004C6755"/>
    <w:rsid w:val="004D03B8"/>
    <w:rsid w:val="004D0772"/>
    <w:rsid w:val="004D4752"/>
    <w:rsid w:val="004D5B05"/>
    <w:rsid w:val="004D5BB5"/>
    <w:rsid w:val="004D6C51"/>
    <w:rsid w:val="004D7412"/>
    <w:rsid w:val="004E18E1"/>
    <w:rsid w:val="004E3285"/>
    <w:rsid w:val="004E40A3"/>
    <w:rsid w:val="004E536A"/>
    <w:rsid w:val="004E7818"/>
    <w:rsid w:val="004F08F5"/>
    <w:rsid w:val="004F1812"/>
    <w:rsid w:val="004F2058"/>
    <w:rsid w:val="004F61B3"/>
    <w:rsid w:val="0050532E"/>
    <w:rsid w:val="00510C51"/>
    <w:rsid w:val="005111FF"/>
    <w:rsid w:val="00513853"/>
    <w:rsid w:val="005159E7"/>
    <w:rsid w:val="0052264B"/>
    <w:rsid w:val="00523464"/>
    <w:rsid w:val="00523F5A"/>
    <w:rsid w:val="00526AB3"/>
    <w:rsid w:val="00527EFA"/>
    <w:rsid w:val="00530D99"/>
    <w:rsid w:val="005310B7"/>
    <w:rsid w:val="005321C5"/>
    <w:rsid w:val="0053220B"/>
    <w:rsid w:val="00535331"/>
    <w:rsid w:val="00536372"/>
    <w:rsid w:val="00540619"/>
    <w:rsid w:val="00541C5B"/>
    <w:rsid w:val="005424C5"/>
    <w:rsid w:val="005441AA"/>
    <w:rsid w:val="005459AB"/>
    <w:rsid w:val="00546712"/>
    <w:rsid w:val="005467FE"/>
    <w:rsid w:val="0055459E"/>
    <w:rsid w:val="00555D65"/>
    <w:rsid w:val="00556B85"/>
    <w:rsid w:val="00561170"/>
    <w:rsid w:val="005612D5"/>
    <w:rsid w:val="005618D3"/>
    <w:rsid w:val="00564985"/>
    <w:rsid w:val="00566021"/>
    <w:rsid w:val="00567CA3"/>
    <w:rsid w:val="0057084D"/>
    <w:rsid w:val="00570E81"/>
    <w:rsid w:val="00571AF0"/>
    <w:rsid w:val="00572419"/>
    <w:rsid w:val="00572B2F"/>
    <w:rsid w:val="00574A47"/>
    <w:rsid w:val="00576B4C"/>
    <w:rsid w:val="0058112D"/>
    <w:rsid w:val="005812A0"/>
    <w:rsid w:val="0058190D"/>
    <w:rsid w:val="005844FF"/>
    <w:rsid w:val="005849F2"/>
    <w:rsid w:val="0059196E"/>
    <w:rsid w:val="005968E3"/>
    <w:rsid w:val="00597B8A"/>
    <w:rsid w:val="005A21F6"/>
    <w:rsid w:val="005A3B56"/>
    <w:rsid w:val="005B12FF"/>
    <w:rsid w:val="005B2C54"/>
    <w:rsid w:val="005B3291"/>
    <w:rsid w:val="005B40F9"/>
    <w:rsid w:val="005C0B5B"/>
    <w:rsid w:val="005C414A"/>
    <w:rsid w:val="005C5D9D"/>
    <w:rsid w:val="005D4719"/>
    <w:rsid w:val="005D5575"/>
    <w:rsid w:val="005D7744"/>
    <w:rsid w:val="005E0A61"/>
    <w:rsid w:val="005E0ADD"/>
    <w:rsid w:val="005E45B0"/>
    <w:rsid w:val="005E46DA"/>
    <w:rsid w:val="005E68EB"/>
    <w:rsid w:val="005E6F29"/>
    <w:rsid w:val="005F2D0E"/>
    <w:rsid w:val="005F5DDA"/>
    <w:rsid w:val="005F7311"/>
    <w:rsid w:val="006016C6"/>
    <w:rsid w:val="006037E1"/>
    <w:rsid w:val="006040C3"/>
    <w:rsid w:val="00606C14"/>
    <w:rsid w:val="00614A8D"/>
    <w:rsid w:val="006157E6"/>
    <w:rsid w:val="006161AD"/>
    <w:rsid w:val="006173EC"/>
    <w:rsid w:val="006213D3"/>
    <w:rsid w:val="00624068"/>
    <w:rsid w:val="0062555F"/>
    <w:rsid w:val="00641A3C"/>
    <w:rsid w:val="006458AF"/>
    <w:rsid w:val="0064667D"/>
    <w:rsid w:val="00650A7D"/>
    <w:rsid w:val="00650EDC"/>
    <w:rsid w:val="00653AC7"/>
    <w:rsid w:val="00653D76"/>
    <w:rsid w:val="006555C9"/>
    <w:rsid w:val="00660B0F"/>
    <w:rsid w:val="00661B3D"/>
    <w:rsid w:val="00661D2B"/>
    <w:rsid w:val="00663BA1"/>
    <w:rsid w:val="0066519A"/>
    <w:rsid w:val="006730B9"/>
    <w:rsid w:val="00673212"/>
    <w:rsid w:val="006771FC"/>
    <w:rsid w:val="00681092"/>
    <w:rsid w:val="00681742"/>
    <w:rsid w:val="00683FE3"/>
    <w:rsid w:val="00690B63"/>
    <w:rsid w:val="00691661"/>
    <w:rsid w:val="00693417"/>
    <w:rsid w:val="00696AC3"/>
    <w:rsid w:val="0069782E"/>
    <w:rsid w:val="006A3230"/>
    <w:rsid w:val="006A374F"/>
    <w:rsid w:val="006A6637"/>
    <w:rsid w:val="006B005C"/>
    <w:rsid w:val="006B37BC"/>
    <w:rsid w:val="006C027D"/>
    <w:rsid w:val="006C1764"/>
    <w:rsid w:val="006C1DA4"/>
    <w:rsid w:val="006C4B0B"/>
    <w:rsid w:val="006C65B9"/>
    <w:rsid w:val="006C7AEA"/>
    <w:rsid w:val="006D1225"/>
    <w:rsid w:val="006D424C"/>
    <w:rsid w:val="006D46EE"/>
    <w:rsid w:val="006D511A"/>
    <w:rsid w:val="006E04DA"/>
    <w:rsid w:val="006E422A"/>
    <w:rsid w:val="006E6EBF"/>
    <w:rsid w:val="006E732B"/>
    <w:rsid w:val="006E7375"/>
    <w:rsid w:val="006F6443"/>
    <w:rsid w:val="006F6752"/>
    <w:rsid w:val="00710633"/>
    <w:rsid w:val="00714064"/>
    <w:rsid w:val="0071762A"/>
    <w:rsid w:val="00725C6F"/>
    <w:rsid w:val="00726065"/>
    <w:rsid w:val="007269A5"/>
    <w:rsid w:val="00726ED5"/>
    <w:rsid w:val="007300F1"/>
    <w:rsid w:val="0073384A"/>
    <w:rsid w:val="0073600E"/>
    <w:rsid w:val="00742189"/>
    <w:rsid w:val="00743BE6"/>
    <w:rsid w:val="0074675E"/>
    <w:rsid w:val="00751079"/>
    <w:rsid w:val="00751D0C"/>
    <w:rsid w:val="00752D81"/>
    <w:rsid w:val="00754636"/>
    <w:rsid w:val="00756631"/>
    <w:rsid w:val="00756BBD"/>
    <w:rsid w:val="00761D44"/>
    <w:rsid w:val="007627A2"/>
    <w:rsid w:val="00766328"/>
    <w:rsid w:val="00766804"/>
    <w:rsid w:val="00770B9B"/>
    <w:rsid w:val="00770BDF"/>
    <w:rsid w:val="00770D5A"/>
    <w:rsid w:val="0077136F"/>
    <w:rsid w:val="00774C9E"/>
    <w:rsid w:val="00777A4B"/>
    <w:rsid w:val="007801AB"/>
    <w:rsid w:val="00780FEC"/>
    <w:rsid w:val="007820FE"/>
    <w:rsid w:val="00784D41"/>
    <w:rsid w:val="0078508A"/>
    <w:rsid w:val="0078756A"/>
    <w:rsid w:val="0078781A"/>
    <w:rsid w:val="00797291"/>
    <w:rsid w:val="00797605"/>
    <w:rsid w:val="007A0FD1"/>
    <w:rsid w:val="007A10A9"/>
    <w:rsid w:val="007A1D1A"/>
    <w:rsid w:val="007A23C6"/>
    <w:rsid w:val="007A40AA"/>
    <w:rsid w:val="007A4E85"/>
    <w:rsid w:val="007A6FA4"/>
    <w:rsid w:val="007B0033"/>
    <w:rsid w:val="007B178B"/>
    <w:rsid w:val="007B3ABF"/>
    <w:rsid w:val="007B55C3"/>
    <w:rsid w:val="007B710D"/>
    <w:rsid w:val="007C13F6"/>
    <w:rsid w:val="007C1D0C"/>
    <w:rsid w:val="007D11DC"/>
    <w:rsid w:val="007D15F1"/>
    <w:rsid w:val="007D3524"/>
    <w:rsid w:val="007D7533"/>
    <w:rsid w:val="007E0166"/>
    <w:rsid w:val="007E0A76"/>
    <w:rsid w:val="007E3ACC"/>
    <w:rsid w:val="007E3CE5"/>
    <w:rsid w:val="007E6CDB"/>
    <w:rsid w:val="007E7C62"/>
    <w:rsid w:val="007F3B27"/>
    <w:rsid w:val="007F7AAE"/>
    <w:rsid w:val="00803CA2"/>
    <w:rsid w:val="008120BF"/>
    <w:rsid w:val="008144EC"/>
    <w:rsid w:val="00817DE8"/>
    <w:rsid w:val="008226C3"/>
    <w:rsid w:val="0082282F"/>
    <w:rsid w:val="00824647"/>
    <w:rsid w:val="00827A1C"/>
    <w:rsid w:val="00827A60"/>
    <w:rsid w:val="00831402"/>
    <w:rsid w:val="00831428"/>
    <w:rsid w:val="00832FB5"/>
    <w:rsid w:val="00833870"/>
    <w:rsid w:val="0083459C"/>
    <w:rsid w:val="00835BD7"/>
    <w:rsid w:val="00841BED"/>
    <w:rsid w:val="00842ECA"/>
    <w:rsid w:val="00845B58"/>
    <w:rsid w:val="008471E6"/>
    <w:rsid w:val="00847A03"/>
    <w:rsid w:val="008514FF"/>
    <w:rsid w:val="00851622"/>
    <w:rsid w:val="0085265C"/>
    <w:rsid w:val="00852C49"/>
    <w:rsid w:val="00852C68"/>
    <w:rsid w:val="0085395B"/>
    <w:rsid w:val="00855064"/>
    <w:rsid w:val="0085577E"/>
    <w:rsid w:val="00861F05"/>
    <w:rsid w:val="008627AC"/>
    <w:rsid w:val="008700A3"/>
    <w:rsid w:val="00871430"/>
    <w:rsid w:val="00871E7E"/>
    <w:rsid w:val="008842BD"/>
    <w:rsid w:val="00885B03"/>
    <w:rsid w:val="00886015"/>
    <w:rsid w:val="00890014"/>
    <w:rsid w:val="00890B04"/>
    <w:rsid w:val="00891BE7"/>
    <w:rsid w:val="00895824"/>
    <w:rsid w:val="008966FB"/>
    <w:rsid w:val="008A0363"/>
    <w:rsid w:val="008A2F8E"/>
    <w:rsid w:val="008A32FB"/>
    <w:rsid w:val="008A4571"/>
    <w:rsid w:val="008A7754"/>
    <w:rsid w:val="008B0FB9"/>
    <w:rsid w:val="008B11C5"/>
    <w:rsid w:val="008B4FAA"/>
    <w:rsid w:val="008B6C20"/>
    <w:rsid w:val="008B7956"/>
    <w:rsid w:val="008B7CD2"/>
    <w:rsid w:val="008C1288"/>
    <w:rsid w:val="008C2A67"/>
    <w:rsid w:val="008C4355"/>
    <w:rsid w:val="008C69E4"/>
    <w:rsid w:val="008C6FE1"/>
    <w:rsid w:val="008D6837"/>
    <w:rsid w:val="008D735C"/>
    <w:rsid w:val="008E050F"/>
    <w:rsid w:val="008E08EC"/>
    <w:rsid w:val="008E1156"/>
    <w:rsid w:val="008E155C"/>
    <w:rsid w:val="008E44C5"/>
    <w:rsid w:val="008E6750"/>
    <w:rsid w:val="008F0F99"/>
    <w:rsid w:val="008F2A09"/>
    <w:rsid w:val="008F35B8"/>
    <w:rsid w:val="008F485D"/>
    <w:rsid w:val="008F5BEC"/>
    <w:rsid w:val="008F6DEA"/>
    <w:rsid w:val="00905EA4"/>
    <w:rsid w:val="00906B3E"/>
    <w:rsid w:val="00924292"/>
    <w:rsid w:val="009304F3"/>
    <w:rsid w:val="00930DBE"/>
    <w:rsid w:val="009316BD"/>
    <w:rsid w:val="009324B9"/>
    <w:rsid w:val="00932ADE"/>
    <w:rsid w:val="00933BC1"/>
    <w:rsid w:val="0093424E"/>
    <w:rsid w:val="009362FA"/>
    <w:rsid w:val="00940923"/>
    <w:rsid w:val="009411C2"/>
    <w:rsid w:val="0094146D"/>
    <w:rsid w:val="00942000"/>
    <w:rsid w:val="0094240D"/>
    <w:rsid w:val="009424EC"/>
    <w:rsid w:val="00942ED9"/>
    <w:rsid w:val="009510D3"/>
    <w:rsid w:val="00954F06"/>
    <w:rsid w:val="00961EE7"/>
    <w:rsid w:val="0097119B"/>
    <w:rsid w:val="009721AB"/>
    <w:rsid w:val="00974F2D"/>
    <w:rsid w:val="0098001F"/>
    <w:rsid w:val="009800FD"/>
    <w:rsid w:val="00985613"/>
    <w:rsid w:val="00985C43"/>
    <w:rsid w:val="00991082"/>
    <w:rsid w:val="009929BA"/>
    <w:rsid w:val="009A034C"/>
    <w:rsid w:val="009A2688"/>
    <w:rsid w:val="009A2A77"/>
    <w:rsid w:val="009A4F2F"/>
    <w:rsid w:val="009A52AC"/>
    <w:rsid w:val="009A591D"/>
    <w:rsid w:val="009A7ABE"/>
    <w:rsid w:val="009B042D"/>
    <w:rsid w:val="009B493A"/>
    <w:rsid w:val="009C3336"/>
    <w:rsid w:val="009C62DB"/>
    <w:rsid w:val="009C6762"/>
    <w:rsid w:val="009C7C0F"/>
    <w:rsid w:val="009C7DCD"/>
    <w:rsid w:val="009D1095"/>
    <w:rsid w:val="009D2644"/>
    <w:rsid w:val="009D51F5"/>
    <w:rsid w:val="009E096C"/>
    <w:rsid w:val="009E2AF8"/>
    <w:rsid w:val="009E35CD"/>
    <w:rsid w:val="009F1FE6"/>
    <w:rsid w:val="009F238D"/>
    <w:rsid w:val="009F5263"/>
    <w:rsid w:val="009F7E60"/>
    <w:rsid w:val="00A02600"/>
    <w:rsid w:val="00A04A42"/>
    <w:rsid w:val="00A06B00"/>
    <w:rsid w:val="00A10DFD"/>
    <w:rsid w:val="00A2060D"/>
    <w:rsid w:val="00A240D5"/>
    <w:rsid w:val="00A25610"/>
    <w:rsid w:val="00A26B89"/>
    <w:rsid w:val="00A3593D"/>
    <w:rsid w:val="00A447D7"/>
    <w:rsid w:val="00A451B7"/>
    <w:rsid w:val="00A4642E"/>
    <w:rsid w:val="00A5497F"/>
    <w:rsid w:val="00A6199C"/>
    <w:rsid w:val="00A61B9D"/>
    <w:rsid w:val="00A6282B"/>
    <w:rsid w:val="00A639CF"/>
    <w:rsid w:val="00A64886"/>
    <w:rsid w:val="00A67C1D"/>
    <w:rsid w:val="00A74099"/>
    <w:rsid w:val="00A8174D"/>
    <w:rsid w:val="00A821F8"/>
    <w:rsid w:val="00A83CA0"/>
    <w:rsid w:val="00A84788"/>
    <w:rsid w:val="00A84C13"/>
    <w:rsid w:val="00A87EF6"/>
    <w:rsid w:val="00A9280C"/>
    <w:rsid w:val="00A93714"/>
    <w:rsid w:val="00A945E6"/>
    <w:rsid w:val="00A962E8"/>
    <w:rsid w:val="00A96EFB"/>
    <w:rsid w:val="00AA0431"/>
    <w:rsid w:val="00AA2053"/>
    <w:rsid w:val="00AA25F9"/>
    <w:rsid w:val="00AA431C"/>
    <w:rsid w:val="00AA4517"/>
    <w:rsid w:val="00AB1D20"/>
    <w:rsid w:val="00AB256B"/>
    <w:rsid w:val="00AB3CFA"/>
    <w:rsid w:val="00AB7A6D"/>
    <w:rsid w:val="00AB7E14"/>
    <w:rsid w:val="00AC13F7"/>
    <w:rsid w:val="00AC23D2"/>
    <w:rsid w:val="00AC3C70"/>
    <w:rsid w:val="00AC7CB0"/>
    <w:rsid w:val="00AD08E1"/>
    <w:rsid w:val="00AD1A38"/>
    <w:rsid w:val="00AD458D"/>
    <w:rsid w:val="00AD6469"/>
    <w:rsid w:val="00AE0B00"/>
    <w:rsid w:val="00AE0E92"/>
    <w:rsid w:val="00AE4330"/>
    <w:rsid w:val="00AE45FF"/>
    <w:rsid w:val="00AF7601"/>
    <w:rsid w:val="00B00DAA"/>
    <w:rsid w:val="00B06765"/>
    <w:rsid w:val="00B06E51"/>
    <w:rsid w:val="00B07CC7"/>
    <w:rsid w:val="00B158CB"/>
    <w:rsid w:val="00B21645"/>
    <w:rsid w:val="00B21EFB"/>
    <w:rsid w:val="00B22D31"/>
    <w:rsid w:val="00B23A66"/>
    <w:rsid w:val="00B31EEE"/>
    <w:rsid w:val="00B415EC"/>
    <w:rsid w:val="00B4322E"/>
    <w:rsid w:val="00B43CBD"/>
    <w:rsid w:val="00B43D79"/>
    <w:rsid w:val="00B450F2"/>
    <w:rsid w:val="00B46209"/>
    <w:rsid w:val="00B5380C"/>
    <w:rsid w:val="00B54B42"/>
    <w:rsid w:val="00B555DC"/>
    <w:rsid w:val="00B6437F"/>
    <w:rsid w:val="00B67DE7"/>
    <w:rsid w:val="00B67FF7"/>
    <w:rsid w:val="00B70B18"/>
    <w:rsid w:val="00B742BB"/>
    <w:rsid w:val="00B74BDB"/>
    <w:rsid w:val="00B800A6"/>
    <w:rsid w:val="00B81E86"/>
    <w:rsid w:val="00B8553B"/>
    <w:rsid w:val="00B91509"/>
    <w:rsid w:val="00B932B0"/>
    <w:rsid w:val="00B940CA"/>
    <w:rsid w:val="00B961F8"/>
    <w:rsid w:val="00B9702A"/>
    <w:rsid w:val="00B9721D"/>
    <w:rsid w:val="00BA66CC"/>
    <w:rsid w:val="00BA73BF"/>
    <w:rsid w:val="00BA75CD"/>
    <w:rsid w:val="00BB4C73"/>
    <w:rsid w:val="00BC230E"/>
    <w:rsid w:val="00BC2692"/>
    <w:rsid w:val="00BC6B97"/>
    <w:rsid w:val="00BD1785"/>
    <w:rsid w:val="00BD4958"/>
    <w:rsid w:val="00BD5383"/>
    <w:rsid w:val="00BD6B4C"/>
    <w:rsid w:val="00BE172F"/>
    <w:rsid w:val="00BE3AE4"/>
    <w:rsid w:val="00BE52C9"/>
    <w:rsid w:val="00BF1C94"/>
    <w:rsid w:val="00BF2074"/>
    <w:rsid w:val="00BF3D23"/>
    <w:rsid w:val="00BF4649"/>
    <w:rsid w:val="00BF4FFA"/>
    <w:rsid w:val="00BF5A89"/>
    <w:rsid w:val="00C0073F"/>
    <w:rsid w:val="00C04D95"/>
    <w:rsid w:val="00C066FE"/>
    <w:rsid w:val="00C162CE"/>
    <w:rsid w:val="00C16EF9"/>
    <w:rsid w:val="00C22684"/>
    <w:rsid w:val="00C24116"/>
    <w:rsid w:val="00C26BEA"/>
    <w:rsid w:val="00C33B26"/>
    <w:rsid w:val="00C370F0"/>
    <w:rsid w:val="00C41432"/>
    <w:rsid w:val="00C41DDA"/>
    <w:rsid w:val="00C42B0D"/>
    <w:rsid w:val="00C45F62"/>
    <w:rsid w:val="00C47633"/>
    <w:rsid w:val="00C50ADC"/>
    <w:rsid w:val="00C543DD"/>
    <w:rsid w:val="00C54453"/>
    <w:rsid w:val="00C557AC"/>
    <w:rsid w:val="00C560F3"/>
    <w:rsid w:val="00C56629"/>
    <w:rsid w:val="00C572A5"/>
    <w:rsid w:val="00C61975"/>
    <w:rsid w:val="00C653AC"/>
    <w:rsid w:val="00C720B6"/>
    <w:rsid w:val="00C72C14"/>
    <w:rsid w:val="00C730F5"/>
    <w:rsid w:val="00C74CF5"/>
    <w:rsid w:val="00C74D1C"/>
    <w:rsid w:val="00C752E8"/>
    <w:rsid w:val="00C810FC"/>
    <w:rsid w:val="00C8440B"/>
    <w:rsid w:val="00C84A3D"/>
    <w:rsid w:val="00C92DB3"/>
    <w:rsid w:val="00C9351F"/>
    <w:rsid w:val="00CB6BAC"/>
    <w:rsid w:val="00CB7003"/>
    <w:rsid w:val="00CC1910"/>
    <w:rsid w:val="00CC2900"/>
    <w:rsid w:val="00CD21FB"/>
    <w:rsid w:val="00CE5492"/>
    <w:rsid w:val="00CE5946"/>
    <w:rsid w:val="00CE7B74"/>
    <w:rsid w:val="00CF035E"/>
    <w:rsid w:val="00CF05F7"/>
    <w:rsid w:val="00CF1996"/>
    <w:rsid w:val="00CF19BF"/>
    <w:rsid w:val="00CF7FD5"/>
    <w:rsid w:val="00D017E7"/>
    <w:rsid w:val="00D02066"/>
    <w:rsid w:val="00D03419"/>
    <w:rsid w:val="00D04BE9"/>
    <w:rsid w:val="00D05B6D"/>
    <w:rsid w:val="00D06F6E"/>
    <w:rsid w:val="00D11A25"/>
    <w:rsid w:val="00D1257A"/>
    <w:rsid w:val="00D12DDC"/>
    <w:rsid w:val="00D201CB"/>
    <w:rsid w:val="00D218FB"/>
    <w:rsid w:val="00D23489"/>
    <w:rsid w:val="00D260B0"/>
    <w:rsid w:val="00D30048"/>
    <w:rsid w:val="00D33579"/>
    <w:rsid w:val="00D3528A"/>
    <w:rsid w:val="00D36CEC"/>
    <w:rsid w:val="00D432E1"/>
    <w:rsid w:val="00D43960"/>
    <w:rsid w:val="00D44134"/>
    <w:rsid w:val="00D466B3"/>
    <w:rsid w:val="00D52D08"/>
    <w:rsid w:val="00D56679"/>
    <w:rsid w:val="00D5767D"/>
    <w:rsid w:val="00D61718"/>
    <w:rsid w:val="00D70D43"/>
    <w:rsid w:val="00D719B1"/>
    <w:rsid w:val="00D7323A"/>
    <w:rsid w:val="00D748FC"/>
    <w:rsid w:val="00D7596A"/>
    <w:rsid w:val="00D80A73"/>
    <w:rsid w:val="00D835D4"/>
    <w:rsid w:val="00D84958"/>
    <w:rsid w:val="00D84FEA"/>
    <w:rsid w:val="00D86F4B"/>
    <w:rsid w:val="00D905E7"/>
    <w:rsid w:val="00D90F64"/>
    <w:rsid w:val="00D91F7E"/>
    <w:rsid w:val="00D9250C"/>
    <w:rsid w:val="00D96AA2"/>
    <w:rsid w:val="00D97BE1"/>
    <w:rsid w:val="00DA1607"/>
    <w:rsid w:val="00DA2DA6"/>
    <w:rsid w:val="00DA4F7B"/>
    <w:rsid w:val="00DA5EA0"/>
    <w:rsid w:val="00DA693B"/>
    <w:rsid w:val="00DB2B88"/>
    <w:rsid w:val="00DB2E39"/>
    <w:rsid w:val="00DB6186"/>
    <w:rsid w:val="00DC1DAF"/>
    <w:rsid w:val="00DC1E2E"/>
    <w:rsid w:val="00DC3441"/>
    <w:rsid w:val="00DC3CA4"/>
    <w:rsid w:val="00DC4A69"/>
    <w:rsid w:val="00DC5B1D"/>
    <w:rsid w:val="00DC6E45"/>
    <w:rsid w:val="00DC7BF6"/>
    <w:rsid w:val="00DD2718"/>
    <w:rsid w:val="00DD5360"/>
    <w:rsid w:val="00DD5877"/>
    <w:rsid w:val="00DE29D0"/>
    <w:rsid w:val="00DE59B3"/>
    <w:rsid w:val="00DF3056"/>
    <w:rsid w:val="00DF68DD"/>
    <w:rsid w:val="00E025FB"/>
    <w:rsid w:val="00E03B09"/>
    <w:rsid w:val="00E04118"/>
    <w:rsid w:val="00E04A8F"/>
    <w:rsid w:val="00E05D08"/>
    <w:rsid w:val="00E05DD3"/>
    <w:rsid w:val="00E062C2"/>
    <w:rsid w:val="00E107AA"/>
    <w:rsid w:val="00E114F0"/>
    <w:rsid w:val="00E14B9F"/>
    <w:rsid w:val="00E15E92"/>
    <w:rsid w:val="00E22375"/>
    <w:rsid w:val="00E24EB4"/>
    <w:rsid w:val="00E251D0"/>
    <w:rsid w:val="00E35A4A"/>
    <w:rsid w:val="00E4044E"/>
    <w:rsid w:val="00E42E4D"/>
    <w:rsid w:val="00E43323"/>
    <w:rsid w:val="00E45C47"/>
    <w:rsid w:val="00E46682"/>
    <w:rsid w:val="00E47C53"/>
    <w:rsid w:val="00E51377"/>
    <w:rsid w:val="00E54E00"/>
    <w:rsid w:val="00E55D5A"/>
    <w:rsid w:val="00E55E08"/>
    <w:rsid w:val="00E623D0"/>
    <w:rsid w:val="00E65E94"/>
    <w:rsid w:val="00E67E4E"/>
    <w:rsid w:val="00E70419"/>
    <w:rsid w:val="00E7060A"/>
    <w:rsid w:val="00E7187C"/>
    <w:rsid w:val="00E736C2"/>
    <w:rsid w:val="00E73AD8"/>
    <w:rsid w:val="00E7463F"/>
    <w:rsid w:val="00E74D98"/>
    <w:rsid w:val="00E75F49"/>
    <w:rsid w:val="00E76296"/>
    <w:rsid w:val="00E80CBC"/>
    <w:rsid w:val="00E81647"/>
    <w:rsid w:val="00E90147"/>
    <w:rsid w:val="00E904EB"/>
    <w:rsid w:val="00E92B58"/>
    <w:rsid w:val="00E93A73"/>
    <w:rsid w:val="00EA2E80"/>
    <w:rsid w:val="00EA3C18"/>
    <w:rsid w:val="00EA4EB6"/>
    <w:rsid w:val="00EB1634"/>
    <w:rsid w:val="00EB43A8"/>
    <w:rsid w:val="00EB6185"/>
    <w:rsid w:val="00EC0707"/>
    <w:rsid w:val="00EC40AF"/>
    <w:rsid w:val="00EC7FDE"/>
    <w:rsid w:val="00ED1D6A"/>
    <w:rsid w:val="00ED2AB4"/>
    <w:rsid w:val="00ED79BB"/>
    <w:rsid w:val="00ED7DB0"/>
    <w:rsid w:val="00ED7E61"/>
    <w:rsid w:val="00EE0448"/>
    <w:rsid w:val="00EE0646"/>
    <w:rsid w:val="00EE0869"/>
    <w:rsid w:val="00EF2111"/>
    <w:rsid w:val="00EF4527"/>
    <w:rsid w:val="00EF4F52"/>
    <w:rsid w:val="00EF591A"/>
    <w:rsid w:val="00EF61AC"/>
    <w:rsid w:val="00F02FBE"/>
    <w:rsid w:val="00F047F7"/>
    <w:rsid w:val="00F05713"/>
    <w:rsid w:val="00F07081"/>
    <w:rsid w:val="00F12BFD"/>
    <w:rsid w:val="00F16E72"/>
    <w:rsid w:val="00F246D8"/>
    <w:rsid w:val="00F24D74"/>
    <w:rsid w:val="00F253F2"/>
    <w:rsid w:val="00F2595D"/>
    <w:rsid w:val="00F301F2"/>
    <w:rsid w:val="00F3103E"/>
    <w:rsid w:val="00F33B9A"/>
    <w:rsid w:val="00F349D7"/>
    <w:rsid w:val="00F34E44"/>
    <w:rsid w:val="00F401FF"/>
    <w:rsid w:val="00F40CD4"/>
    <w:rsid w:val="00F417B1"/>
    <w:rsid w:val="00F42194"/>
    <w:rsid w:val="00F4227B"/>
    <w:rsid w:val="00F47E30"/>
    <w:rsid w:val="00F53130"/>
    <w:rsid w:val="00F57901"/>
    <w:rsid w:val="00F6150F"/>
    <w:rsid w:val="00F6161D"/>
    <w:rsid w:val="00F62572"/>
    <w:rsid w:val="00F62D5F"/>
    <w:rsid w:val="00F707C1"/>
    <w:rsid w:val="00F70B52"/>
    <w:rsid w:val="00F73A6C"/>
    <w:rsid w:val="00F76CDC"/>
    <w:rsid w:val="00F77B10"/>
    <w:rsid w:val="00F835CD"/>
    <w:rsid w:val="00F858DE"/>
    <w:rsid w:val="00F9005F"/>
    <w:rsid w:val="00FA0D07"/>
    <w:rsid w:val="00FA16C3"/>
    <w:rsid w:val="00FA1C56"/>
    <w:rsid w:val="00FA297B"/>
    <w:rsid w:val="00FB17B4"/>
    <w:rsid w:val="00FB1E4D"/>
    <w:rsid w:val="00FB4A1E"/>
    <w:rsid w:val="00FB6103"/>
    <w:rsid w:val="00FB75EA"/>
    <w:rsid w:val="00FC33DB"/>
    <w:rsid w:val="00FC6981"/>
    <w:rsid w:val="00FC7FCE"/>
    <w:rsid w:val="00FD30DA"/>
    <w:rsid w:val="00FD44EA"/>
    <w:rsid w:val="00FD7447"/>
    <w:rsid w:val="00FE08C9"/>
    <w:rsid w:val="00FE13C6"/>
    <w:rsid w:val="00FE2529"/>
    <w:rsid w:val="00FE26AF"/>
    <w:rsid w:val="00FE4FBA"/>
    <w:rsid w:val="00FE74F8"/>
    <w:rsid w:val="09549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5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E08EC"/>
    <w:pPr>
      <w:numPr>
        <w:numId w:val="36"/>
      </w:numPr>
      <w:spacing w:after="120" w:line="360" w:lineRule="auto"/>
      <w:jc w:val="both"/>
      <w:outlineLvl w:val="0"/>
    </w:pPr>
    <w:rPr>
      <w:rFonts w:ascii="Arial" w:eastAsia="Times New Roman" w:hAnsi="Arial"/>
      <w:b/>
      <w:caps/>
      <w:sz w:val="20"/>
      <w:szCs w:val="20"/>
      <w:u w:val="single"/>
      <w:lang w:eastAsia="fr-FR"/>
    </w:rPr>
  </w:style>
  <w:style w:type="paragraph" w:styleId="Nadpis2">
    <w:name w:val="heading 2"/>
    <w:basedOn w:val="Normln"/>
    <w:next w:val="Zkladntext"/>
    <w:link w:val="Nadpis2Char"/>
    <w:qFormat/>
    <w:rsid w:val="008E08EC"/>
    <w:pPr>
      <w:numPr>
        <w:ilvl w:val="1"/>
        <w:numId w:val="36"/>
      </w:numPr>
      <w:spacing w:after="120" w:line="360" w:lineRule="auto"/>
      <w:jc w:val="both"/>
      <w:outlineLvl w:val="1"/>
    </w:pPr>
    <w:rPr>
      <w:rFonts w:ascii="Arial" w:eastAsia="Times New Roman" w:hAnsi="Arial"/>
      <w:b/>
      <w:bCs/>
      <w:sz w:val="20"/>
      <w:szCs w:val="20"/>
      <w:u w:val="single"/>
      <w:lang w:eastAsia="fr-FR"/>
    </w:rPr>
  </w:style>
  <w:style w:type="paragraph" w:styleId="Nadpis3">
    <w:name w:val="heading 3"/>
    <w:basedOn w:val="Normln"/>
    <w:next w:val="Zkladntext"/>
    <w:link w:val="Nadpis3Char"/>
    <w:qFormat/>
    <w:rsid w:val="008E08EC"/>
    <w:pPr>
      <w:numPr>
        <w:ilvl w:val="2"/>
        <w:numId w:val="36"/>
      </w:numPr>
      <w:spacing w:after="120" w:line="360" w:lineRule="auto"/>
      <w:jc w:val="both"/>
      <w:outlineLvl w:val="2"/>
    </w:pPr>
    <w:rPr>
      <w:rFonts w:ascii="Arial" w:eastAsia="Times New Roman" w:hAnsi="Arial"/>
      <w:b/>
      <w:bCs/>
      <w:sz w:val="20"/>
      <w:szCs w:val="20"/>
      <w:lang w:eastAsia="fr-FR"/>
    </w:rPr>
  </w:style>
  <w:style w:type="paragraph" w:styleId="Nadpis4">
    <w:name w:val="heading 4"/>
    <w:basedOn w:val="Normln"/>
    <w:next w:val="Normln"/>
    <w:link w:val="Nadpis4Char"/>
    <w:qFormat/>
    <w:rsid w:val="008E08EC"/>
    <w:pPr>
      <w:numPr>
        <w:ilvl w:val="3"/>
        <w:numId w:val="36"/>
      </w:numPr>
      <w:spacing w:after="120" w:line="360" w:lineRule="auto"/>
      <w:jc w:val="both"/>
      <w:outlineLvl w:val="3"/>
    </w:pPr>
    <w:rPr>
      <w:rFonts w:ascii="Arial" w:eastAsia="Times New Roman" w:hAnsi="Arial"/>
      <w:sz w:val="20"/>
      <w:szCs w:val="20"/>
      <w:u w:val="single"/>
      <w:lang w:eastAsia="fr-FR"/>
    </w:rPr>
  </w:style>
  <w:style w:type="paragraph" w:styleId="Nadpis5">
    <w:name w:val="heading 5"/>
    <w:basedOn w:val="Normln"/>
    <w:next w:val="Normln"/>
    <w:link w:val="Nadpis5Char"/>
    <w:qFormat/>
    <w:rsid w:val="008E08EC"/>
    <w:pPr>
      <w:numPr>
        <w:ilvl w:val="4"/>
        <w:numId w:val="36"/>
      </w:numPr>
      <w:tabs>
        <w:tab w:val="left" w:pos="1985"/>
      </w:tabs>
      <w:spacing w:after="120" w:line="360" w:lineRule="auto"/>
      <w:jc w:val="both"/>
      <w:outlineLvl w:val="4"/>
    </w:pPr>
    <w:rPr>
      <w:rFonts w:ascii="Arial" w:eastAsia="Times New Roman" w:hAnsi="Arial"/>
      <w:i/>
      <w:iCs/>
      <w:sz w:val="20"/>
      <w:szCs w:val="20"/>
      <w:lang w:eastAsia="fr-FR"/>
    </w:rPr>
  </w:style>
  <w:style w:type="paragraph" w:styleId="Nadpis6">
    <w:name w:val="heading 6"/>
    <w:basedOn w:val="Normln"/>
    <w:next w:val="Normln"/>
    <w:link w:val="Nadpis6Char"/>
    <w:qFormat/>
    <w:rsid w:val="008E08EC"/>
    <w:pPr>
      <w:numPr>
        <w:ilvl w:val="5"/>
        <w:numId w:val="36"/>
      </w:numPr>
      <w:tabs>
        <w:tab w:val="left" w:pos="2552"/>
      </w:tabs>
      <w:spacing w:after="120" w:line="360" w:lineRule="auto"/>
      <w:jc w:val="both"/>
      <w:outlineLvl w:val="5"/>
    </w:pPr>
    <w:rPr>
      <w:rFonts w:ascii="Arial" w:eastAsia="Times New Roman" w:hAnsi="Arial"/>
      <w:sz w:val="20"/>
      <w:szCs w:val="20"/>
      <w:lang w:eastAsia="fr-FR"/>
    </w:rPr>
  </w:style>
  <w:style w:type="paragraph" w:styleId="Nadpis7">
    <w:name w:val="heading 7"/>
    <w:basedOn w:val="Normln"/>
    <w:next w:val="Normln"/>
    <w:link w:val="Nadpis7Char"/>
    <w:qFormat/>
    <w:rsid w:val="008E08EC"/>
    <w:pPr>
      <w:numPr>
        <w:ilvl w:val="6"/>
        <w:numId w:val="36"/>
      </w:numPr>
      <w:tabs>
        <w:tab w:val="left" w:pos="3119"/>
      </w:tabs>
      <w:spacing w:after="120" w:line="360" w:lineRule="auto"/>
      <w:jc w:val="both"/>
      <w:outlineLvl w:val="6"/>
    </w:pPr>
    <w:rPr>
      <w:rFonts w:ascii="Arial" w:eastAsia="Times New Roman" w:hAnsi="Arial"/>
      <w:sz w:val="20"/>
      <w:szCs w:val="20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pPr>
      <w:ind w:left="705" w:hanging="70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/>
    </w:rPr>
  </w:style>
  <w:style w:type="character" w:customStyle="1" w:styleId="platne1">
    <w:name w:val="platne1"/>
    <w:basedOn w:val="Standardnpsmoodstavce"/>
  </w:style>
  <w:style w:type="paragraph" w:customStyle="1" w:styleId="Text">
    <w:name w:val="Text"/>
    <w:basedOn w:val="Normln"/>
    <w:pPr>
      <w:spacing w:after="240"/>
      <w:ind w:firstLine="1440"/>
    </w:pPr>
    <w:rPr>
      <w:rFonts w:ascii="Times New Roman" w:eastAsia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sz w:val="22"/>
      <w:szCs w:val="22"/>
      <w:lang w:eastAsia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WCPageNumber">
    <w:name w:val="WCPageNumber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rsid w:val="005968E3"/>
  </w:style>
  <w:style w:type="character" w:styleId="Odkaznakoment">
    <w:name w:val="annotation reference"/>
    <w:uiPriority w:val="99"/>
    <w:semiHidden/>
    <w:unhideWhenUsed/>
    <w:rsid w:val="008F5B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53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F5BE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B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5BEC"/>
    <w:rPr>
      <w:b/>
      <w:bCs/>
      <w:lang w:eastAsia="en-US"/>
    </w:rPr>
  </w:style>
  <w:style w:type="paragraph" w:styleId="Revize">
    <w:name w:val="Revision"/>
    <w:hidden/>
    <w:uiPriority w:val="99"/>
    <w:semiHidden/>
    <w:rsid w:val="00B4620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C1E2E"/>
    <w:pPr>
      <w:ind w:left="720"/>
      <w:contextualSpacing/>
    </w:pPr>
  </w:style>
  <w:style w:type="paragraph" w:customStyle="1" w:styleId="Bntext">
    <w:name w:val="Běžný text"/>
    <w:basedOn w:val="Normln"/>
    <w:link w:val="BntextChar"/>
    <w:rsid w:val="00541C5B"/>
    <w:pPr>
      <w:tabs>
        <w:tab w:val="right" w:leader="hyphen" w:pos="9072"/>
      </w:tabs>
      <w:spacing w:before="60"/>
      <w:ind w:firstLine="454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BntextChar">
    <w:name w:val="Běžný text Char"/>
    <w:link w:val="Bntext"/>
    <w:rsid w:val="00541C5B"/>
    <w:rPr>
      <w:rFonts w:ascii="Arial" w:eastAsia="Times New Roman" w:hAnsi="Arial"/>
      <w:sz w:val="24"/>
      <w:lang w:eastAsia="cs-CZ"/>
    </w:rPr>
  </w:style>
  <w:style w:type="character" w:customStyle="1" w:styleId="Nadpis1Char">
    <w:name w:val="Nadpis 1 Char"/>
    <w:link w:val="Nadpis1"/>
    <w:rsid w:val="008E08EC"/>
    <w:rPr>
      <w:rFonts w:ascii="Arial" w:eastAsia="Times New Roman" w:hAnsi="Arial"/>
      <w:b/>
      <w:caps/>
      <w:u w:val="single"/>
      <w:lang w:eastAsia="fr-FR"/>
    </w:rPr>
  </w:style>
  <w:style w:type="character" w:customStyle="1" w:styleId="Nadpis2Char">
    <w:name w:val="Nadpis 2 Char"/>
    <w:link w:val="Nadpis2"/>
    <w:rsid w:val="008E08EC"/>
    <w:rPr>
      <w:rFonts w:ascii="Arial" w:eastAsia="Times New Roman" w:hAnsi="Arial"/>
      <w:b/>
      <w:bCs/>
      <w:u w:val="single"/>
      <w:lang w:eastAsia="fr-FR"/>
    </w:rPr>
  </w:style>
  <w:style w:type="character" w:customStyle="1" w:styleId="Nadpis3Char">
    <w:name w:val="Nadpis 3 Char"/>
    <w:link w:val="Nadpis3"/>
    <w:rsid w:val="008E08EC"/>
    <w:rPr>
      <w:rFonts w:ascii="Arial" w:eastAsia="Times New Roman" w:hAnsi="Arial"/>
      <w:b/>
      <w:bCs/>
      <w:lang w:eastAsia="fr-FR"/>
    </w:rPr>
  </w:style>
  <w:style w:type="character" w:customStyle="1" w:styleId="Nadpis4Char">
    <w:name w:val="Nadpis 4 Char"/>
    <w:link w:val="Nadpis4"/>
    <w:rsid w:val="008E08EC"/>
    <w:rPr>
      <w:rFonts w:ascii="Arial" w:eastAsia="Times New Roman" w:hAnsi="Arial"/>
      <w:u w:val="single"/>
      <w:lang w:eastAsia="fr-FR"/>
    </w:rPr>
  </w:style>
  <w:style w:type="character" w:customStyle="1" w:styleId="Nadpis5Char">
    <w:name w:val="Nadpis 5 Char"/>
    <w:link w:val="Nadpis5"/>
    <w:rsid w:val="008E08EC"/>
    <w:rPr>
      <w:rFonts w:ascii="Arial" w:eastAsia="Times New Roman" w:hAnsi="Arial"/>
      <w:i/>
      <w:iCs/>
      <w:lang w:eastAsia="fr-FR"/>
    </w:rPr>
  </w:style>
  <w:style w:type="character" w:customStyle="1" w:styleId="Nadpis6Char">
    <w:name w:val="Nadpis 6 Char"/>
    <w:link w:val="Nadpis6"/>
    <w:rsid w:val="008E08EC"/>
    <w:rPr>
      <w:rFonts w:ascii="Arial" w:eastAsia="Times New Roman" w:hAnsi="Arial"/>
      <w:lang w:eastAsia="fr-FR"/>
    </w:rPr>
  </w:style>
  <w:style w:type="character" w:customStyle="1" w:styleId="Nadpis7Char">
    <w:name w:val="Nadpis 7 Char"/>
    <w:link w:val="Nadpis7"/>
    <w:rsid w:val="008E08EC"/>
    <w:rPr>
      <w:rFonts w:ascii="Arial" w:eastAsia="Times New Roman" w:hAnsi="Arial"/>
      <w:lang w:eastAsia="fr-FR"/>
    </w:rPr>
  </w:style>
  <w:style w:type="paragraph" w:customStyle="1" w:styleId="StylePuce">
    <w:name w:val="StylePuce"/>
    <w:basedOn w:val="Normln"/>
    <w:next w:val="Normln"/>
    <w:rsid w:val="008E08EC"/>
    <w:pPr>
      <w:numPr>
        <w:numId w:val="37"/>
      </w:numPr>
      <w:spacing w:after="120" w:line="360" w:lineRule="auto"/>
      <w:jc w:val="both"/>
    </w:pPr>
    <w:rPr>
      <w:rFonts w:ascii="Arial" w:eastAsia="Times New Roman" w:hAnsi="Arial"/>
      <w:sz w:val="20"/>
      <w:szCs w:val="24"/>
    </w:rPr>
  </w:style>
  <w:style w:type="character" w:styleId="Hypertextovodkaz">
    <w:name w:val="Hyperlink"/>
    <w:rsid w:val="0069782E"/>
    <w:rPr>
      <w:color w:val="0000FF"/>
      <w:u w:val="single"/>
    </w:rPr>
  </w:style>
  <w:style w:type="paragraph" w:customStyle="1" w:styleId="Default">
    <w:name w:val="Default"/>
    <w:rsid w:val="00905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tsubjname">
    <w:name w:val="tsubjname"/>
    <w:basedOn w:val="Standardnpsmoodstavce"/>
    <w:rsid w:val="007D11DC"/>
  </w:style>
  <w:style w:type="paragraph" w:styleId="Normlnweb">
    <w:name w:val="Normal (Web)"/>
    <w:basedOn w:val="Normln"/>
    <w:uiPriority w:val="99"/>
    <w:semiHidden/>
    <w:unhideWhenUsed/>
    <w:rsid w:val="00DF68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lid-translation">
    <w:name w:val="tlid-translation"/>
    <w:basedOn w:val="Standardnpsmoodstavce"/>
    <w:rsid w:val="006A6637"/>
  </w:style>
  <w:style w:type="character" w:styleId="Siln">
    <w:name w:val="Strong"/>
    <w:uiPriority w:val="22"/>
    <w:qFormat/>
    <w:rsid w:val="002E3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86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1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Vysok%C3%A1_%C5%A1kola" TargetMode="External"/><Relationship Id="rId13" Type="http://schemas.openxmlformats.org/officeDocument/2006/relationships/hyperlink" Target="https://cs.wikipedia.org/wiki/%C4%8Cesk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%C5%A0anghajsk%C3%BD_%C5%BEeb%C5%99%C3%AD%C4%8De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20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Univerzi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eznam_nejstar%C5%A1%C3%ADch_univerzit" TargetMode="External"/><Relationship Id="rId14" Type="http://schemas.openxmlformats.org/officeDocument/2006/relationships/hyperlink" Target="https://cs.wikipedia.org/wiki/St%C5%99edn%C3%AD_a_v%C3%BDchodn%C3%AD_Evrop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0EC9-DDEE-4AF6-829F-5803C36D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8078</Characters>
  <Application>Microsoft Office Word</Application>
  <DocSecurity>2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Links>
    <vt:vector size="42" baseType="variant">
      <vt:variant>
        <vt:i4>8060937</vt:i4>
      </vt:variant>
      <vt:variant>
        <vt:i4>18</vt:i4>
      </vt:variant>
      <vt:variant>
        <vt:i4>0</vt:i4>
      </vt:variant>
      <vt:variant>
        <vt:i4>5</vt:i4>
      </vt:variant>
      <vt:variant>
        <vt:lpwstr>https://cs.wikipedia.org/wiki/St%C5%99edn%C3%AD_a_v%C3%BDchodn%C3%AD_Evropa</vt:lpwstr>
      </vt:variant>
      <vt:variant>
        <vt:lpwstr/>
      </vt:variant>
      <vt:variant>
        <vt:i4>589909</vt:i4>
      </vt:variant>
      <vt:variant>
        <vt:i4>15</vt:i4>
      </vt:variant>
      <vt:variant>
        <vt:i4>0</vt:i4>
      </vt:variant>
      <vt:variant>
        <vt:i4>5</vt:i4>
      </vt:variant>
      <vt:variant>
        <vt:lpwstr>https://cs.wikipedia.org/wiki/%C4%8Cesko</vt:lpwstr>
      </vt:variant>
      <vt:variant>
        <vt:lpwstr/>
      </vt:variant>
      <vt:variant>
        <vt:i4>6684674</vt:i4>
      </vt:variant>
      <vt:variant>
        <vt:i4>12</vt:i4>
      </vt:variant>
      <vt:variant>
        <vt:i4>0</vt:i4>
      </vt:variant>
      <vt:variant>
        <vt:i4>5</vt:i4>
      </vt:variant>
      <vt:variant>
        <vt:lpwstr>https://cs.wikipedia.org/wiki/%C5%A0anghajsk%C3%BD_%C5%BEeb%C5%99%C3%AD%C4%8Dek</vt:lpwstr>
      </vt:variant>
      <vt:variant>
        <vt:lpwstr/>
      </vt:variant>
      <vt:variant>
        <vt:i4>3276913</vt:i4>
      </vt:variant>
      <vt:variant>
        <vt:i4>9</vt:i4>
      </vt:variant>
      <vt:variant>
        <vt:i4>0</vt:i4>
      </vt:variant>
      <vt:variant>
        <vt:i4>5</vt:i4>
      </vt:variant>
      <vt:variant>
        <vt:lpwstr>https://cs.wikipedia.org/wiki/2012</vt:lpwstr>
      </vt:variant>
      <vt:variant>
        <vt:lpwstr/>
      </vt:variant>
      <vt:variant>
        <vt:i4>5373957</vt:i4>
      </vt:variant>
      <vt:variant>
        <vt:i4>6</vt:i4>
      </vt:variant>
      <vt:variant>
        <vt:i4>0</vt:i4>
      </vt:variant>
      <vt:variant>
        <vt:i4>5</vt:i4>
      </vt:variant>
      <vt:variant>
        <vt:lpwstr>https://cs.wikipedia.org/wiki/Univerzita</vt:lpwstr>
      </vt:variant>
      <vt:variant>
        <vt:lpwstr/>
      </vt:variant>
      <vt:variant>
        <vt:i4>1966091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https://cs.wikipedia.org/wiki/Seznam_nejstar%C5%A1%C3%ADch_univerzit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https://cs.wikipedia.org/wiki/Vysok%C3%A1_%C5%A1kola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2025-05-15T12:53:00Z</dcterms:created>
  <dcterms:modified xsi:type="dcterms:W3CDTF">2025-05-15T12:54:00Z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