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5230600121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Zemědělské</w:t>
      </w:r>
      <w:r>
        <w:rPr>
          <w:spacing w:val="-10"/>
        </w:rPr>
        <w:t> </w:t>
      </w:r>
      <w:r>
        <w:rPr/>
        <w:t>družstvo</w:t>
      </w:r>
      <w:r>
        <w:rPr>
          <w:spacing w:val="-9"/>
        </w:rPr>
        <w:t> </w:t>
      </w:r>
      <w:r>
        <w:rPr/>
        <w:t>vlastníků</w:t>
      </w:r>
      <w:r>
        <w:rPr>
          <w:spacing w:val="-10"/>
        </w:rPr>
        <w:t> </w:t>
      </w:r>
      <w:r>
        <w:rPr>
          <w:spacing w:val="-2"/>
        </w:rPr>
        <w:t>Fryšták</w:t>
      </w:r>
    </w:p>
    <w:p>
      <w:pPr>
        <w:pStyle w:val="BodyText"/>
        <w:ind w:left="382" w:firstLine="0"/>
        <w:jc w:val="left"/>
      </w:pPr>
      <w:r>
        <w:rPr/>
        <w:t>družstvo</w:t>
      </w:r>
      <w:r>
        <w:rPr>
          <w:spacing w:val="-6"/>
        </w:rPr>
        <w:t> </w:t>
      </w:r>
      <w:r>
        <w:rPr/>
        <w:t>zapsané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5"/>
        </w:rPr>
        <w:t> </w:t>
      </w:r>
      <w:r>
        <w:rPr/>
        <w:t>DrXXXVII,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4"/>
        </w:rPr>
        <w:t>2177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Holešovská</w:t>
      </w:r>
      <w:r>
        <w:rPr>
          <w:spacing w:val="-7"/>
        </w:rPr>
        <w:t> </w:t>
      </w:r>
      <w:r>
        <w:rPr/>
        <w:t>166,</w:t>
      </w:r>
      <w:r>
        <w:rPr>
          <w:spacing w:val="-7"/>
        </w:rPr>
        <w:t> </w:t>
      </w:r>
      <w:r>
        <w:rPr/>
        <w:t>763</w:t>
      </w:r>
      <w:r>
        <w:rPr>
          <w:spacing w:val="-5"/>
        </w:rPr>
        <w:t> </w:t>
      </w:r>
      <w:r>
        <w:rPr/>
        <w:t>16</w:t>
      </w:r>
      <w:r>
        <w:rPr>
          <w:spacing w:val="-6"/>
        </w:rPr>
        <w:t> </w:t>
      </w:r>
      <w:r>
        <w:rPr>
          <w:spacing w:val="-2"/>
        </w:rPr>
        <w:t>Fryšták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00134881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spacing w:val="-2"/>
        </w:rPr>
        <w:t>zastoupené:</w:t>
      </w:r>
      <w:r>
        <w:rPr/>
        <w:tab/>
        <w:t>Dagmar</w:t>
      </w:r>
      <w:r>
        <w:rPr>
          <w:spacing w:val="-3"/>
        </w:rPr>
        <w:t> </w:t>
      </w:r>
      <w:r>
        <w:rPr/>
        <w:t>S 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1"/>
        </w:rPr>
        <w:t> </w:t>
      </w:r>
      <w:r>
        <w:rPr/>
        <w:t>á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4"/>
        </w:rPr>
        <w:t> </w:t>
      </w:r>
      <w:r>
        <w:rPr>
          <w:spacing w:val="-2"/>
        </w:rPr>
        <w:t>předsedkyní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1315661/0100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7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5230600121 o poskytnutí finančních prostředků ze Státního fondu životního prostředí ČR ze dne 1.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8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21"/>
        <w:jc w:val="both"/>
      </w:pPr>
      <w:r>
        <w:rPr/>
        <w:t>„Zapravení</w:t>
      </w:r>
      <w:r>
        <w:rPr>
          <w:spacing w:val="-7"/>
        </w:rPr>
        <w:t> </w:t>
      </w:r>
      <w:r>
        <w:rPr/>
        <w:t>kompostu</w:t>
      </w:r>
      <w:r>
        <w:rPr>
          <w:spacing w:val="-8"/>
        </w:rPr>
        <w:t> </w:t>
      </w:r>
      <w:r>
        <w:rPr/>
        <w:t>ZDV</w:t>
      </w:r>
      <w:r>
        <w:rPr>
          <w:spacing w:val="-7"/>
        </w:rPr>
        <w:t> </w:t>
      </w:r>
      <w:r>
        <w:rPr>
          <w:spacing w:val="-2"/>
        </w:rPr>
        <w:t>Fryšták“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7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747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400,00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firstLine="0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tisíc</w:t>
      </w:r>
      <w:r>
        <w:rPr>
          <w:spacing w:val="-6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5"/>
        </w:rPr>
        <w:t> </w:t>
      </w:r>
      <w:r>
        <w:rPr/>
        <w:t>korun</w:t>
      </w:r>
      <w:r>
        <w:rPr>
          <w:spacing w:val="-3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4 579 000,00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37" w:lineRule="auto" w:before="9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8" w:top="1600" w:bottom="164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8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v rámci realizace</w:t>
      </w:r>
      <w:r>
        <w:rPr>
          <w:spacing w:val="-1"/>
          <w:sz w:val="20"/>
        </w:rPr>
        <w:t> </w:t>
      </w:r>
      <w:r>
        <w:rPr>
          <w:sz w:val="20"/>
        </w:rPr>
        <w:t>projektu pořídí zařízení pro zapravování kompostu do zemědělské</w:t>
      </w:r>
      <w:r>
        <w:rPr>
          <w:spacing w:val="-1"/>
          <w:sz w:val="20"/>
        </w:rPr>
        <w:t> </w:t>
      </w:r>
      <w:r>
        <w:rPr>
          <w:sz w:val="20"/>
        </w:rPr>
        <w:t>půdy ve Zlínském kraji a</w:t>
      </w:r>
      <w:r>
        <w:rPr>
          <w:spacing w:val="-1"/>
          <w:sz w:val="20"/>
        </w:rPr>
        <w:t> </w:t>
      </w:r>
      <w:r>
        <w:rPr>
          <w:sz w:val="20"/>
        </w:rPr>
        <w:t>tím následně</w:t>
      </w:r>
      <w:r>
        <w:rPr>
          <w:spacing w:val="-2"/>
          <w:sz w:val="20"/>
        </w:rPr>
        <w:t> </w:t>
      </w:r>
      <w:r>
        <w:rPr>
          <w:sz w:val="20"/>
        </w:rPr>
        <w:t>vytvoří roční</w:t>
      </w:r>
      <w:r>
        <w:rPr>
          <w:spacing w:val="-1"/>
          <w:sz w:val="20"/>
        </w:rPr>
        <w:t> </w:t>
      </w:r>
      <w:r>
        <w:rPr>
          <w:sz w:val="20"/>
        </w:rPr>
        <w:t>kapacitu</w:t>
      </w:r>
      <w:r>
        <w:rPr>
          <w:spacing w:val="-1"/>
          <w:sz w:val="20"/>
        </w:rPr>
        <w:t> </w:t>
      </w:r>
      <w:r>
        <w:rPr>
          <w:sz w:val="20"/>
        </w:rPr>
        <w:t>pro „zapravení</w:t>
      </w:r>
      <w:r>
        <w:rPr>
          <w:spacing w:val="-1"/>
          <w:sz w:val="20"/>
        </w:rPr>
        <w:t> </w:t>
      </w:r>
      <w:r>
        <w:rPr>
          <w:sz w:val="20"/>
        </w:rPr>
        <w:t>kompostu“ ve výši 1</w:t>
      </w:r>
      <w:r>
        <w:rPr>
          <w:spacing w:val="-2"/>
          <w:sz w:val="20"/>
        </w:rPr>
        <w:t> </w:t>
      </w:r>
      <w:r>
        <w:rPr>
          <w:sz w:val="20"/>
        </w:rPr>
        <w:t>230,00 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doloží Fondu k datu závěrečného vyhodnocení akce (dále jen „ZVA“) výstupy projektu, tj. 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8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0" w:hanging="428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02/2025,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09" w:right="109" w:hanging="428"/>
        <w:jc w:val="left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10/2025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04/2026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8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8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8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07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5184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2025-05-15T11:32:57Z</dcterms:created>
  <dcterms:modified xsi:type="dcterms:W3CDTF">2025-05-15T11:32:57Z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2025-05-15T00:00:00Z</vt:filetime>
  </property>
</Properties>
</file>