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3EE6" w14:textId="6D0471AB" w:rsidR="00A073B2" w:rsidRPr="00EF7A2B" w:rsidRDefault="00242079">
      <w:pPr>
        <w:spacing w:after="0" w:line="259" w:lineRule="auto"/>
        <w:ind w:left="0" w:right="10" w:firstLine="0"/>
        <w:jc w:val="center"/>
        <w:rPr>
          <w:rFonts w:ascii="Times New Roman" w:hAnsi="Times New Roman" w:cs="Times New Roman"/>
        </w:rPr>
      </w:pPr>
      <w:r w:rsidRPr="00EF7A2B">
        <w:rPr>
          <w:rFonts w:ascii="Times New Roman" w:hAnsi="Times New Roman" w:cs="Times New Roman"/>
          <w:b/>
          <w:sz w:val="32"/>
        </w:rPr>
        <w:t xml:space="preserve">SMLOUVA O POSKYTOVÁNÍ </w:t>
      </w:r>
      <w:r w:rsidR="005E5F6F" w:rsidRPr="00EF7A2B">
        <w:rPr>
          <w:rFonts w:ascii="Times New Roman" w:hAnsi="Times New Roman" w:cs="Times New Roman"/>
          <w:b/>
          <w:sz w:val="32"/>
        </w:rPr>
        <w:t>ODBORNÉ PORADENSKÉ ČINNOSTI</w:t>
      </w:r>
      <w:r w:rsidRPr="00EF7A2B">
        <w:rPr>
          <w:rFonts w:ascii="Times New Roman" w:hAnsi="Times New Roman" w:cs="Times New Roman"/>
          <w:b/>
          <w:sz w:val="32"/>
        </w:rPr>
        <w:t xml:space="preserve"> </w:t>
      </w:r>
    </w:p>
    <w:p w14:paraId="4335D6F2" w14:textId="3437B82A" w:rsidR="00A073B2" w:rsidRPr="00EF7A2B" w:rsidRDefault="00242079">
      <w:pPr>
        <w:spacing w:after="2" w:line="274" w:lineRule="auto"/>
        <w:ind w:left="0" w:firstLine="0"/>
        <w:jc w:val="center"/>
        <w:rPr>
          <w:rFonts w:ascii="Times New Roman" w:hAnsi="Times New Roman" w:cs="Times New Roman"/>
        </w:rPr>
      </w:pPr>
      <w:r w:rsidRPr="00EF7A2B">
        <w:rPr>
          <w:rFonts w:ascii="Times New Roman" w:hAnsi="Times New Roman" w:cs="Times New Roman"/>
        </w:rPr>
        <w:t xml:space="preserve">uzavřená podle § 1746 odst. 2 zákona č. 89/2012 Sb., občanský zákoník, ve znění pozdějších předpisů, níže uvedeného dne a roku mezi smluvními stranami (dále jen „smlouva“) </w:t>
      </w:r>
    </w:p>
    <w:p w14:paraId="0383D025" w14:textId="6554C792" w:rsidR="00A073B2" w:rsidRDefault="00242079" w:rsidP="001448EB">
      <w:pPr>
        <w:spacing w:after="0" w:line="259" w:lineRule="auto"/>
        <w:ind w:left="0" w:firstLine="0"/>
        <w:jc w:val="left"/>
        <w:rPr>
          <w:rFonts w:ascii="Times New Roman" w:hAnsi="Times New Roman" w:cs="Times New Roman"/>
        </w:rPr>
      </w:pPr>
      <w:r w:rsidRPr="00EF7A2B">
        <w:rPr>
          <w:rFonts w:ascii="Times New Roman" w:hAnsi="Times New Roman" w:cs="Times New Roman"/>
        </w:rPr>
        <w:t xml:space="preserve"> </w:t>
      </w:r>
      <w:r w:rsidR="000A1CA8" w:rsidRPr="00EF7A2B">
        <w:rPr>
          <w:rFonts w:ascii="Times New Roman" w:hAnsi="Times New Roman" w:cs="Times New Roman"/>
        </w:rPr>
        <w:tab/>
      </w:r>
      <w:r w:rsidR="000A1CA8" w:rsidRPr="00EF7A2B">
        <w:rPr>
          <w:rFonts w:ascii="Times New Roman" w:hAnsi="Times New Roman" w:cs="Times New Roman"/>
        </w:rPr>
        <w:tab/>
      </w:r>
      <w:r w:rsidR="000A1CA8" w:rsidRPr="00EF7A2B">
        <w:rPr>
          <w:rFonts w:ascii="Times New Roman" w:hAnsi="Times New Roman" w:cs="Times New Roman"/>
        </w:rPr>
        <w:tab/>
      </w:r>
      <w:r w:rsidR="000A1CA8" w:rsidRPr="00EF7A2B">
        <w:rPr>
          <w:rFonts w:ascii="Times New Roman" w:hAnsi="Times New Roman" w:cs="Times New Roman"/>
        </w:rPr>
        <w:tab/>
      </w:r>
      <w:r w:rsidR="000A1CA8" w:rsidRPr="00EF7A2B">
        <w:rPr>
          <w:rFonts w:ascii="Times New Roman" w:hAnsi="Times New Roman" w:cs="Times New Roman"/>
        </w:rPr>
        <w:tab/>
        <w:t>č. smlouvy PVS</w:t>
      </w:r>
      <w:r w:rsidR="000A1CA8" w:rsidRPr="00FB0F65">
        <w:rPr>
          <w:rFonts w:ascii="Times New Roman" w:hAnsi="Times New Roman" w:cs="Times New Roman"/>
        </w:rPr>
        <w:t>:</w:t>
      </w:r>
      <w:r w:rsidR="001448EB" w:rsidRPr="00FB0F65">
        <w:rPr>
          <w:rFonts w:ascii="Times New Roman" w:hAnsi="Times New Roman" w:cs="Times New Roman"/>
        </w:rPr>
        <w:t xml:space="preserve"> </w:t>
      </w:r>
      <w:r w:rsidR="00FB0F65" w:rsidRPr="00FB0F65">
        <w:rPr>
          <w:rFonts w:ascii="Times New Roman" w:hAnsi="Times New Roman" w:cs="Times New Roman"/>
        </w:rPr>
        <w:t>0127</w:t>
      </w:r>
      <w:r w:rsidR="001448EB" w:rsidRPr="00FB0F65">
        <w:rPr>
          <w:rFonts w:ascii="Times New Roman" w:hAnsi="Times New Roman" w:cs="Times New Roman"/>
        </w:rPr>
        <w:t>/</w:t>
      </w:r>
      <w:r w:rsidR="005E220C" w:rsidRPr="00FB0F65">
        <w:rPr>
          <w:rFonts w:ascii="Times New Roman" w:hAnsi="Times New Roman" w:cs="Times New Roman"/>
        </w:rPr>
        <w:t>25</w:t>
      </w:r>
      <w:r w:rsidR="005E220C">
        <w:rPr>
          <w:rFonts w:ascii="Times New Roman" w:hAnsi="Times New Roman" w:cs="Times New Roman"/>
        </w:rPr>
        <w:t xml:space="preserve">  </w:t>
      </w:r>
    </w:p>
    <w:p w14:paraId="3F5D3E7A" w14:textId="07AFEF06" w:rsidR="00E052B9" w:rsidRPr="00EF7A2B" w:rsidRDefault="00E052B9" w:rsidP="005F3F28">
      <w:pPr>
        <w:spacing w:after="0" w:line="259" w:lineRule="auto"/>
        <w:ind w:left="2832" w:firstLine="708"/>
        <w:jc w:val="left"/>
        <w:rPr>
          <w:rFonts w:ascii="Times New Roman" w:hAnsi="Times New Roman" w:cs="Times New Roman"/>
        </w:rPr>
      </w:pPr>
      <w:r w:rsidRPr="00E052B9">
        <w:rPr>
          <w:rFonts w:ascii="Times New Roman" w:hAnsi="Times New Roman" w:cs="Times New Roman"/>
        </w:rPr>
        <w:t xml:space="preserve">č. </w:t>
      </w:r>
      <w:r w:rsidR="000B6E05">
        <w:rPr>
          <w:rFonts w:ascii="Times New Roman" w:hAnsi="Times New Roman" w:cs="Times New Roman"/>
        </w:rPr>
        <w:t xml:space="preserve">smlouvy </w:t>
      </w:r>
      <w:r w:rsidR="00302876">
        <w:rPr>
          <w:rFonts w:ascii="Times New Roman" w:hAnsi="Times New Roman" w:cs="Times New Roman"/>
        </w:rPr>
        <w:t>p</w:t>
      </w:r>
      <w:r w:rsidR="005E220C">
        <w:rPr>
          <w:rFonts w:ascii="Times New Roman" w:hAnsi="Times New Roman" w:cs="Times New Roman"/>
        </w:rPr>
        <w:t>osky</w:t>
      </w:r>
      <w:r w:rsidR="007B47AF">
        <w:rPr>
          <w:rFonts w:ascii="Times New Roman" w:hAnsi="Times New Roman" w:cs="Times New Roman"/>
        </w:rPr>
        <w:t>t</w:t>
      </w:r>
      <w:r w:rsidR="005E220C">
        <w:rPr>
          <w:rFonts w:ascii="Times New Roman" w:hAnsi="Times New Roman" w:cs="Times New Roman"/>
        </w:rPr>
        <w:t>ovatele</w:t>
      </w:r>
      <w:r w:rsidR="000B6E05">
        <w:rPr>
          <w:rFonts w:ascii="Times New Roman" w:hAnsi="Times New Roman" w:cs="Times New Roman"/>
        </w:rPr>
        <w:t xml:space="preserve">: </w:t>
      </w:r>
    </w:p>
    <w:p w14:paraId="72D4C0D4" w14:textId="77777777" w:rsidR="00A073B2" w:rsidRPr="00EF7A2B" w:rsidRDefault="00242079">
      <w:pPr>
        <w:spacing w:after="0" w:line="259" w:lineRule="auto"/>
        <w:ind w:left="0" w:firstLine="0"/>
        <w:jc w:val="left"/>
        <w:rPr>
          <w:rFonts w:ascii="Times New Roman" w:hAnsi="Times New Roman" w:cs="Times New Roman"/>
        </w:rPr>
      </w:pPr>
      <w:r w:rsidRPr="00EF7A2B">
        <w:rPr>
          <w:rFonts w:ascii="Times New Roman" w:hAnsi="Times New Roman" w:cs="Times New Roman"/>
        </w:rPr>
        <w:t xml:space="preserve"> </w:t>
      </w:r>
    </w:p>
    <w:p w14:paraId="06242B7A" w14:textId="77777777" w:rsidR="003D7358" w:rsidRPr="00EF7A2B" w:rsidRDefault="003D7358" w:rsidP="003D7358">
      <w:pPr>
        <w:pStyle w:val="RLTabulka"/>
        <w:rPr>
          <w:rFonts w:ascii="Times New Roman" w:hAnsi="Times New Roman"/>
          <w:b/>
          <w:lang w:bidi="si-LK"/>
        </w:rPr>
      </w:pPr>
      <w:r w:rsidRPr="00EF7A2B">
        <w:rPr>
          <w:rFonts w:ascii="Times New Roman" w:hAnsi="Times New Roman"/>
          <w:b/>
          <w:lang w:bidi="si-LK"/>
        </w:rPr>
        <w:t>Pražská vodohospodářská společnost a.s.</w:t>
      </w:r>
    </w:p>
    <w:p w14:paraId="34A49507" w14:textId="58BDDB9F" w:rsidR="003D7358" w:rsidRPr="00EF7A2B" w:rsidRDefault="003D7358" w:rsidP="003D7358">
      <w:pPr>
        <w:pStyle w:val="RLTabulka"/>
        <w:rPr>
          <w:rFonts w:ascii="Times New Roman" w:hAnsi="Times New Roman"/>
          <w:lang w:bidi="si-LK"/>
        </w:rPr>
      </w:pPr>
      <w:r w:rsidRPr="00EF7A2B">
        <w:rPr>
          <w:rFonts w:ascii="Times New Roman" w:hAnsi="Times New Roman"/>
          <w:lang w:bidi="si-LK"/>
        </w:rPr>
        <w:t xml:space="preserve">se </w:t>
      </w:r>
      <w:r w:rsidRPr="00EF7A2B">
        <w:rPr>
          <w:rFonts w:ascii="Times New Roman" w:hAnsi="Times New Roman"/>
        </w:rPr>
        <w:t>sídlem</w:t>
      </w:r>
      <w:r w:rsidR="00335E23" w:rsidRPr="00EF7A2B">
        <w:rPr>
          <w:rFonts w:ascii="Times New Roman" w:hAnsi="Times New Roman"/>
        </w:rPr>
        <w:t>:</w:t>
      </w:r>
      <w:r w:rsidR="00335E23" w:rsidRPr="00EF7A2B">
        <w:rPr>
          <w:rFonts w:ascii="Times New Roman" w:hAnsi="Times New Roman"/>
        </w:rPr>
        <w:tab/>
      </w:r>
      <w:r w:rsidRPr="00EF7A2B">
        <w:rPr>
          <w:rFonts w:ascii="Times New Roman" w:hAnsi="Times New Roman"/>
        </w:rPr>
        <w:t>Evropská 866/67, Vokovice, 160 00 Praha 6</w:t>
      </w:r>
    </w:p>
    <w:p w14:paraId="28F5FFBE" w14:textId="0E1CBF89" w:rsidR="003D7358" w:rsidRPr="00EF7A2B" w:rsidRDefault="003D7358" w:rsidP="003D7358">
      <w:pPr>
        <w:pStyle w:val="RLTabulka"/>
        <w:rPr>
          <w:rFonts w:ascii="Times New Roman" w:hAnsi="Times New Roman"/>
          <w:lang w:bidi="si-LK"/>
        </w:rPr>
      </w:pPr>
      <w:r w:rsidRPr="00EF7A2B">
        <w:rPr>
          <w:rFonts w:ascii="Times New Roman" w:hAnsi="Times New Roman"/>
          <w:lang w:bidi="si-LK"/>
        </w:rPr>
        <w:t xml:space="preserve">zapsaná v obchodním rejstříku vedeném </w:t>
      </w:r>
      <w:r w:rsidRPr="00EF7A2B">
        <w:rPr>
          <w:rFonts w:ascii="Times New Roman" w:hAnsi="Times New Roman"/>
        </w:rPr>
        <w:t xml:space="preserve">Městským soudem v Praze, </w:t>
      </w:r>
      <w:r w:rsidR="00302876">
        <w:rPr>
          <w:rFonts w:ascii="Times New Roman" w:hAnsi="Times New Roman"/>
          <w:lang w:bidi="si-LK"/>
        </w:rPr>
        <w:t>pod sp. zn.</w:t>
      </w:r>
      <w:r w:rsidRPr="00EF7A2B">
        <w:rPr>
          <w:rFonts w:ascii="Times New Roman" w:hAnsi="Times New Roman"/>
          <w:lang w:bidi="si-LK"/>
        </w:rPr>
        <w:t xml:space="preserve"> B 5290</w:t>
      </w:r>
    </w:p>
    <w:p w14:paraId="0060D978" w14:textId="55499B88" w:rsidR="003D7358" w:rsidRPr="00EF7A2B" w:rsidRDefault="003D7358" w:rsidP="003D7358">
      <w:pPr>
        <w:pStyle w:val="RLTabulka"/>
        <w:rPr>
          <w:rFonts w:ascii="Times New Roman" w:hAnsi="Times New Roman"/>
          <w:lang w:bidi="si-LK"/>
        </w:rPr>
      </w:pPr>
      <w:r w:rsidRPr="00EF7A2B">
        <w:rPr>
          <w:rFonts w:ascii="Times New Roman" w:hAnsi="Times New Roman"/>
          <w:lang w:bidi="si-LK"/>
        </w:rPr>
        <w:t xml:space="preserve">IČO: </w:t>
      </w:r>
      <w:r w:rsidR="00335E23" w:rsidRPr="00EF7A2B">
        <w:rPr>
          <w:rFonts w:ascii="Times New Roman" w:hAnsi="Times New Roman"/>
          <w:lang w:bidi="si-LK"/>
        </w:rPr>
        <w:tab/>
      </w:r>
      <w:r w:rsidR="00335E23" w:rsidRPr="00EF7A2B">
        <w:rPr>
          <w:rFonts w:ascii="Times New Roman" w:hAnsi="Times New Roman"/>
          <w:lang w:bidi="si-LK"/>
        </w:rPr>
        <w:tab/>
      </w:r>
      <w:r w:rsidRPr="00EF7A2B">
        <w:rPr>
          <w:rFonts w:ascii="Times New Roman" w:hAnsi="Times New Roman"/>
        </w:rPr>
        <w:t>256</w:t>
      </w:r>
      <w:r w:rsidR="0099078B">
        <w:rPr>
          <w:rFonts w:ascii="Times New Roman" w:hAnsi="Times New Roman"/>
        </w:rPr>
        <w:t xml:space="preserve"> </w:t>
      </w:r>
      <w:r w:rsidRPr="00EF7A2B">
        <w:rPr>
          <w:rFonts w:ascii="Times New Roman" w:hAnsi="Times New Roman"/>
        </w:rPr>
        <w:t>56</w:t>
      </w:r>
      <w:r w:rsidR="0099078B">
        <w:rPr>
          <w:rFonts w:ascii="Times New Roman" w:hAnsi="Times New Roman"/>
        </w:rPr>
        <w:t xml:space="preserve"> </w:t>
      </w:r>
      <w:r w:rsidRPr="00EF7A2B">
        <w:rPr>
          <w:rFonts w:ascii="Times New Roman" w:hAnsi="Times New Roman"/>
        </w:rPr>
        <w:t>112</w:t>
      </w:r>
      <w:r w:rsidR="00335E23" w:rsidRPr="00EF7A2B">
        <w:rPr>
          <w:rFonts w:ascii="Times New Roman" w:hAnsi="Times New Roman"/>
        </w:rPr>
        <w:t xml:space="preserve"> </w:t>
      </w:r>
    </w:p>
    <w:p w14:paraId="1E8381F9" w14:textId="5705510E" w:rsidR="003D7358" w:rsidRPr="00EF7A2B" w:rsidRDefault="003D7358" w:rsidP="003D7358">
      <w:pPr>
        <w:pStyle w:val="RLTabulka"/>
        <w:rPr>
          <w:rFonts w:ascii="Times New Roman" w:hAnsi="Times New Roman"/>
          <w:lang w:bidi="si-LK"/>
        </w:rPr>
      </w:pPr>
      <w:r w:rsidRPr="00EF7A2B">
        <w:rPr>
          <w:rFonts w:ascii="Times New Roman" w:hAnsi="Times New Roman"/>
          <w:lang w:bidi="si-LK"/>
        </w:rPr>
        <w:t xml:space="preserve">DIČ: </w:t>
      </w:r>
      <w:r w:rsidR="00335E23" w:rsidRPr="00EF7A2B">
        <w:rPr>
          <w:rFonts w:ascii="Times New Roman" w:hAnsi="Times New Roman"/>
          <w:lang w:bidi="si-LK"/>
        </w:rPr>
        <w:tab/>
      </w:r>
      <w:r w:rsidR="00335E23" w:rsidRPr="00EF7A2B">
        <w:rPr>
          <w:rFonts w:ascii="Times New Roman" w:hAnsi="Times New Roman"/>
          <w:lang w:bidi="si-LK"/>
        </w:rPr>
        <w:tab/>
      </w:r>
      <w:r w:rsidRPr="00EF7A2B">
        <w:rPr>
          <w:rFonts w:ascii="Times New Roman" w:hAnsi="Times New Roman"/>
        </w:rPr>
        <w:t>CZ25656112</w:t>
      </w:r>
    </w:p>
    <w:p w14:paraId="17B7647E" w14:textId="691C7FF2" w:rsidR="00F06463" w:rsidRPr="00EF7A2B" w:rsidRDefault="003D7358" w:rsidP="00F06463">
      <w:pPr>
        <w:pStyle w:val="RLTabulka"/>
        <w:ind w:left="1410" w:hanging="1410"/>
        <w:rPr>
          <w:rFonts w:ascii="Times New Roman" w:hAnsi="Times New Roman"/>
        </w:rPr>
      </w:pPr>
      <w:r w:rsidRPr="00EF7A2B">
        <w:rPr>
          <w:rFonts w:ascii="Times New Roman" w:hAnsi="Times New Roman"/>
        </w:rPr>
        <w:t>zastoupená:</w:t>
      </w:r>
      <w:r w:rsidR="00335E23" w:rsidRPr="00EF7A2B">
        <w:rPr>
          <w:rFonts w:ascii="Times New Roman" w:hAnsi="Times New Roman"/>
        </w:rPr>
        <w:tab/>
      </w:r>
      <w:r w:rsidRPr="00EF7A2B">
        <w:rPr>
          <w:rFonts w:ascii="Times New Roman" w:hAnsi="Times New Roman"/>
        </w:rPr>
        <w:t>Ing. Pav</w:t>
      </w:r>
      <w:r w:rsidR="00320926" w:rsidRPr="00EF7A2B">
        <w:rPr>
          <w:rFonts w:ascii="Times New Roman" w:hAnsi="Times New Roman"/>
        </w:rPr>
        <w:t>lem</w:t>
      </w:r>
      <w:r w:rsidRPr="00EF7A2B">
        <w:rPr>
          <w:rFonts w:ascii="Times New Roman" w:hAnsi="Times New Roman"/>
        </w:rPr>
        <w:t xml:space="preserve"> Vál</w:t>
      </w:r>
      <w:r w:rsidR="00320926" w:rsidRPr="00EF7A2B">
        <w:rPr>
          <w:rFonts w:ascii="Times New Roman" w:hAnsi="Times New Roman"/>
        </w:rPr>
        <w:t>kem</w:t>
      </w:r>
      <w:r w:rsidRPr="00EF7A2B">
        <w:rPr>
          <w:rFonts w:ascii="Times New Roman" w:hAnsi="Times New Roman"/>
        </w:rPr>
        <w:t>, MBA, předsed</w:t>
      </w:r>
      <w:r w:rsidR="00320926" w:rsidRPr="00EF7A2B">
        <w:rPr>
          <w:rFonts w:ascii="Times New Roman" w:hAnsi="Times New Roman"/>
        </w:rPr>
        <w:t>ou</w:t>
      </w:r>
      <w:r w:rsidRPr="00EF7A2B">
        <w:rPr>
          <w:rFonts w:ascii="Times New Roman" w:hAnsi="Times New Roman"/>
        </w:rPr>
        <w:t xml:space="preserve"> představenstva a </w:t>
      </w:r>
      <w:r w:rsidR="00F06463" w:rsidRPr="00EF7A2B">
        <w:rPr>
          <w:rFonts w:ascii="Times New Roman" w:hAnsi="Times New Roman"/>
        </w:rPr>
        <w:t>Ing. Petr</w:t>
      </w:r>
      <w:r w:rsidR="003E69FC">
        <w:rPr>
          <w:rFonts w:ascii="Times New Roman" w:hAnsi="Times New Roman"/>
        </w:rPr>
        <w:t>em</w:t>
      </w:r>
      <w:r w:rsidR="00F06463" w:rsidRPr="00EF7A2B">
        <w:rPr>
          <w:rFonts w:ascii="Times New Roman" w:hAnsi="Times New Roman"/>
        </w:rPr>
        <w:t xml:space="preserve"> Burešem,</w:t>
      </w:r>
    </w:p>
    <w:p w14:paraId="37530275" w14:textId="4E73EADB" w:rsidR="003D7358" w:rsidRPr="00EF7A2B" w:rsidRDefault="00F06463" w:rsidP="00E0302B">
      <w:pPr>
        <w:pStyle w:val="RLTabulka"/>
        <w:ind w:left="1410"/>
        <w:rPr>
          <w:rFonts w:ascii="Times New Roman" w:hAnsi="Times New Roman"/>
        </w:rPr>
      </w:pPr>
      <w:r w:rsidRPr="00EF7A2B">
        <w:rPr>
          <w:rFonts w:ascii="Times New Roman" w:hAnsi="Times New Roman"/>
        </w:rPr>
        <w:t>člen</w:t>
      </w:r>
      <w:r w:rsidR="00E0302B" w:rsidRPr="00EF7A2B">
        <w:rPr>
          <w:rFonts w:ascii="Times New Roman" w:hAnsi="Times New Roman"/>
        </w:rPr>
        <w:t>em</w:t>
      </w:r>
      <w:r w:rsidRPr="00EF7A2B">
        <w:rPr>
          <w:rFonts w:ascii="Times New Roman" w:hAnsi="Times New Roman"/>
        </w:rPr>
        <w:t xml:space="preserve"> představenstva a ředitel</w:t>
      </w:r>
      <w:r w:rsidR="00E0302B" w:rsidRPr="00EF7A2B">
        <w:rPr>
          <w:rFonts w:ascii="Times New Roman" w:hAnsi="Times New Roman"/>
        </w:rPr>
        <w:t>em</w:t>
      </w:r>
      <w:r w:rsidRPr="00EF7A2B">
        <w:rPr>
          <w:rFonts w:ascii="Times New Roman" w:hAnsi="Times New Roman"/>
        </w:rPr>
        <w:t xml:space="preserve"> obchodní divize</w:t>
      </w:r>
    </w:p>
    <w:p w14:paraId="06920173" w14:textId="0F414B9F" w:rsidR="003D7358" w:rsidRPr="00EF7A2B" w:rsidRDefault="003D7358" w:rsidP="003D7358">
      <w:pPr>
        <w:pStyle w:val="RLTabulka"/>
        <w:rPr>
          <w:rFonts w:ascii="Times New Roman" w:hAnsi="Times New Roman"/>
        </w:rPr>
      </w:pPr>
      <w:r w:rsidRPr="00EF7A2B">
        <w:rPr>
          <w:rFonts w:ascii="Times New Roman" w:hAnsi="Times New Roman"/>
        </w:rPr>
        <w:t>(dále jen „</w:t>
      </w:r>
      <w:r w:rsidR="00335E23" w:rsidRPr="00A17132">
        <w:rPr>
          <w:rFonts w:ascii="Times New Roman" w:hAnsi="Times New Roman"/>
          <w:b/>
          <w:bCs/>
        </w:rPr>
        <w:t>objednatel</w:t>
      </w:r>
      <w:r w:rsidRPr="00EF7A2B">
        <w:rPr>
          <w:rFonts w:ascii="Times New Roman" w:hAnsi="Times New Roman"/>
        </w:rPr>
        <w:t>“ nebo také „</w:t>
      </w:r>
      <w:r w:rsidRPr="00A17132">
        <w:rPr>
          <w:rFonts w:ascii="Times New Roman" w:hAnsi="Times New Roman"/>
          <w:b/>
          <w:bCs/>
        </w:rPr>
        <w:t>PVS</w:t>
      </w:r>
      <w:r w:rsidRPr="00EF7A2B">
        <w:rPr>
          <w:rFonts w:ascii="Times New Roman" w:hAnsi="Times New Roman"/>
        </w:rPr>
        <w:t>“)</w:t>
      </w:r>
    </w:p>
    <w:p w14:paraId="44C57BD8" w14:textId="620B77BE" w:rsidR="00A073B2" w:rsidRPr="00EF7A2B" w:rsidRDefault="00A073B2">
      <w:pPr>
        <w:spacing w:after="0" w:line="259" w:lineRule="auto"/>
        <w:ind w:left="2124" w:firstLine="0"/>
        <w:jc w:val="left"/>
        <w:rPr>
          <w:rFonts w:ascii="Times New Roman" w:hAnsi="Times New Roman" w:cs="Times New Roman"/>
        </w:rPr>
      </w:pPr>
    </w:p>
    <w:p w14:paraId="3ABEA420" w14:textId="572F5DD5" w:rsidR="003D7358" w:rsidRPr="00EF7A2B" w:rsidRDefault="003D7358">
      <w:pPr>
        <w:spacing w:after="10"/>
        <w:ind w:left="0" w:firstLine="0"/>
        <w:rPr>
          <w:rFonts w:ascii="Times New Roman" w:hAnsi="Times New Roman" w:cs="Times New Roman"/>
        </w:rPr>
      </w:pPr>
      <w:r w:rsidRPr="00EF7A2B">
        <w:rPr>
          <w:rFonts w:ascii="Times New Roman" w:hAnsi="Times New Roman" w:cs="Times New Roman"/>
        </w:rPr>
        <w:t>a</w:t>
      </w:r>
    </w:p>
    <w:p w14:paraId="7645AE1D" w14:textId="77777777" w:rsidR="003D7358" w:rsidRPr="00EF7A2B" w:rsidRDefault="003D7358">
      <w:pPr>
        <w:spacing w:after="10"/>
        <w:ind w:left="0" w:firstLine="0"/>
        <w:rPr>
          <w:rFonts w:ascii="Times New Roman" w:hAnsi="Times New Roman" w:cs="Times New Roman"/>
        </w:rPr>
      </w:pPr>
    </w:p>
    <w:p w14:paraId="74E8DC32" w14:textId="1A6DC9E2" w:rsidR="003D5F15" w:rsidRPr="00CF5849" w:rsidRDefault="0077465A" w:rsidP="003D7358">
      <w:pPr>
        <w:pStyle w:val="RLTabulka"/>
        <w:rPr>
          <w:rFonts w:ascii="Times New Roman" w:hAnsi="Times New Roman"/>
          <w:b/>
          <w:lang w:bidi="si-LK"/>
        </w:rPr>
      </w:pPr>
      <w:r>
        <w:rPr>
          <w:rFonts w:ascii="Times New Roman" w:hAnsi="Times New Roman"/>
          <w:b/>
          <w:lang w:bidi="si-LK"/>
        </w:rPr>
        <w:t xml:space="preserve">Grant </w:t>
      </w:r>
      <w:proofErr w:type="spellStart"/>
      <w:r>
        <w:rPr>
          <w:rFonts w:ascii="Times New Roman" w:hAnsi="Times New Roman"/>
          <w:b/>
          <w:lang w:bidi="si-LK"/>
        </w:rPr>
        <w:t>Thornton</w:t>
      </w:r>
      <w:proofErr w:type="spellEnd"/>
      <w:r>
        <w:rPr>
          <w:rFonts w:ascii="Times New Roman" w:hAnsi="Times New Roman"/>
          <w:b/>
          <w:lang w:bidi="si-LK"/>
        </w:rPr>
        <w:t xml:space="preserve"> Advisory k.s.</w:t>
      </w:r>
    </w:p>
    <w:p w14:paraId="38A3BE49" w14:textId="03717BA5" w:rsidR="003D7358" w:rsidRPr="00CF5849" w:rsidRDefault="003D7358" w:rsidP="003D7358">
      <w:pPr>
        <w:pStyle w:val="RLTabulka"/>
        <w:rPr>
          <w:rFonts w:ascii="Times New Roman" w:hAnsi="Times New Roman"/>
          <w:lang w:bidi="si-LK"/>
        </w:rPr>
      </w:pPr>
      <w:r w:rsidRPr="00CF5849">
        <w:rPr>
          <w:rFonts w:ascii="Times New Roman" w:hAnsi="Times New Roman"/>
          <w:lang w:bidi="si-LK"/>
        </w:rPr>
        <w:t xml:space="preserve">se </w:t>
      </w:r>
      <w:r w:rsidRPr="00CF5849">
        <w:rPr>
          <w:rFonts w:ascii="Times New Roman" w:hAnsi="Times New Roman"/>
        </w:rPr>
        <w:t>sídlem</w:t>
      </w:r>
      <w:r w:rsidR="00335E23" w:rsidRPr="00CF5849">
        <w:rPr>
          <w:rFonts w:ascii="Times New Roman" w:hAnsi="Times New Roman"/>
        </w:rPr>
        <w:t>:</w:t>
      </w:r>
      <w:r w:rsidR="00E052B9" w:rsidRPr="00CF5849">
        <w:rPr>
          <w:rFonts w:ascii="Times New Roman" w:hAnsi="Times New Roman"/>
        </w:rPr>
        <w:t xml:space="preserve"> </w:t>
      </w:r>
      <w:r w:rsidR="00630EE0">
        <w:rPr>
          <w:rFonts w:ascii="Times New Roman" w:hAnsi="Times New Roman"/>
          <w:lang w:bidi="si-LK"/>
        </w:rPr>
        <w:t>Pujmanové 1753/</w:t>
      </w:r>
      <w:proofErr w:type="gramStart"/>
      <w:r w:rsidR="00630EE0">
        <w:rPr>
          <w:rFonts w:ascii="Times New Roman" w:hAnsi="Times New Roman"/>
          <w:lang w:bidi="si-LK"/>
        </w:rPr>
        <w:t>10a</w:t>
      </w:r>
      <w:proofErr w:type="gramEnd"/>
      <w:r w:rsidR="00630EE0">
        <w:rPr>
          <w:rFonts w:ascii="Times New Roman" w:hAnsi="Times New Roman"/>
          <w:lang w:bidi="si-LK"/>
        </w:rPr>
        <w:t xml:space="preserve">, </w:t>
      </w:r>
      <w:r w:rsidR="00494716">
        <w:rPr>
          <w:rFonts w:ascii="Times New Roman" w:hAnsi="Times New Roman"/>
          <w:lang w:bidi="si-LK"/>
        </w:rPr>
        <w:t xml:space="preserve">Nusle, </w:t>
      </w:r>
      <w:r w:rsidR="00630EE0">
        <w:rPr>
          <w:rFonts w:ascii="Times New Roman" w:hAnsi="Times New Roman"/>
          <w:lang w:bidi="si-LK"/>
        </w:rPr>
        <w:t>140 00, Praha 4</w:t>
      </w:r>
      <w:r w:rsidR="00E1013F">
        <w:rPr>
          <w:rFonts w:ascii="Times New Roman" w:hAnsi="Times New Roman"/>
          <w:lang w:bidi="si-LK"/>
        </w:rPr>
        <w:t xml:space="preserve"> </w:t>
      </w:r>
    </w:p>
    <w:p w14:paraId="7CC7D347" w14:textId="597284A1" w:rsidR="003D7358" w:rsidRPr="00CF5849" w:rsidRDefault="003D7358" w:rsidP="003D7358">
      <w:pPr>
        <w:pStyle w:val="RLTabulka"/>
        <w:rPr>
          <w:rFonts w:ascii="Times New Roman" w:hAnsi="Times New Roman"/>
          <w:lang w:bidi="si-LK"/>
        </w:rPr>
      </w:pPr>
      <w:r w:rsidRPr="00CF5849">
        <w:rPr>
          <w:rFonts w:ascii="Times New Roman" w:hAnsi="Times New Roman"/>
          <w:lang w:bidi="si-LK"/>
        </w:rPr>
        <w:t xml:space="preserve">zapsaná v obchodním rejstříku vedeném </w:t>
      </w:r>
      <w:r w:rsidR="00E1013F">
        <w:rPr>
          <w:rFonts w:ascii="Times New Roman" w:hAnsi="Times New Roman"/>
          <w:lang w:bidi="si-LK"/>
        </w:rPr>
        <w:t>Městským soudem v Praze, oddíl A, vložka č. 80133</w:t>
      </w:r>
      <w:r w:rsidR="005E220C" w:rsidRPr="00CF5849" w:rsidDel="005E220C">
        <w:rPr>
          <w:rFonts w:ascii="Times New Roman" w:hAnsi="Times New Roman"/>
          <w:lang w:bidi="si-LK"/>
        </w:rPr>
        <w:t xml:space="preserve"> </w:t>
      </w:r>
    </w:p>
    <w:p w14:paraId="1901460D" w14:textId="1B1F4ADE" w:rsidR="003D7358" w:rsidRPr="00CF5849" w:rsidRDefault="003D7358" w:rsidP="003D7358">
      <w:pPr>
        <w:pStyle w:val="RLTabulka"/>
        <w:rPr>
          <w:rFonts w:ascii="Times New Roman" w:hAnsi="Times New Roman"/>
          <w:lang w:bidi="si-LK"/>
        </w:rPr>
      </w:pPr>
      <w:r w:rsidRPr="00CF5849">
        <w:rPr>
          <w:rFonts w:ascii="Times New Roman" w:hAnsi="Times New Roman"/>
          <w:lang w:bidi="si-LK"/>
        </w:rPr>
        <w:t xml:space="preserve">IČO: </w:t>
      </w:r>
      <w:r w:rsidR="00335E23" w:rsidRPr="00CF5849">
        <w:rPr>
          <w:rFonts w:ascii="Times New Roman" w:hAnsi="Times New Roman"/>
          <w:lang w:bidi="si-LK"/>
        </w:rPr>
        <w:tab/>
      </w:r>
      <w:r w:rsidR="00E1013F">
        <w:rPr>
          <w:rFonts w:ascii="Times New Roman" w:hAnsi="Times New Roman"/>
          <w:lang w:bidi="si-LK"/>
        </w:rPr>
        <w:t>190</w:t>
      </w:r>
      <w:r w:rsidR="000A082B">
        <w:rPr>
          <w:rFonts w:ascii="Times New Roman" w:hAnsi="Times New Roman"/>
          <w:lang w:bidi="si-LK"/>
        </w:rPr>
        <w:t>83076</w:t>
      </w:r>
      <w:r w:rsidR="005E220C" w:rsidRPr="00CF5849" w:rsidDel="005E220C">
        <w:rPr>
          <w:rFonts w:ascii="Times New Roman" w:hAnsi="Times New Roman"/>
        </w:rPr>
        <w:t xml:space="preserve"> </w:t>
      </w:r>
    </w:p>
    <w:p w14:paraId="60E932EB" w14:textId="33A120D7" w:rsidR="003D7358" w:rsidRPr="00CF5849" w:rsidRDefault="003D7358" w:rsidP="003D7358">
      <w:pPr>
        <w:pStyle w:val="RLTabulka"/>
        <w:rPr>
          <w:rFonts w:ascii="Times New Roman" w:hAnsi="Times New Roman"/>
          <w:lang w:bidi="si-LK"/>
        </w:rPr>
      </w:pPr>
      <w:r w:rsidRPr="00CF5849">
        <w:rPr>
          <w:rFonts w:ascii="Times New Roman" w:hAnsi="Times New Roman"/>
          <w:lang w:bidi="si-LK"/>
        </w:rPr>
        <w:t>DIČ:</w:t>
      </w:r>
      <w:r w:rsidR="00335E23" w:rsidRPr="00CF5849">
        <w:rPr>
          <w:rFonts w:ascii="Times New Roman" w:hAnsi="Times New Roman"/>
          <w:lang w:bidi="si-LK"/>
        </w:rPr>
        <w:tab/>
      </w:r>
      <w:r w:rsidR="000A082B">
        <w:rPr>
          <w:rFonts w:ascii="Times New Roman" w:hAnsi="Times New Roman"/>
          <w:lang w:bidi="si-LK"/>
        </w:rPr>
        <w:t>CZ19083076</w:t>
      </w:r>
      <w:r w:rsidR="005E220C" w:rsidRPr="00CF5849" w:rsidDel="005E220C">
        <w:rPr>
          <w:rFonts w:ascii="Times New Roman" w:hAnsi="Times New Roman"/>
          <w:lang w:bidi="si-LK"/>
        </w:rPr>
        <w:t xml:space="preserve"> </w:t>
      </w:r>
    </w:p>
    <w:p w14:paraId="1695EEAF" w14:textId="0D31BCBC" w:rsidR="00EF6F51" w:rsidRDefault="00EF6F51" w:rsidP="003D7358">
      <w:pPr>
        <w:pStyle w:val="RLTabulka"/>
        <w:rPr>
          <w:rFonts w:ascii="Times New Roman" w:hAnsi="Times New Roman"/>
        </w:rPr>
      </w:pPr>
      <w:r w:rsidRPr="00EF6F51">
        <w:rPr>
          <w:rFonts w:ascii="Times New Roman" w:hAnsi="Times New Roman"/>
        </w:rPr>
        <w:t xml:space="preserve">zastoupená </w:t>
      </w:r>
      <w:r w:rsidR="00884735">
        <w:rPr>
          <w:rFonts w:ascii="Times New Roman" w:hAnsi="Times New Roman"/>
          <w:lang w:bidi="si-LK"/>
        </w:rPr>
        <w:t xml:space="preserve">Grant </w:t>
      </w:r>
      <w:proofErr w:type="spellStart"/>
      <w:r w:rsidR="00884735">
        <w:rPr>
          <w:rFonts w:ascii="Times New Roman" w:hAnsi="Times New Roman"/>
          <w:lang w:bidi="si-LK"/>
        </w:rPr>
        <w:t>Thornton</w:t>
      </w:r>
      <w:proofErr w:type="spellEnd"/>
      <w:r w:rsidR="00884735">
        <w:rPr>
          <w:rFonts w:ascii="Times New Roman" w:hAnsi="Times New Roman"/>
          <w:lang w:bidi="si-LK"/>
        </w:rPr>
        <w:t xml:space="preserve"> Consulting s.r.o. kom</w:t>
      </w:r>
      <w:r w:rsidR="00943530">
        <w:rPr>
          <w:rFonts w:ascii="Times New Roman" w:hAnsi="Times New Roman"/>
          <w:lang w:bidi="si-LK"/>
        </w:rPr>
        <w:t xml:space="preserve">plementář, za zástupce komplementáře Ing. </w:t>
      </w:r>
      <w:r w:rsidR="001C5B37">
        <w:rPr>
          <w:rFonts w:ascii="Times New Roman" w:hAnsi="Times New Roman"/>
          <w:lang w:bidi="si-LK"/>
        </w:rPr>
        <w:t>Zbyněk</w:t>
      </w:r>
      <w:r w:rsidR="00943530">
        <w:rPr>
          <w:rFonts w:ascii="Times New Roman" w:hAnsi="Times New Roman"/>
          <w:lang w:bidi="si-LK"/>
        </w:rPr>
        <w:t xml:space="preserve"> </w:t>
      </w:r>
      <w:proofErr w:type="spellStart"/>
      <w:r w:rsidR="00943530">
        <w:rPr>
          <w:rFonts w:ascii="Times New Roman" w:hAnsi="Times New Roman"/>
          <w:lang w:bidi="si-LK"/>
        </w:rPr>
        <w:t>Bolcek</w:t>
      </w:r>
      <w:proofErr w:type="spellEnd"/>
      <w:r w:rsidR="003B7AD6">
        <w:rPr>
          <w:rFonts w:ascii="Times New Roman" w:hAnsi="Times New Roman"/>
          <w:lang w:bidi="si-LK"/>
        </w:rPr>
        <w:t>, jednatel</w:t>
      </w:r>
      <w:r w:rsidR="005E220C" w:rsidRPr="00EF6F51" w:rsidDel="005E220C">
        <w:rPr>
          <w:rFonts w:ascii="Times New Roman" w:hAnsi="Times New Roman"/>
        </w:rPr>
        <w:t xml:space="preserve"> </w:t>
      </w:r>
    </w:p>
    <w:p w14:paraId="0580487E" w14:textId="77777777" w:rsidR="00E4467F" w:rsidRPr="00456C64" w:rsidRDefault="00E052B9" w:rsidP="00320F22">
      <w:r w:rsidRPr="00CF5849">
        <w:rPr>
          <w:rFonts w:ascii="Times New Roman" w:hAnsi="Times New Roman"/>
        </w:rPr>
        <w:t xml:space="preserve">bankovní spojení: </w:t>
      </w:r>
      <w:r w:rsidR="001C5B37">
        <w:rPr>
          <w:rFonts w:ascii="Times New Roman" w:hAnsi="Times New Roman"/>
          <w:lang w:bidi="si-LK"/>
        </w:rPr>
        <w:t xml:space="preserve">Česká spořitelna, a.s. / </w:t>
      </w:r>
      <w:r w:rsidR="00E4467F" w:rsidRPr="00456C64">
        <w:t>číslo účtu: 6421172/0800</w:t>
      </w:r>
    </w:p>
    <w:p w14:paraId="1FDFC8AE" w14:textId="2569B11D" w:rsidR="00E052B9" w:rsidRPr="00CF5849" w:rsidRDefault="005E220C" w:rsidP="003D7358">
      <w:pPr>
        <w:pStyle w:val="RLTabulka"/>
        <w:rPr>
          <w:rFonts w:ascii="Times New Roman" w:hAnsi="Times New Roman"/>
        </w:rPr>
      </w:pPr>
      <w:r w:rsidRPr="00CF5849" w:rsidDel="005E220C">
        <w:rPr>
          <w:rFonts w:ascii="Times New Roman" w:hAnsi="Times New Roman"/>
        </w:rPr>
        <w:t xml:space="preserve"> </w:t>
      </w:r>
    </w:p>
    <w:p w14:paraId="24C3EBCF" w14:textId="16201CEA" w:rsidR="003D7358" w:rsidRPr="00EF7A2B" w:rsidRDefault="003D7358" w:rsidP="003D7358">
      <w:pPr>
        <w:pStyle w:val="RLTabulka"/>
        <w:rPr>
          <w:rFonts w:ascii="Times New Roman" w:hAnsi="Times New Roman"/>
        </w:rPr>
      </w:pPr>
      <w:r w:rsidRPr="00CF5849">
        <w:rPr>
          <w:rFonts w:ascii="Times New Roman" w:hAnsi="Times New Roman"/>
        </w:rPr>
        <w:t>(dále jen „</w:t>
      </w:r>
      <w:r w:rsidR="00E26DDC">
        <w:rPr>
          <w:rFonts w:ascii="Times New Roman" w:hAnsi="Times New Roman"/>
        </w:rPr>
        <w:t>poskytovate</w:t>
      </w:r>
      <w:r w:rsidR="00CF5849" w:rsidRPr="00CF5849">
        <w:rPr>
          <w:rFonts w:ascii="Times New Roman" w:hAnsi="Times New Roman"/>
        </w:rPr>
        <w:t>l</w:t>
      </w:r>
      <w:r w:rsidRPr="00CF5849">
        <w:rPr>
          <w:rFonts w:ascii="Times New Roman" w:hAnsi="Times New Roman"/>
        </w:rPr>
        <w:t>“</w:t>
      </w:r>
      <w:r w:rsidR="005E220C">
        <w:rPr>
          <w:rFonts w:ascii="Times New Roman" w:hAnsi="Times New Roman"/>
        </w:rPr>
        <w:t>)</w:t>
      </w:r>
    </w:p>
    <w:p w14:paraId="0B3A1E7F" w14:textId="77777777" w:rsidR="003D7358" w:rsidRPr="00EF7A2B" w:rsidRDefault="003D7358" w:rsidP="003D7358">
      <w:pPr>
        <w:spacing w:after="10"/>
        <w:ind w:left="0" w:firstLine="0"/>
        <w:rPr>
          <w:rFonts w:ascii="Times New Roman" w:hAnsi="Times New Roman" w:cs="Times New Roman"/>
        </w:rPr>
      </w:pPr>
    </w:p>
    <w:p w14:paraId="4FB0ADC0" w14:textId="693F782E" w:rsidR="003D7358" w:rsidRPr="00EF7A2B" w:rsidRDefault="003D7358" w:rsidP="003D7358">
      <w:pPr>
        <w:spacing w:after="10"/>
        <w:ind w:left="0" w:firstLine="0"/>
        <w:rPr>
          <w:rFonts w:ascii="Times New Roman" w:hAnsi="Times New Roman" w:cs="Times New Roman"/>
        </w:rPr>
      </w:pPr>
      <w:r w:rsidRPr="00EF7A2B">
        <w:rPr>
          <w:rFonts w:ascii="Times New Roman" w:hAnsi="Times New Roman" w:cs="Times New Roman"/>
        </w:rPr>
        <w:t xml:space="preserve"> (dále jen „</w:t>
      </w:r>
      <w:r w:rsidRPr="00A17132">
        <w:rPr>
          <w:rFonts w:ascii="Times New Roman" w:hAnsi="Times New Roman" w:cs="Times New Roman"/>
          <w:b/>
          <w:bCs/>
        </w:rPr>
        <w:t>poskytovatel</w:t>
      </w:r>
      <w:r w:rsidRPr="00EF7A2B">
        <w:rPr>
          <w:rFonts w:ascii="Times New Roman" w:hAnsi="Times New Roman" w:cs="Times New Roman"/>
        </w:rPr>
        <w:t xml:space="preserve">“) </w:t>
      </w:r>
    </w:p>
    <w:p w14:paraId="35F70F1C" w14:textId="77777777" w:rsidR="003D7358" w:rsidRPr="00EF7A2B" w:rsidRDefault="003D7358">
      <w:pPr>
        <w:spacing w:after="10"/>
        <w:ind w:left="0" w:firstLine="0"/>
        <w:rPr>
          <w:rFonts w:ascii="Times New Roman" w:hAnsi="Times New Roman" w:cs="Times New Roman"/>
        </w:rPr>
      </w:pPr>
    </w:p>
    <w:p w14:paraId="5F1663F9" w14:textId="77777777" w:rsidR="003D7358" w:rsidRPr="00EF7A2B" w:rsidRDefault="003D7358">
      <w:pPr>
        <w:spacing w:after="10"/>
        <w:ind w:left="0" w:firstLine="0"/>
        <w:rPr>
          <w:rFonts w:ascii="Times New Roman" w:hAnsi="Times New Roman" w:cs="Times New Roman"/>
        </w:rPr>
      </w:pPr>
    </w:p>
    <w:p w14:paraId="450B97F3" w14:textId="77777777" w:rsidR="00A073B2" w:rsidRPr="00EF7A2B" w:rsidRDefault="00242079">
      <w:pPr>
        <w:spacing w:after="10"/>
        <w:ind w:left="0" w:firstLine="0"/>
        <w:rPr>
          <w:rFonts w:ascii="Times New Roman" w:hAnsi="Times New Roman" w:cs="Times New Roman"/>
        </w:rPr>
      </w:pPr>
      <w:r w:rsidRPr="00EF7A2B">
        <w:rPr>
          <w:rFonts w:ascii="Times New Roman" w:hAnsi="Times New Roman" w:cs="Times New Roman"/>
        </w:rPr>
        <w:t xml:space="preserve">(společně také jen jako „smluvní strany“) </w:t>
      </w:r>
    </w:p>
    <w:p w14:paraId="68D12A5A" w14:textId="77777777" w:rsidR="00A073B2" w:rsidRPr="00EF7A2B" w:rsidRDefault="00242079">
      <w:pPr>
        <w:spacing w:after="0" w:line="259" w:lineRule="auto"/>
        <w:ind w:left="0" w:firstLine="0"/>
        <w:jc w:val="left"/>
        <w:rPr>
          <w:rFonts w:ascii="Times New Roman" w:hAnsi="Times New Roman" w:cs="Times New Roman"/>
        </w:rPr>
      </w:pPr>
      <w:r w:rsidRPr="00EF7A2B">
        <w:rPr>
          <w:rFonts w:ascii="Times New Roman" w:hAnsi="Times New Roman" w:cs="Times New Roman"/>
        </w:rPr>
        <w:t xml:space="preserve"> </w:t>
      </w:r>
    </w:p>
    <w:p w14:paraId="70A32D06" w14:textId="77777777" w:rsidR="00A073B2" w:rsidRPr="00EF7A2B" w:rsidRDefault="00242079" w:rsidP="00A77CFB">
      <w:pPr>
        <w:pStyle w:val="Nadpis1"/>
      </w:pPr>
      <w:r w:rsidRPr="00EF7A2B">
        <w:t xml:space="preserve">ČLÁNEK 1 PŘEDMĚT SMLOUVY </w:t>
      </w:r>
    </w:p>
    <w:p w14:paraId="3F03459A" w14:textId="2355D8EA" w:rsidR="00A073B2" w:rsidRPr="00EF7A2B" w:rsidRDefault="00242079">
      <w:pPr>
        <w:spacing w:after="112"/>
        <w:ind w:left="0" w:firstLine="0"/>
        <w:rPr>
          <w:rFonts w:ascii="Times New Roman" w:hAnsi="Times New Roman" w:cs="Times New Roman"/>
        </w:rPr>
      </w:pPr>
      <w:r w:rsidRPr="00EF7A2B">
        <w:rPr>
          <w:rFonts w:ascii="Times New Roman" w:hAnsi="Times New Roman" w:cs="Times New Roman"/>
        </w:rPr>
        <w:t>Předmětem této smlouvy je úprava práv a povinností smluvních stran souvisejících s</w:t>
      </w:r>
      <w:r w:rsidR="00E6683B">
        <w:rPr>
          <w:rFonts w:ascii="Times New Roman" w:hAnsi="Times New Roman" w:cs="Times New Roman"/>
        </w:rPr>
        <w:t xml:space="preserve"> odborným </w:t>
      </w:r>
      <w:r w:rsidRPr="00EF7A2B">
        <w:rPr>
          <w:rFonts w:ascii="Times New Roman" w:hAnsi="Times New Roman" w:cs="Times New Roman"/>
        </w:rPr>
        <w:t>poradenstvím</w:t>
      </w:r>
      <w:r w:rsidR="00B813A1">
        <w:rPr>
          <w:rFonts w:ascii="Times New Roman" w:hAnsi="Times New Roman" w:cs="Times New Roman"/>
        </w:rPr>
        <w:t xml:space="preserve"> a zpracováním podkladů </w:t>
      </w:r>
      <w:r w:rsidR="00710CE4" w:rsidRPr="00710CE4">
        <w:rPr>
          <w:rFonts w:ascii="Times New Roman" w:hAnsi="Times New Roman" w:cs="Times New Roman"/>
        </w:rPr>
        <w:t xml:space="preserve">v oblasti </w:t>
      </w:r>
      <w:r w:rsidR="0097213D">
        <w:rPr>
          <w:rFonts w:ascii="Times New Roman" w:hAnsi="Times New Roman" w:cs="Times New Roman"/>
        </w:rPr>
        <w:t>digitalizace nařízení identifikovaných v rámci nově schválené koncepce IMS a CMS objednatele</w:t>
      </w:r>
      <w:r w:rsidR="00B813A1">
        <w:rPr>
          <w:rFonts w:ascii="Times New Roman" w:hAnsi="Times New Roman" w:cs="Times New Roman"/>
        </w:rPr>
        <w:t>, a to</w:t>
      </w:r>
      <w:r w:rsidR="0097213D">
        <w:rPr>
          <w:rFonts w:ascii="Times New Roman" w:hAnsi="Times New Roman" w:cs="Times New Roman"/>
        </w:rPr>
        <w:t xml:space="preserve"> do prostředí Regfor. </w:t>
      </w:r>
    </w:p>
    <w:p w14:paraId="6B3D31D2" w14:textId="77777777" w:rsidR="00786C95" w:rsidRDefault="00786C95" w:rsidP="00A77CFB">
      <w:pPr>
        <w:pStyle w:val="Nadpis1"/>
      </w:pPr>
    </w:p>
    <w:p w14:paraId="2A24BF7D" w14:textId="694DDDA7" w:rsidR="00A073B2" w:rsidRPr="00EF7A2B" w:rsidRDefault="00242079" w:rsidP="00A77CFB">
      <w:pPr>
        <w:pStyle w:val="Nadpis1"/>
      </w:pPr>
      <w:r w:rsidRPr="00EF7A2B">
        <w:t>ČLÁNEK 2 PŘEDMĚT PLNĚNÍ</w:t>
      </w:r>
    </w:p>
    <w:p w14:paraId="0F236537" w14:textId="198416AB" w:rsidR="006665EB" w:rsidRDefault="00242079" w:rsidP="000433D6">
      <w:pPr>
        <w:pStyle w:val="Styl2"/>
      </w:pPr>
      <w:r w:rsidRPr="00EF7A2B">
        <w:t xml:space="preserve">Poskytovatel se zavazuje řádně a včas poskytovat objednateli na základě jeho pokynů a při jeho plné součinnosti služby související </w:t>
      </w:r>
      <w:r w:rsidR="006665EB">
        <w:t xml:space="preserve">s digitalizací </w:t>
      </w:r>
      <w:r w:rsidR="00D87B59">
        <w:t>těchto agend do prostředí Regfor:</w:t>
      </w:r>
    </w:p>
    <w:p w14:paraId="0A4EB01B" w14:textId="4EC4E497" w:rsidR="006665EB" w:rsidRPr="0097213D" w:rsidRDefault="006665EB" w:rsidP="006665EB">
      <w:pPr>
        <w:pStyle w:val="Styl1"/>
        <w:numPr>
          <w:ilvl w:val="1"/>
          <w:numId w:val="6"/>
        </w:numPr>
        <w:spacing w:before="60" w:after="60" w:line="247" w:lineRule="auto"/>
        <w:ind w:hanging="360"/>
      </w:pPr>
      <w:r w:rsidRPr="0097213D">
        <w:t>ISO 9001:2015 – Systémy managementu kvality</w:t>
      </w:r>
      <w:r w:rsidR="00D87B59">
        <w:t>,</w:t>
      </w:r>
    </w:p>
    <w:p w14:paraId="07C6B4FC" w14:textId="6BEECA92" w:rsidR="006665EB" w:rsidRPr="0097213D" w:rsidRDefault="006665EB" w:rsidP="006665EB">
      <w:pPr>
        <w:pStyle w:val="Styl1"/>
        <w:numPr>
          <w:ilvl w:val="1"/>
          <w:numId w:val="6"/>
        </w:numPr>
        <w:spacing w:before="60" w:after="60" w:line="247" w:lineRule="auto"/>
        <w:ind w:hanging="360"/>
      </w:pPr>
      <w:r w:rsidRPr="0097213D">
        <w:t>ISO 14001:2015 – Systémy enviromentálního managementu</w:t>
      </w:r>
      <w:r w:rsidR="00D87B59">
        <w:t>,</w:t>
      </w:r>
    </w:p>
    <w:p w14:paraId="6D19CB5C" w14:textId="34280BB4" w:rsidR="006665EB" w:rsidRPr="0097213D" w:rsidRDefault="006665EB" w:rsidP="006665EB">
      <w:pPr>
        <w:pStyle w:val="Styl1"/>
        <w:numPr>
          <w:ilvl w:val="1"/>
          <w:numId w:val="6"/>
        </w:numPr>
        <w:spacing w:before="60" w:after="60" w:line="247" w:lineRule="auto"/>
        <w:ind w:hanging="360"/>
      </w:pPr>
      <w:r w:rsidRPr="0097213D">
        <w:lastRenderedPageBreak/>
        <w:t>ISO 37001:2016 – Systém protikorupčního managementu (veřejné zakázky a</w:t>
      </w:r>
      <w:r w:rsidR="00F00A4E">
        <w:t> </w:t>
      </w:r>
      <w:r w:rsidRPr="0097213D">
        <w:t>hospodářská soutěž)</w:t>
      </w:r>
      <w:r w:rsidR="00D87B59">
        <w:t>,</w:t>
      </w:r>
    </w:p>
    <w:p w14:paraId="119B81E2" w14:textId="0CC458D5" w:rsidR="006665EB" w:rsidRPr="0097213D" w:rsidRDefault="006665EB" w:rsidP="006665EB">
      <w:pPr>
        <w:pStyle w:val="Styl1"/>
        <w:numPr>
          <w:ilvl w:val="1"/>
          <w:numId w:val="6"/>
        </w:numPr>
        <w:spacing w:before="60" w:after="60" w:line="247" w:lineRule="auto"/>
        <w:ind w:hanging="360"/>
      </w:pPr>
      <w:r w:rsidRPr="0097213D">
        <w:t>ISO 37301:2023 – Systém managementu souladu (GDPR, Whistleblowing)</w:t>
      </w:r>
      <w:r w:rsidR="00D87B59">
        <w:t>,</w:t>
      </w:r>
    </w:p>
    <w:p w14:paraId="15D27F84" w14:textId="04FA39B0" w:rsidR="006665EB" w:rsidRPr="0097213D" w:rsidRDefault="006665EB" w:rsidP="006665EB">
      <w:pPr>
        <w:pStyle w:val="Styl1"/>
        <w:numPr>
          <w:ilvl w:val="1"/>
          <w:numId w:val="6"/>
        </w:numPr>
        <w:spacing w:before="60" w:after="60" w:line="247" w:lineRule="auto"/>
        <w:ind w:hanging="360"/>
      </w:pPr>
      <w:r w:rsidRPr="0097213D">
        <w:t>ISO 45001:2018 – Systémy managementu bezpečnosti a ochrany zdraví při práci</w:t>
      </w:r>
      <w:r w:rsidR="00D87B59">
        <w:t>,</w:t>
      </w:r>
    </w:p>
    <w:p w14:paraId="47729836" w14:textId="2028F8B8" w:rsidR="006665EB" w:rsidRPr="0097213D" w:rsidRDefault="006665EB" w:rsidP="006665EB">
      <w:pPr>
        <w:pStyle w:val="Styl1"/>
        <w:numPr>
          <w:ilvl w:val="1"/>
          <w:numId w:val="6"/>
        </w:numPr>
        <w:spacing w:before="60" w:after="60" w:line="247" w:lineRule="auto"/>
        <w:ind w:hanging="360"/>
      </w:pPr>
      <w:r w:rsidRPr="0097213D">
        <w:t>Zákon a vyhláška o kybernetické bezpečnosti</w:t>
      </w:r>
      <w:r w:rsidR="00D87B59">
        <w:t>,</w:t>
      </w:r>
    </w:p>
    <w:p w14:paraId="12461E5F" w14:textId="20DAC6C9" w:rsidR="006665EB" w:rsidRPr="0097213D" w:rsidRDefault="006665EB" w:rsidP="006665EB">
      <w:pPr>
        <w:pStyle w:val="Styl1"/>
        <w:numPr>
          <w:ilvl w:val="1"/>
          <w:numId w:val="6"/>
        </w:numPr>
        <w:spacing w:before="60" w:after="60" w:line="247" w:lineRule="auto"/>
        <w:ind w:hanging="360"/>
      </w:pPr>
      <w:r w:rsidRPr="0097213D">
        <w:t>Kritická infrastruktura (CER)</w:t>
      </w:r>
      <w:r w:rsidR="00D87B59">
        <w:t>,</w:t>
      </w:r>
    </w:p>
    <w:p w14:paraId="0DA71421" w14:textId="4076CDA0" w:rsidR="006665EB" w:rsidRDefault="006665EB" w:rsidP="008B7E3E">
      <w:pPr>
        <w:pStyle w:val="Styl1"/>
        <w:numPr>
          <w:ilvl w:val="1"/>
          <w:numId w:val="6"/>
        </w:numPr>
        <w:spacing w:before="60" w:after="60" w:line="247" w:lineRule="auto"/>
        <w:ind w:hanging="360"/>
      </w:pPr>
      <w:r w:rsidRPr="0097213D">
        <w:t>ESG</w:t>
      </w:r>
      <w:r w:rsidR="00D87B59">
        <w:t>,</w:t>
      </w:r>
    </w:p>
    <w:p w14:paraId="5ED2DD46" w14:textId="61599111" w:rsidR="00A073B2" w:rsidRDefault="00D87B59" w:rsidP="00436354">
      <w:pPr>
        <w:pStyle w:val="Styl2"/>
      </w:pPr>
      <w:r>
        <w:t>Přičemž pro každou z výše uvedených oblastí bud</w:t>
      </w:r>
      <w:r w:rsidR="000B1A67">
        <w:t>ou</w:t>
      </w:r>
      <w:r>
        <w:t xml:space="preserve"> zejména realizovány následující činnosti</w:t>
      </w:r>
      <w:r w:rsidR="00242079" w:rsidRPr="000D73EF">
        <w:t xml:space="preserve">: </w:t>
      </w:r>
    </w:p>
    <w:p w14:paraId="088D2B27" w14:textId="1C097C4F" w:rsidR="0068434E" w:rsidRDefault="00FA428C" w:rsidP="00436354">
      <w:pPr>
        <w:pStyle w:val="Styl1"/>
        <w:numPr>
          <w:ilvl w:val="1"/>
          <w:numId w:val="6"/>
        </w:numPr>
        <w:spacing w:before="60" w:after="60" w:line="247" w:lineRule="auto"/>
        <w:ind w:left="1429" w:hanging="357"/>
      </w:pPr>
      <w:r>
        <w:t>a</w:t>
      </w:r>
      <w:r w:rsidR="00F17D62">
        <w:t>nalýz</w:t>
      </w:r>
      <w:r w:rsidR="00D87B59">
        <w:t>a</w:t>
      </w:r>
      <w:r w:rsidR="00F17D62">
        <w:t xml:space="preserve"> </w:t>
      </w:r>
      <w:r w:rsidR="0068434E">
        <w:t>předmětného nařízení</w:t>
      </w:r>
      <w:r w:rsidR="00DC585F">
        <w:t xml:space="preserve"> a jejich požadavků</w:t>
      </w:r>
      <w:r w:rsidR="0068434E">
        <w:t xml:space="preserve"> s ohledem na digitalizaci dané oblasti, </w:t>
      </w:r>
    </w:p>
    <w:p w14:paraId="0DC3CC05" w14:textId="2BE19FA5" w:rsidR="00DC585F" w:rsidRDefault="00DC585F" w:rsidP="00436354">
      <w:pPr>
        <w:pStyle w:val="Styl1"/>
        <w:numPr>
          <w:ilvl w:val="1"/>
          <w:numId w:val="6"/>
        </w:numPr>
        <w:spacing w:before="60" w:after="60" w:line="247" w:lineRule="auto"/>
        <w:ind w:left="1429" w:hanging="357"/>
      </w:pPr>
      <w:r>
        <w:t xml:space="preserve">z identifikovaných požadavků nařízení vytvoření strukturovaných otázek a odpovědí (v předepsané struktuře, která umožní import do nástroje </w:t>
      </w:r>
      <w:r w:rsidR="007A2551">
        <w:t>R</w:t>
      </w:r>
      <w:r>
        <w:t>egfor), které umožní hodnocení souladu PVS s danými požadavky nařízení</w:t>
      </w:r>
    </w:p>
    <w:p w14:paraId="6C46DE50" w14:textId="106F13EE" w:rsidR="00DC585F" w:rsidRDefault="00DC585F" w:rsidP="00DC585F">
      <w:pPr>
        <w:pStyle w:val="Styl1"/>
        <w:numPr>
          <w:ilvl w:val="1"/>
          <w:numId w:val="6"/>
        </w:numPr>
        <w:spacing w:before="60" w:after="60" w:line="247" w:lineRule="auto"/>
        <w:ind w:left="1429" w:hanging="357"/>
      </w:pPr>
      <w:r>
        <w:t>t</w:t>
      </w:r>
      <w:r w:rsidRPr="00FA428C">
        <w:t>vorb</w:t>
      </w:r>
      <w:r>
        <w:t>a</w:t>
      </w:r>
      <w:r w:rsidRPr="00FA428C">
        <w:t xml:space="preserve"> doplňkového obsahu zpřesňujícího otázky</w:t>
      </w:r>
      <w:r>
        <w:t xml:space="preserve"> digitalizované agendy</w:t>
      </w:r>
      <w:r w:rsidR="004C680D">
        <w:t xml:space="preserve"> pro lepší pochopení otázky</w:t>
      </w:r>
      <w:r>
        <w:t>,</w:t>
      </w:r>
      <w:r w:rsidRPr="00FA428C">
        <w:t xml:space="preserve"> </w:t>
      </w:r>
    </w:p>
    <w:p w14:paraId="2B7B4AF0" w14:textId="312B38BD" w:rsidR="00041F88" w:rsidRPr="00041F88" w:rsidRDefault="00041F88" w:rsidP="00041F88">
      <w:pPr>
        <w:pStyle w:val="Styl1"/>
        <w:numPr>
          <w:ilvl w:val="1"/>
          <w:numId w:val="6"/>
        </w:numPr>
        <w:spacing w:before="60" w:after="60" w:line="247" w:lineRule="auto"/>
        <w:ind w:left="1429" w:hanging="357"/>
      </w:pPr>
      <w:r>
        <w:t>i</w:t>
      </w:r>
      <w:r w:rsidRPr="00041F88">
        <w:t>dentifikac</w:t>
      </w:r>
      <w:r>
        <w:t>e</w:t>
      </w:r>
      <w:r w:rsidRPr="00041F88">
        <w:t xml:space="preserve"> nápravných opatření včetně bližšího popisu požadovaných kroků a dílčích úkolů vedoucích ke splnění nápravného opatření, a to ke každé odpovědi na otázku; </w:t>
      </w:r>
    </w:p>
    <w:p w14:paraId="5EE9D2AF" w14:textId="5074202F" w:rsidR="003E345D" w:rsidRPr="00FA428C" w:rsidRDefault="003E345D" w:rsidP="00436354">
      <w:pPr>
        <w:pStyle w:val="Styl1"/>
        <w:numPr>
          <w:ilvl w:val="1"/>
          <w:numId w:val="6"/>
        </w:numPr>
        <w:spacing w:before="60" w:after="120" w:line="247" w:lineRule="auto"/>
        <w:ind w:left="1429" w:hanging="357"/>
      </w:pPr>
      <w:r>
        <w:t xml:space="preserve">ad-hoc </w:t>
      </w:r>
      <w:r w:rsidR="008B7E3E">
        <w:t>potřebné činnosti pro digitalizaci předmětné agendy do Regfor.</w:t>
      </w:r>
    </w:p>
    <w:p w14:paraId="40ACB203" w14:textId="47C2E6F8" w:rsidR="00A073B2" w:rsidRPr="00EF7A2B" w:rsidRDefault="00242079" w:rsidP="000433D6">
      <w:pPr>
        <w:pStyle w:val="Styl2"/>
      </w:pPr>
      <w:r w:rsidRPr="00F255F8">
        <w:t>Podpisem</w:t>
      </w:r>
      <w:r w:rsidRPr="00EF7A2B">
        <w:t xml:space="preserve"> smlouvy bere poskytovatel </w:t>
      </w:r>
      <w:r w:rsidRPr="000433D6">
        <w:t>na</w:t>
      </w:r>
      <w:r w:rsidRPr="00EF7A2B">
        <w:t xml:space="preserve"> vědomí, že v souvislosti </w:t>
      </w:r>
      <w:r w:rsidRPr="00EF7A2B">
        <w:rPr>
          <w:sz w:val="24"/>
        </w:rPr>
        <w:t>s poskytováním</w:t>
      </w:r>
      <w:r w:rsidRPr="00EF7A2B">
        <w:t xml:space="preserve"> </w:t>
      </w:r>
      <w:r w:rsidR="00D954ED" w:rsidRPr="00EF7A2B">
        <w:t>odb</w:t>
      </w:r>
      <w:r w:rsidR="005F2AD4" w:rsidRPr="00EF7A2B">
        <w:t xml:space="preserve">orného </w:t>
      </w:r>
      <w:r w:rsidRPr="00EF7A2B">
        <w:t xml:space="preserve">poradenství a s tím souvisejícím může vzniknout potřeba zabezpečit i jiné činnosti či úkoly, které s úspěšným a řádným </w:t>
      </w:r>
      <w:r w:rsidR="00541C78" w:rsidRPr="00EF7A2B">
        <w:t>provedením</w:t>
      </w:r>
      <w:r w:rsidRPr="00EF7A2B">
        <w:t xml:space="preserve"> úzce souvisejí.  </w:t>
      </w:r>
    </w:p>
    <w:p w14:paraId="3C35EEC3" w14:textId="5D9CCCA3" w:rsidR="00A073B2" w:rsidRDefault="00541C78" w:rsidP="000433D6">
      <w:pPr>
        <w:pStyle w:val="Styl2"/>
      </w:pPr>
      <w:r w:rsidRPr="00EF7A2B">
        <w:t xml:space="preserve">Plnění předmětu může být realizováno v jednotlivých etapách </w:t>
      </w:r>
      <w:r w:rsidR="00374C39" w:rsidRPr="00EF7A2B">
        <w:t xml:space="preserve">podle </w:t>
      </w:r>
      <w:r w:rsidR="00AB5006">
        <w:t xml:space="preserve">písemných </w:t>
      </w:r>
      <w:r w:rsidR="00374C39" w:rsidRPr="00EF7A2B">
        <w:t>po</w:t>
      </w:r>
      <w:r w:rsidR="00AB5006">
        <w:t>kynů</w:t>
      </w:r>
      <w:r w:rsidR="00374C39" w:rsidRPr="00EF7A2B">
        <w:t xml:space="preserve"> objednatele. </w:t>
      </w:r>
      <w:r w:rsidR="00242079" w:rsidRPr="00EF7A2B">
        <w:t>Výstupy realizace jednotlivých etap nebo dílčích služeb podle této smlouvy musí odpovídat povaze plnění s přihlédnutím k další využitelnosti zpracovaných výstupů při činnosti objednatele</w:t>
      </w:r>
      <w:r w:rsidR="009E59CF">
        <w:t>.</w:t>
      </w:r>
      <w:r w:rsidR="00AB5006">
        <w:t xml:space="preserve"> </w:t>
      </w:r>
      <w:r w:rsidR="00242079" w:rsidRPr="00EF7A2B">
        <w:t xml:space="preserve">Podrobnosti ohledně konkrétní podoby a formy jednotlivých výstupů mohou být objednatelem stanoveny ad hoc. </w:t>
      </w:r>
    </w:p>
    <w:p w14:paraId="5AEEF3F1" w14:textId="3023EB3F" w:rsidR="008003D6" w:rsidRPr="00123E84" w:rsidRDefault="00123E84" w:rsidP="000433D6">
      <w:pPr>
        <w:pStyle w:val="Styl2"/>
      </w:pPr>
      <w:r w:rsidRPr="00123E84">
        <w:t>Poskytovatel</w:t>
      </w:r>
      <w:r w:rsidR="008003D6" w:rsidRPr="00123E84">
        <w:t xml:space="preserve"> provede na základě poptávky </w:t>
      </w:r>
      <w:r w:rsidRPr="00123E84">
        <w:t>o</w:t>
      </w:r>
      <w:r w:rsidR="008003D6" w:rsidRPr="00123E84">
        <w:t xml:space="preserve">bjednatele nacenění požadovaných služeb a zašle </w:t>
      </w:r>
      <w:r w:rsidRPr="00123E84">
        <w:t>o</w:t>
      </w:r>
      <w:r w:rsidR="008003D6" w:rsidRPr="00123E84">
        <w:t xml:space="preserve">bjednateli nabídku. Dílčí </w:t>
      </w:r>
      <w:r w:rsidRPr="00123E84">
        <w:t>objednávka</w:t>
      </w:r>
      <w:r w:rsidR="008003D6" w:rsidRPr="00123E84">
        <w:t xml:space="preserve"> na poskytnutí služeb se stává závaznou přijetím nabídky </w:t>
      </w:r>
      <w:r w:rsidRPr="00123E84">
        <w:t>poskytovatele</w:t>
      </w:r>
      <w:r w:rsidR="008003D6" w:rsidRPr="00123E84">
        <w:t xml:space="preserve"> ze strany </w:t>
      </w:r>
      <w:r w:rsidRPr="00123E84">
        <w:t>o</w:t>
      </w:r>
      <w:r w:rsidR="008003D6" w:rsidRPr="00123E84">
        <w:t xml:space="preserve">bjednatele, příp. potvrzením </w:t>
      </w:r>
      <w:r w:rsidRPr="00123E84">
        <w:t>o</w:t>
      </w:r>
      <w:r w:rsidR="008003D6" w:rsidRPr="00123E84">
        <w:t xml:space="preserve">bjednatelem upravené </w:t>
      </w:r>
      <w:r w:rsidRPr="00123E84">
        <w:t xml:space="preserve">dílčí </w:t>
      </w:r>
      <w:r w:rsidR="008003D6" w:rsidRPr="00123E84">
        <w:t xml:space="preserve">objednávky ze strany </w:t>
      </w:r>
      <w:r w:rsidR="007A2551">
        <w:t>poskytovatele</w:t>
      </w:r>
      <w:r w:rsidRPr="00123E84">
        <w:t>.</w:t>
      </w:r>
    </w:p>
    <w:p w14:paraId="030507E3" w14:textId="77777777" w:rsidR="00786C95" w:rsidRDefault="00786C95" w:rsidP="00A77CFB">
      <w:pPr>
        <w:pStyle w:val="Nadpis1"/>
      </w:pPr>
    </w:p>
    <w:p w14:paraId="61180DA8" w14:textId="25AD438C" w:rsidR="00A073B2" w:rsidRPr="00EF7A2B" w:rsidRDefault="00242079" w:rsidP="00A77CFB">
      <w:pPr>
        <w:pStyle w:val="Nadpis1"/>
      </w:pPr>
      <w:r w:rsidRPr="00EF7A2B">
        <w:t xml:space="preserve">ČLÁNEK 3 </w:t>
      </w:r>
      <w:r w:rsidRPr="00B21498">
        <w:t>DOBA</w:t>
      </w:r>
      <w:r w:rsidRPr="00EF7A2B">
        <w:t xml:space="preserve"> A MÍSTO PLNĚNÍ </w:t>
      </w:r>
    </w:p>
    <w:p w14:paraId="6D711417" w14:textId="032C457D" w:rsidR="00A073B2" w:rsidRPr="00EF7A2B" w:rsidRDefault="00242079" w:rsidP="000433D6">
      <w:pPr>
        <w:pStyle w:val="Styl2"/>
        <w:numPr>
          <w:ilvl w:val="0"/>
          <w:numId w:val="32"/>
        </w:numPr>
      </w:pPr>
      <w:r w:rsidRPr="00EF7A2B">
        <w:t xml:space="preserve">Poskytovatel je povinen zahájit plnění dle článku 2 této smlouvy ihned po </w:t>
      </w:r>
      <w:r w:rsidR="00374C39" w:rsidRPr="00EF7A2B">
        <w:t>nabytí účinnosti</w:t>
      </w:r>
      <w:r w:rsidR="00034449" w:rsidRPr="00EF7A2B">
        <w:t xml:space="preserve"> smlouvy</w:t>
      </w:r>
      <w:r w:rsidRPr="00EF7A2B">
        <w:t xml:space="preserve">. Předmět plnění se poskytovatel zavazuje poskytovat </w:t>
      </w:r>
      <w:r w:rsidR="00034449" w:rsidRPr="00EF7A2B">
        <w:t xml:space="preserve">i </w:t>
      </w:r>
      <w:r w:rsidRPr="00EF7A2B">
        <w:t xml:space="preserve">po částech, a to dle pokynů objednatele. </w:t>
      </w:r>
    </w:p>
    <w:p w14:paraId="261CA89F" w14:textId="3AF98463" w:rsidR="00A073B2" w:rsidRPr="00EF7A2B" w:rsidRDefault="00242079" w:rsidP="00F16DF3">
      <w:pPr>
        <w:pStyle w:val="Styl2"/>
      </w:pPr>
      <w:r w:rsidRPr="00EF7A2B">
        <w:t xml:space="preserve">Smluvní strany jsou povinny plnit své závazky vyplývající z této smlouvy tak, aby nedocházelo k prodlení s plněním </w:t>
      </w:r>
      <w:r w:rsidR="00FB0175">
        <w:t>s</w:t>
      </w:r>
      <w:r w:rsidRPr="00EF7A2B">
        <w:t>jedn</w:t>
      </w:r>
      <w:r w:rsidR="00FB0175">
        <w:t xml:space="preserve">aných </w:t>
      </w:r>
      <w:r w:rsidRPr="00EF7A2B">
        <w:t>termínů</w:t>
      </w:r>
      <w:r w:rsidR="00374C39" w:rsidRPr="00EF7A2B">
        <w:t xml:space="preserve">. </w:t>
      </w:r>
      <w:r w:rsidRPr="00EF7A2B">
        <w:t xml:space="preserve">Má se za to, že plnění je poskytnuté včas, je-li ve stanovené lhůtě řádně a bez vad předáno objednateli. </w:t>
      </w:r>
    </w:p>
    <w:p w14:paraId="347DB5C0" w14:textId="4152B614" w:rsidR="00A073B2" w:rsidRPr="00EF7A2B" w:rsidRDefault="00242079" w:rsidP="00F16DF3">
      <w:pPr>
        <w:pStyle w:val="Styl2"/>
      </w:pPr>
      <w:r w:rsidRPr="00EF7A2B">
        <w:t xml:space="preserve">Předáním </w:t>
      </w:r>
      <w:r w:rsidR="00374C39" w:rsidRPr="00EF7A2B">
        <w:t>výstupu či etapy</w:t>
      </w:r>
      <w:r w:rsidRPr="00EF7A2B">
        <w:t xml:space="preserve"> se rozumí provedení požadovaných úkonů a odevzdání požadovaných dokumentů, které bude potvrzeno předávacím protokolem podepsaným oběma smluvními stranami. Všechny požadované výstupy poskytovatel vypracuje v českém jazyce a</w:t>
      </w:r>
      <w:r w:rsidR="00604B18">
        <w:t> </w:t>
      </w:r>
      <w:r w:rsidRPr="00EF7A2B">
        <w:t xml:space="preserve">předá je objednateli v následující formě:  </w:t>
      </w:r>
    </w:p>
    <w:p w14:paraId="380DA892" w14:textId="77777777" w:rsidR="00A073B2" w:rsidRPr="00EF7A2B" w:rsidRDefault="00242079">
      <w:pPr>
        <w:numPr>
          <w:ilvl w:val="1"/>
          <w:numId w:val="6"/>
        </w:numPr>
        <w:spacing w:after="43"/>
        <w:ind w:hanging="355"/>
        <w:rPr>
          <w:rFonts w:ascii="Times New Roman" w:hAnsi="Times New Roman" w:cs="Times New Roman"/>
        </w:rPr>
      </w:pPr>
      <w:r w:rsidRPr="00EF7A2B">
        <w:rPr>
          <w:rFonts w:ascii="Times New Roman" w:hAnsi="Times New Roman" w:cs="Times New Roman"/>
        </w:rPr>
        <w:t xml:space="preserve">1x v elektronické podobě ve formátu strojově čitelného pdf, </w:t>
      </w:r>
    </w:p>
    <w:p w14:paraId="7F08B803" w14:textId="33712D3D" w:rsidR="00A073B2" w:rsidRPr="00EF7A2B" w:rsidRDefault="00242079">
      <w:pPr>
        <w:numPr>
          <w:ilvl w:val="1"/>
          <w:numId w:val="6"/>
        </w:numPr>
        <w:ind w:hanging="355"/>
        <w:rPr>
          <w:rFonts w:ascii="Times New Roman" w:hAnsi="Times New Roman" w:cs="Times New Roman"/>
        </w:rPr>
      </w:pPr>
      <w:r w:rsidRPr="00EF7A2B">
        <w:rPr>
          <w:rFonts w:ascii="Times New Roman" w:hAnsi="Times New Roman" w:cs="Times New Roman"/>
        </w:rPr>
        <w:t>1x v elektronické podobě v editovatelném formátu (</w:t>
      </w:r>
      <w:r w:rsidR="008E4CBA" w:rsidRPr="00EF7A2B">
        <w:rPr>
          <w:rFonts w:ascii="Times New Roman" w:hAnsi="Times New Roman" w:cs="Times New Roman"/>
        </w:rPr>
        <w:t>MS Excel, MS Word</w:t>
      </w:r>
      <w:r w:rsidRPr="00EF7A2B">
        <w:rPr>
          <w:rFonts w:ascii="Times New Roman" w:hAnsi="Times New Roman" w:cs="Times New Roman"/>
        </w:rPr>
        <w:t xml:space="preserve">). </w:t>
      </w:r>
    </w:p>
    <w:p w14:paraId="0C88362A" w14:textId="77777777" w:rsidR="00A073B2" w:rsidRPr="00EF7A2B" w:rsidRDefault="00242079" w:rsidP="00F16DF3">
      <w:pPr>
        <w:pStyle w:val="Styl2"/>
      </w:pPr>
      <w:r w:rsidRPr="00EF7A2B">
        <w:lastRenderedPageBreak/>
        <w:t xml:space="preserve">Podpis na předávacím protokolu nezbavuje objednatele práv plynoucích z odpovědnosti poskytovatele za vady, které objednatel zjistí později v průběhu realizace plnění navazujících etap. </w:t>
      </w:r>
    </w:p>
    <w:p w14:paraId="6092B276" w14:textId="0F4D96A2" w:rsidR="00A073B2" w:rsidRPr="00EF7A2B" w:rsidRDefault="00242079" w:rsidP="00F16DF3">
      <w:pPr>
        <w:pStyle w:val="Styl2"/>
      </w:pPr>
      <w:r w:rsidRPr="00EF7A2B">
        <w:t>Místem plnění j</w:t>
      </w:r>
      <w:r w:rsidR="00BE06C3">
        <w:t>e sídlo</w:t>
      </w:r>
      <w:r w:rsidR="00AC7B55">
        <w:t xml:space="preserve"> objednatele a další</w:t>
      </w:r>
      <w:r w:rsidRPr="00EF7A2B">
        <w:t xml:space="preserve"> budovy vždy dle aktuální potřeby osobní konzultace. Poskytovatel bere na vědomí, že místo plnění objednatel určí ad hoc výběrem z výše uvedených v závislosti na aktuální situaci, avšak to vždy s dostatečným předstihem. </w:t>
      </w:r>
    </w:p>
    <w:p w14:paraId="76D54476" w14:textId="6F3D8E22" w:rsidR="00A073B2" w:rsidRPr="00EF7A2B" w:rsidRDefault="00242079" w:rsidP="00F16DF3">
      <w:pPr>
        <w:pStyle w:val="Styl2"/>
      </w:pPr>
      <w:r w:rsidRPr="00EF7A2B">
        <w:t>V důsledku organizačních či legislativních změn může být místo plnění změněno či rozšířeno o</w:t>
      </w:r>
      <w:r w:rsidR="00604B18">
        <w:t> </w:t>
      </w:r>
      <w:r w:rsidRPr="00EF7A2B">
        <w:t xml:space="preserve">další budovy objednatele. </w:t>
      </w:r>
    </w:p>
    <w:p w14:paraId="6EB05CC6" w14:textId="250D34AE" w:rsidR="00A073B2" w:rsidRPr="00EF7A2B" w:rsidRDefault="00242079" w:rsidP="00F16DF3">
      <w:pPr>
        <w:pStyle w:val="Styl2"/>
      </w:pPr>
      <w:r w:rsidRPr="00EF7A2B">
        <w:t>Objednatel pro potřeby komunikace mezi jednotlivými místy plnění pro jím stanovená jednání umožní videokonferenční hovory v některém z ad hoc dohodnutých míst plnění. Poskytovatel však bere na vědomí, že v souvislosti s předmětem plnění dle této smlouvy budou nutná i četná osobní setkání v místech plnění v</w:t>
      </w:r>
      <w:r w:rsidR="00804ECD" w:rsidRPr="00EF7A2B">
        <w:t xml:space="preserve"> sídle objednatele i třetích stran. </w:t>
      </w:r>
      <w:r w:rsidRPr="00EF7A2B">
        <w:t xml:space="preserve"> </w:t>
      </w:r>
    </w:p>
    <w:p w14:paraId="72BEB2E4" w14:textId="0AE7AD0A" w:rsidR="00F72E80" w:rsidRPr="00EF7A2B" w:rsidRDefault="00F72E80" w:rsidP="00F16DF3">
      <w:pPr>
        <w:pStyle w:val="Styl2"/>
      </w:pPr>
      <w:r w:rsidRPr="00EF7A2B">
        <w:t xml:space="preserve">Doplnění databázové tabulky bude realizováno prostřednictvím nasdílení </w:t>
      </w:r>
      <w:r w:rsidR="00E5530B" w:rsidRPr="00EF7A2B">
        <w:t>SW prostřednictvím nástroje MS Teams. Poskytoval není oprávněn udělovat přístupová práva jiným osobám než osobám stanoveným dohodou mezi poskytovatelem a objednatelem.</w:t>
      </w:r>
    </w:p>
    <w:p w14:paraId="383A4BAF" w14:textId="77777777" w:rsidR="00786C95" w:rsidRDefault="00786C95" w:rsidP="00A77CFB">
      <w:pPr>
        <w:pStyle w:val="Nadpis1"/>
      </w:pPr>
    </w:p>
    <w:p w14:paraId="0CCCC124" w14:textId="730C4184" w:rsidR="00A073B2" w:rsidRPr="00EF7A2B" w:rsidRDefault="00242079" w:rsidP="00A77CFB">
      <w:pPr>
        <w:pStyle w:val="Nadpis1"/>
      </w:pPr>
      <w:r w:rsidRPr="00EF7A2B">
        <w:t xml:space="preserve">ČLÁNEK 4 </w:t>
      </w:r>
      <w:r w:rsidR="00A56377">
        <w:t xml:space="preserve">ODMĚNA </w:t>
      </w:r>
      <w:r w:rsidRPr="00EF7A2B">
        <w:t xml:space="preserve">A PLATEBNÍ PODMÍNKY </w:t>
      </w:r>
    </w:p>
    <w:p w14:paraId="27782D86" w14:textId="29BB0381" w:rsidR="00A56377" w:rsidRDefault="00A56377" w:rsidP="00307172">
      <w:pPr>
        <w:pStyle w:val="Styl2"/>
        <w:numPr>
          <w:ilvl w:val="0"/>
          <w:numId w:val="24"/>
        </w:numPr>
      </w:pPr>
      <w:r>
        <w:t xml:space="preserve">Odměna </w:t>
      </w:r>
      <w:r w:rsidR="00242079" w:rsidRPr="00EF7A2B">
        <w:t xml:space="preserve">za činnost poskytovatele v rozsahu dle článku 2 této smlouvy je stanovena dohodou smluvních stran </w:t>
      </w:r>
      <w:r w:rsidR="0093052C">
        <w:t>na základě ho</w:t>
      </w:r>
      <w:r w:rsidR="00C0506E">
        <w:t xml:space="preserve">dinové sazby </w:t>
      </w:r>
      <w:r w:rsidR="00C0506E" w:rsidRPr="00C0506E">
        <w:t xml:space="preserve">za 1 hodinu </w:t>
      </w:r>
      <w:r w:rsidR="006800A4">
        <w:t xml:space="preserve">poskytnuté </w:t>
      </w:r>
      <w:r w:rsidR="00E052B9">
        <w:t>poradenské</w:t>
      </w:r>
      <w:r w:rsidR="006800A4">
        <w:t xml:space="preserve"> služby </w:t>
      </w:r>
      <w:r w:rsidR="006800A4" w:rsidRPr="00C0506E">
        <w:t xml:space="preserve">bez DPH </w:t>
      </w:r>
      <w:r>
        <w:t>v</w:t>
      </w:r>
      <w:r w:rsidR="006800A4" w:rsidRPr="00C0506E">
        <w:t xml:space="preserve"> Kč</w:t>
      </w:r>
      <w:r w:rsidR="006800A4">
        <w:t>.</w:t>
      </w:r>
      <w:r w:rsidR="00C0506E" w:rsidRPr="00C0506E">
        <w:t xml:space="preserve"> </w:t>
      </w:r>
      <w:r>
        <w:t xml:space="preserve">Odměna </w:t>
      </w:r>
      <w:r w:rsidR="00242079" w:rsidRPr="00EF7A2B">
        <w:t>zahrnuj</w:t>
      </w:r>
      <w:r w:rsidR="006800A4">
        <w:t>e</w:t>
      </w:r>
      <w:r w:rsidR="00242079" w:rsidRPr="00EF7A2B">
        <w:t xml:space="preserve"> veškeré náklady související s předmětem plnění dle této smlouvy (administrativní náklady, </w:t>
      </w:r>
      <w:r w:rsidR="00374C39" w:rsidRPr="00EF7A2B">
        <w:t>cestovné</w:t>
      </w:r>
      <w:r w:rsidR="00242079" w:rsidRPr="00EF7A2B">
        <w:t xml:space="preserve"> atd.) a činí: </w:t>
      </w:r>
    </w:p>
    <w:p w14:paraId="1EFD5929" w14:textId="730E3DEB" w:rsidR="00A56377" w:rsidRDefault="00A56377" w:rsidP="00A56377">
      <w:pPr>
        <w:pStyle w:val="Styl2"/>
        <w:numPr>
          <w:ilvl w:val="0"/>
          <w:numId w:val="0"/>
        </w:numPr>
        <w:ind w:left="705"/>
      </w:pPr>
      <w:r>
        <w:t>Hodinová odměna</w:t>
      </w:r>
      <w:r w:rsidR="00242079" w:rsidRPr="00EF7A2B">
        <w:t xml:space="preserve"> bez </w:t>
      </w:r>
      <w:proofErr w:type="gramStart"/>
      <w:r w:rsidR="00242079" w:rsidRPr="00EF7A2B">
        <w:t xml:space="preserve">DPH:  </w:t>
      </w:r>
      <w:r w:rsidR="00242079" w:rsidRPr="00EF7A2B">
        <w:tab/>
      </w:r>
      <w:proofErr w:type="gramEnd"/>
      <w:r w:rsidR="00242079" w:rsidRPr="00EF7A2B">
        <w:t xml:space="preserve"> </w:t>
      </w:r>
      <w:r w:rsidR="00242079" w:rsidRPr="00EF7A2B">
        <w:tab/>
      </w:r>
      <w:r w:rsidR="00A67D54" w:rsidRPr="00A67D54">
        <w:t>2.250</w:t>
      </w:r>
      <w:r w:rsidR="007E0A1E" w:rsidDel="007E0A1E">
        <w:t xml:space="preserve"> </w:t>
      </w:r>
      <w:r w:rsidR="004272D0">
        <w:t>,</w:t>
      </w:r>
      <w:r w:rsidR="00F75DC2">
        <w:t>00</w:t>
      </w:r>
      <w:r w:rsidR="00242079" w:rsidRPr="00EF7A2B">
        <w:t xml:space="preserve"> Kč</w:t>
      </w:r>
      <w:r w:rsidR="00EF7A2B" w:rsidRPr="00EF7A2B">
        <w:t xml:space="preserve">, </w:t>
      </w:r>
    </w:p>
    <w:p w14:paraId="5348B79F" w14:textId="7DEE3141" w:rsidR="28F965D8" w:rsidRPr="00EF7A2B" w:rsidRDefault="00242079" w:rsidP="00A56377">
      <w:pPr>
        <w:pStyle w:val="Styl2"/>
        <w:numPr>
          <w:ilvl w:val="0"/>
          <w:numId w:val="0"/>
        </w:numPr>
        <w:ind w:left="705"/>
        <w:rPr>
          <w:color w:val="000000" w:themeColor="text1"/>
        </w:rPr>
      </w:pPr>
      <w:r w:rsidRPr="00EF7A2B">
        <w:t xml:space="preserve">včetně DPH: </w:t>
      </w:r>
      <w:r w:rsidRPr="00EF7A2B">
        <w:tab/>
        <w:t xml:space="preserve"> </w:t>
      </w:r>
      <w:r w:rsidRPr="00EF7A2B">
        <w:tab/>
        <w:t xml:space="preserve"> </w:t>
      </w:r>
      <w:r w:rsidRPr="00EF7A2B">
        <w:tab/>
        <w:t xml:space="preserve"> </w:t>
      </w:r>
      <w:r w:rsidR="00804ECD" w:rsidRPr="00EF7A2B">
        <w:tab/>
      </w:r>
      <w:r w:rsidR="00F512D1">
        <w:rPr>
          <w:lang w:bidi="si-LK"/>
        </w:rPr>
        <w:t>2 722,</w:t>
      </w:r>
      <w:proofErr w:type="gramStart"/>
      <w:r w:rsidR="00F512D1">
        <w:rPr>
          <w:lang w:bidi="si-LK"/>
        </w:rPr>
        <w:t>50</w:t>
      </w:r>
      <w:r w:rsidR="007E0A1E" w:rsidRPr="00B949D5" w:rsidDel="007E0A1E">
        <w:t xml:space="preserve"> </w:t>
      </w:r>
      <w:r w:rsidR="00804ECD" w:rsidRPr="00EF7A2B">
        <w:t xml:space="preserve"> </w:t>
      </w:r>
      <w:r w:rsidRPr="00EF7A2B">
        <w:t>Kč</w:t>
      </w:r>
      <w:proofErr w:type="gramEnd"/>
      <w:r w:rsidR="00A56377">
        <w:t>.</w:t>
      </w:r>
    </w:p>
    <w:p w14:paraId="2F731992" w14:textId="6C330599" w:rsidR="47E03410" w:rsidRDefault="00242079" w:rsidP="005A2D96">
      <w:pPr>
        <w:pStyle w:val="Styl2"/>
      </w:pPr>
      <w:r w:rsidRPr="00EF7A2B">
        <w:t xml:space="preserve">Odměna dle článku 4 odst. 1 této smlouvy bude uhrazena na základě </w:t>
      </w:r>
      <w:r w:rsidR="00B028B5">
        <w:t xml:space="preserve">daňových </w:t>
      </w:r>
      <w:r w:rsidR="003A4883">
        <w:t>dokladů – faktur</w:t>
      </w:r>
      <w:r w:rsidRPr="00EF7A2B">
        <w:t xml:space="preserve"> vystavených poskytovatelem</w:t>
      </w:r>
      <w:r w:rsidR="00DB5A28">
        <w:t xml:space="preserve">. </w:t>
      </w:r>
      <w:r w:rsidR="47E03410" w:rsidRPr="00EF7A2B">
        <w:t xml:space="preserve">Poskytovateli vzniká právo na vystavení daňového dokladu okamžikem akceptace </w:t>
      </w:r>
      <w:r w:rsidR="00B67732">
        <w:t xml:space="preserve">plnění </w:t>
      </w:r>
      <w:r w:rsidR="47E03410" w:rsidRPr="00EF7A2B">
        <w:t>objednatelem</w:t>
      </w:r>
      <w:r w:rsidR="06851942" w:rsidRPr="00EF7A2B">
        <w:t>.</w:t>
      </w:r>
    </w:p>
    <w:p w14:paraId="7EB1F687" w14:textId="66A2E83D" w:rsidR="006E5A2B" w:rsidRPr="00EF7A2B" w:rsidRDefault="002764DA" w:rsidP="005A2D96">
      <w:pPr>
        <w:pStyle w:val="Styl2"/>
      </w:pPr>
      <w:r>
        <w:t>Smluvní strany sjednávají, že</w:t>
      </w:r>
      <w:r w:rsidRPr="002764DA">
        <w:t xml:space="preserve"> celková finanční hodnota poskytovaných plnění dle této smlouvy nepřesáhne částku </w:t>
      </w:r>
      <w:r w:rsidR="003A4883">
        <w:t>2</w:t>
      </w:r>
      <w:r w:rsidR="003A4883" w:rsidRPr="002764DA">
        <w:t>.000.000, -</w:t>
      </w:r>
      <w:r w:rsidRPr="002764DA">
        <w:t xml:space="preserve"> Kč bez DPH. Překročení této hodnoty bude důvodem pro automatické ukončení této Smlouvy, se kterým </w:t>
      </w:r>
      <w:r>
        <w:t>s</w:t>
      </w:r>
      <w:r w:rsidRPr="002764DA">
        <w:t>trany souhlasí</w:t>
      </w:r>
    </w:p>
    <w:p w14:paraId="0354C894" w14:textId="0A39E830" w:rsidR="00577AFD" w:rsidRDefault="00577AFD" w:rsidP="00577AFD">
      <w:pPr>
        <w:pStyle w:val="Styl2"/>
      </w:pPr>
      <w:r w:rsidRPr="00577AFD">
        <w:t xml:space="preserve"> Strany se v souladu se zákonem č. 235/2004 Sb., o dani z přidané hodnoty, ve znění pozdějších předpisů (dále jen „zákon o DPH“) dohodly, že faktura bude objednateli zaslána elektronicky („elektronická faktura"), a to výlučně na e-mailovou adresu: isdocx@pvs.cz.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ve formátech RTF, PDF, DOC, DOCx, XLS, XLSx. V případě, kdy bude zaslána objednateli elektronická faktura, zavazuje se zhotovitel nezasílat stejnou fakturu duplicitně v listinné podobě. V případě, že není možné generovat elektronickou fakturu přímo z účetního systému zhotovitele,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V tomto případě bude faktura zaslána na e-mailovou adresu: </w:t>
      </w:r>
      <w:hyperlink r:id="rId9" w:history="1">
        <w:r w:rsidRPr="0013445A">
          <w:rPr>
            <w:rStyle w:val="Hypertextovodkaz"/>
          </w:rPr>
          <w:t>fakturace@pvs.cz</w:t>
        </w:r>
      </w:hyperlink>
      <w:r w:rsidRPr="00577AFD">
        <w:t>.</w:t>
      </w:r>
    </w:p>
    <w:p w14:paraId="09DA673E" w14:textId="6AB8811A" w:rsidR="00242079" w:rsidRPr="00EF7A2B" w:rsidRDefault="00242079" w:rsidP="00577AFD">
      <w:pPr>
        <w:pStyle w:val="Styl2"/>
      </w:pPr>
      <w:r w:rsidRPr="00EF7A2B">
        <w:t xml:space="preserve">Nebude-li daňový doklad obsahovat náležitosti stanovené zákonem nebo touto smlouvou, popřípadě nebude-li vyúčtovaná cena v souladu s cenou za poskytování předmětu plnění </w:t>
      </w:r>
      <w:r w:rsidRPr="00EF7A2B">
        <w:lastRenderedPageBreak/>
        <w:t>sjednanou touto smlouvou, je objednatel oprávněn takový daňový doklad do dne jeho splatnosti vrátit poskytovateli s důvodem takového vrácení a poskytovatel je povinen daňový doklad opravit nebo vystavit nový. V tomto případě běží objednateli nová lhůta splatnosti v délce odpovídající sjednané řádné době splatnosti, a to ode dne doručení nového nebo opraveného daňového dokladu objednateli. V takovém případě nemá poskytovatel právo uplatňovat úrok z</w:t>
      </w:r>
      <w:r w:rsidR="00604B18">
        <w:t> </w:t>
      </w:r>
      <w:r w:rsidRPr="00EF7A2B">
        <w:t xml:space="preserve">prodlení. Postup podle tohoto odstavce je možno aplikovat i opakovaně. </w:t>
      </w:r>
    </w:p>
    <w:p w14:paraId="79130DAA" w14:textId="2B00DF69" w:rsidR="00A073B2" w:rsidRPr="00EF7A2B" w:rsidRDefault="00242079" w:rsidP="005A2D96">
      <w:pPr>
        <w:pStyle w:val="Styl2"/>
      </w:pPr>
      <w:r w:rsidRPr="00EF7A2B">
        <w:t>Splatnost řádně vystavené faktury dle sjednaných platebních podmínek bude v souladu s</w:t>
      </w:r>
      <w:r w:rsidR="00604B18">
        <w:t> </w:t>
      </w:r>
      <w:r w:rsidRPr="00EF7A2B">
        <w:t xml:space="preserve">dohodou smluvních stran do </w:t>
      </w:r>
      <w:r w:rsidR="00374C39" w:rsidRPr="00EF7A2B">
        <w:t>30</w:t>
      </w:r>
      <w:r w:rsidRPr="00EF7A2B">
        <w:t xml:space="preserve"> dní ode dne jejího doručení objednateli. </w:t>
      </w:r>
    </w:p>
    <w:p w14:paraId="6B003308" w14:textId="2DA61D50" w:rsidR="00A073B2" w:rsidRPr="00EF7A2B" w:rsidRDefault="00242079" w:rsidP="005A2D96">
      <w:pPr>
        <w:pStyle w:val="Styl2"/>
      </w:pPr>
      <w:r w:rsidRPr="00EF7A2B">
        <w:t>Smluvní strany se dohodly, že platba bude provedena na číslo účtu uvedené poskytovatelem v</w:t>
      </w:r>
      <w:r w:rsidR="00AD5870">
        <w:t> </w:t>
      </w:r>
      <w:r w:rsidRPr="00EF7A2B">
        <w:t xml:space="preserve">úvodu této smlouvy. Povinnost zaplatit je splněna dnem odepsání příslušné částky z účtu objednatele. </w:t>
      </w:r>
    </w:p>
    <w:p w14:paraId="3D761590" w14:textId="38882A78" w:rsidR="001448EB" w:rsidRDefault="001448EB" w:rsidP="001448EB">
      <w:pPr>
        <w:pStyle w:val="Styl2"/>
      </w:pPr>
      <w:r>
        <w:t>Poskytovatel se zavazuje, že:</w:t>
      </w:r>
    </w:p>
    <w:p w14:paraId="76261930" w14:textId="77777777" w:rsidR="001448EB" w:rsidRDefault="001448EB" w:rsidP="001448EB">
      <w:pPr>
        <w:pStyle w:val="Styl2"/>
        <w:numPr>
          <w:ilvl w:val="1"/>
          <w:numId w:val="6"/>
        </w:numPr>
      </w:pPr>
      <w:r>
        <w:t>bankovní účet jím určený k úhradě plnění podle této smlouvy je účtem zveřejněným ve smyslu ust. §96 odst. 2 zákona zákon o DPH,</w:t>
      </w:r>
    </w:p>
    <w:p w14:paraId="2EA14B83" w14:textId="300BF1D9" w:rsidR="001448EB" w:rsidRDefault="001448EB" w:rsidP="001448EB">
      <w:pPr>
        <w:pStyle w:val="Styl2"/>
        <w:numPr>
          <w:ilvl w:val="1"/>
          <w:numId w:val="6"/>
        </w:numPr>
      </w:pPr>
      <w:r>
        <w:t>neprodleně písemně oznámí objednateli své označení za nespolehlivého plátce ve smyslu ust. §106a zákona o DPH,</w:t>
      </w:r>
    </w:p>
    <w:p w14:paraId="7CDAAAD7" w14:textId="0D7EB2B5" w:rsidR="001448EB" w:rsidRDefault="001448EB" w:rsidP="001448EB">
      <w:pPr>
        <w:pStyle w:val="Styl2"/>
        <w:numPr>
          <w:ilvl w:val="1"/>
          <w:numId w:val="6"/>
        </w:numPr>
      </w:pPr>
      <w:r>
        <w:t>neprodleně písemně oznámí objednateli svou insolvenci nebo hrozbu jejího vzniku.</w:t>
      </w:r>
    </w:p>
    <w:p w14:paraId="6BD8FA88" w14:textId="35CE6B23" w:rsidR="001448EB" w:rsidRDefault="001448EB" w:rsidP="001448EB">
      <w:pPr>
        <w:pStyle w:val="Styl2"/>
      </w:pPr>
      <w:r>
        <w:t>Smluvní strany se dohodly, že objednatel je v případě vzniku ručení podle §109 zákona o DPH oprávněn bez souhlasu poskytovatele postupovat podle §109a zákona o DPH s tím, že v rozsahu zaplacení DPH na příslušný účet správce daně ze strany objednatele se závazek objednatele vůči poskytovateli považuje za splněný, pakliže objednatel doručí poskytovateli písemnou informaci o takovém postupu objednatele.</w:t>
      </w:r>
    </w:p>
    <w:p w14:paraId="672256C0" w14:textId="77777777" w:rsidR="00786C95" w:rsidRDefault="00786C95" w:rsidP="00A77CFB">
      <w:pPr>
        <w:pStyle w:val="Nadpis1"/>
      </w:pPr>
    </w:p>
    <w:p w14:paraId="6EA63BCB" w14:textId="2F76442E" w:rsidR="00A073B2" w:rsidRPr="00EF7A2B" w:rsidRDefault="00242079" w:rsidP="00A77CFB">
      <w:pPr>
        <w:pStyle w:val="Nadpis1"/>
      </w:pPr>
      <w:r w:rsidRPr="00EF7A2B">
        <w:t xml:space="preserve"> ČLÁNEK 5 </w:t>
      </w:r>
      <w:r w:rsidRPr="00B21498">
        <w:t>SOUČINNOST</w:t>
      </w:r>
      <w:r w:rsidRPr="00EF7A2B">
        <w:t xml:space="preserve"> </w:t>
      </w:r>
    </w:p>
    <w:p w14:paraId="7A50D626" w14:textId="77777777" w:rsidR="00A073B2" w:rsidRPr="00EF7A2B" w:rsidRDefault="00242079" w:rsidP="002E0179">
      <w:pPr>
        <w:pStyle w:val="Styl2"/>
        <w:numPr>
          <w:ilvl w:val="0"/>
          <w:numId w:val="31"/>
        </w:numPr>
      </w:pPr>
      <w:r w:rsidRPr="00EF7A2B">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dle této smlouvy.  </w:t>
      </w:r>
    </w:p>
    <w:p w14:paraId="0A34764E" w14:textId="18713243" w:rsidR="00A073B2" w:rsidRPr="00EF7A2B" w:rsidRDefault="00242079" w:rsidP="005A2D96">
      <w:pPr>
        <w:pStyle w:val="Styl2"/>
      </w:pPr>
      <w:r w:rsidRPr="00EF7A2B">
        <w:t xml:space="preserve">Poskytovatel po celou dobu plnění ze smlouvy zajistí dle pokynů objednatele bezpečné sdílené úložiště pro práci s dokumenty vytvořenými, pořízenými či jinak souvisejícími s předmětem plnění. Přístup do předmětného úložiště budou mít pouze předem určené osoby z realizačního týmu poskytovatele i objednatele. </w:t>
      </w:r>
    </w:p>
    <w:p w14:paraId="61029740" w14:textId="77777777" w:rsidR="00786C95" w:rsidRDefault="00786C95" w:rsidP="00A77CFB">
      <w:pPr>
        <w:pStyle w:val="Nadpis1"/>
      </w:pPr>
    </w:p>
    <w:p w14:paraId="5A4D9721" w14:textId="649270E9" w:rsidR="00A073B2" w:rsidRPr="00EF7A2B" w:rsidRDefault="00242079" w:rsidP="00A77CFB">
      <w:pPr>
        <w:pStyle w:val="Nadpis1"/>
      </w:pPr>
      <w:r w:rsidRPr="00EF7A2B">
        <w:t xml:space="preserve">ČLÁNEK 6 PRÁVA A POVINNOSTI SMLUVNÍCH STRAN, GARANCE </w:t>
      </w:r>
    </w:p>
    <w:p w14:paraId="6DABB68F" w14:textId="76D7A8D6" w:rsidR="00A073B2" w:rsidRPr="00EF7A2B" w:rsidRDefault="00242079" w:rsidP="005A2D96">
      <w:pPr>
        <w:pStyle w:val="Styl2"/>
        <w:numPr>
          <w:ilvl w:val="0"/>
          <w:numId w:val="25"/>
        </w:numPr>
      </w:pPr>
      <w:r w:rsidRPr="00EF7A2B">
        <w:t>Poskytovatel se zavazuje, že činnosti a výkony, ke kterým se touto smlouvou zavázal, bude poskytovat objednateli v souladu s jeho oprávněnými zájmy a že tyto činnosti a výkony bude provádět nebo obstarávat s nejvyšší možnou odbornou péčí, podle jeho pokynů a dohody s</w:t>
      </w:r>
      <w:r w:rsidR="00604B18">
        <w:t> </w:t>
      </w:r>
      <w:r w:rsidRPr="00EF7A2B">
        <w:t xml:space="preserve">oprávněnými zástupci objednatele, ve stanovených termínech a kvalitě, a že zvolí nejúčinnější způsob jejich zabezpečení.  </w:t>
      </w:r>
    </w:p>
    <w:p w14:paraId="6F878987" w14:textId="77777777" w:rsidR="00A073B2" w:rsidRPr="00EF7A2B" w:rsidRDefault="00242079" w:rsidP="005A2D96">
      <w:pPr>
        <w:pStyle w:val="Styl2"/>
      </w:pPr>
      <w:r w:rsidRPr="00EF7A2B">
        <w:t xml:space="preserve">Poskytovatel je povinen upozornit objednatele na nevhodnost jeho pokynu. V případě, že objednatel bude přesto na provedení takového pokynu trvat, je poskytovatel povinen pokyn splnit, ale neodpovídá za případnou škodu způsobenou splněním takového pokynu objednatele. Poskytovatel se může od pokynů objednatele odchýlit, jen je-li to nezbytné v zájmu objednatele a nemůže-li si vyžádat včas jeho souhlas. </w:t>
      </w:r>
    </w:p>
    <w:p w14:paraId="3DB3EA5E" w14:textId="77777777" w:rsidR="00A073B2" w:rsidRPr="00EF7A2B" w:rsidRDefault="00242079" w:rsidP="005A2D96">
      <w:pPr>
        <w:pStyle w:val="Styl2"/>
      </w:pPr>
      <w:r w:rsidRPr="00EF7A2B">
        <w:lastRenderedPageBreak/>
        <w:t xml:space="preserve">Vedle běžné komunikace je poskytovatel v případě potřeby a na výzvu objednatele povinen předat objednateli své stanovisko ke konkrétní záležitosti, a to nejpozději do tří pracovních dnů od doručení výzvy k poskytnutí takového stanoviska. </w:t>
      </w:r>
    </w:p>
    <w:p w14:paraId="3A32E866" w14:textId="77777777" w:rsidR="00A073B2" w:rsidRPr="00EF7A2B" w:rsidRDefault="00242079" w:rsidP="005A2D96">
      <w:pPr>
        <w:pStyle w:val="Styl2"/>
      </w:pPr>
      <w:r w:rsidRPr="00EF7A2B">
        <w:t xml:space="preserve">Poskytovatel je povinen pravidelně informovat objednatele o průběhu plnění jednotlivých úkolů a tyto s ním konzultovat a vést písemné záznamy o průběhu plnění jednotlivých úkolů, přičemž na vyžádání je povinen tyto záznamy objednateli předložit. </w:t>
      </w:r>
    </w:p>
    <w:p w14:paraId="4E0A5923" w14:textId="77777777" w:rsidR="00A073B2" w:rsidRPr="00EF7A2B" w:rsidRDefault="00242079" w:rsidP="005A2D96">
      <w:pPr>
        <w:pStyle w:val="Styl2"/>
      </w:pPr>
      <w:r w:rsidRPr="00EF7A2B">
        <w:t xml:space="preserve">Poskytovatel se zavazuje zajistit pro řádné a včasné plnění této smlouvy odborně způsobilý realizační tým. </w:t>
      </w:r>
    </w:p>
    <w:p w14:paraId="7E0A6383" w14:textId="208EAF4E" w:rsidR="00A073B2" w:rsidRPr="00EF7A2B" w:rsidRDefault="00242079" w:rsidP="005A2D96">
      <w:pPr>
        <w:pStyle w:val="Styl2"/>
      </w:pPr>
      <w:r w:rsidRPr="00EF7A2B">
        <w:t>Poskytovatel je povinen zachovávat mlčenlivost o všech skutečnostech, o nichž se v souvislosti s plněním této smlouvy dozví, a to bez ohledu na to, jakým způsobem tyto informace získal a</w:t>
      </w:r>
      <w:r w:rsidR="00604B18">
        <w:t> </w:t>
      </w:r>
      <w:r w:rsidRPr="00EF7A2B">
        <w:t xml:space="preserve">současně je povinen zajistit, aby tuto povinnost dodržovala i jakákoliv třetí osoba, kterou pro plnění svých úkolů plynoucích z této smlouvy přímo či nepřímo použije. Tím není dotčeno ustanovení článku 11 této smlouvy. </w:t>
      </w:r>
    </w:p>
    <w:p w14:paraId="6F988396" w14:textId="77777777" w:rsidR="00A073B2" w:rsidRPr="00EF7A2B" w:rsidRDefault="00242079" w:rsidP="005A2D96">
      <w:pPr>
        <w:pStyle w:val="Styl2"/>
      </w:pPr>
      <w:r w:rsidRPr="00EF7A2B">
        <w:t xml:space="preserve">Objednatel uděluje poskytovateli souhlas s případným použitím jeho jména a loga pro potřeby referencí poskytovatele. </w:t>
      </w:r>
    </w:p>
    <w:p w14:paraId="48FCFA04" w14:textId="1C4AD863" w:rsidR="00A073B2" w:rsidRPr="00EF7A2B" w:rsidRDefault="00242079" w:rsidP="005A2D96">
      <w:pPr>
        <w:pStyle w:val="Styl2"/>
      </w:pPr>
      <w:r w:rsidRPr="00EF7A2B">
        <w:t xml:space="preserve">Poskytovatel bere na vědomí, že je objednatel povinen znění podepsané smlouvy včetně jejích příloh a dodatků </w:t>
      </w:r>
      <w:r w:rsidR="00D07D81">
        <w:t>u</w:t>
      </w:r>
      <w:r w:rsidRPr="00EF7A2B">
        <w:t xml:space="preserve">veřejnit v souladu se zákonem č. 340/2015 Sb., o zvláštních podmínkách účinnosti některých smluv, uveřejňování těchto smluv a o registru smluv (zákon o registru smluv), ve znění pozdějších předpisů v registru smluv (dále jen „zákon o registru smluv“). Za účelem zveřejnění této smlouvy v registru smluv uděluje poskytovatel souhlas na dobu neurčitou se </w:t>
      </w:r>
      <w:r w:rsidR="00D07D81">
        <w:t>u</w:t>
      </w:r>
      <w:r w:rsidRPr="00EF7A2B">
        <w:t xml:space="preserve">veřejněním zákonem vymezených údajů v registru smluv. </w:t>
      </w:r>
    </w:p>
    <w:p w14:paraId="2C105448" w14:textId="455F2A6F" w:rsidR="00A073B2" w:rsidRPr="00EF7A2B" w:rsidRDefault="00242079" w:rsidP="005A2D96">
      <w:pPr>
        <w:pStyle w:val="Styl2"/>
      </w:pPr>
      <w:r w:rsidRPr="00EF7A2B">
        <w:t>Objednatel je povinen od poskytovatele převzít jednotlivé výstupy, budou-li tyto bez vad a</w:t>
      </w:r>
      <w:r w:rsidR="00604B18">
        <w:t> </w:t>
      </w:r>
      <w:r w:rsidRPr="00EF7A2B">
        <w:t xml:space="preserve">budou-li odpovídat sjednané kvalitě či rozsahu (viz článek 3 odst. 3 této smlouvy), o čemž bude sepsán předávací protokol.  </w:t>
      </w:r>
    </w:p>
    <w:p w14:paraId="097E060E" w14:textId="77777777" w:rsidR="00A073B2" w:rsidRPr="00EF7A2B" w:rsidRDefault="00242079" w:rsidP="005A2D96">
      <w:pPr>
        <w:pStyle w:val="Styl2"/>
      </w:pPr>
      <w:r w:rsidRPr="00EF7A2B">
        <w:t xml:space="preserve">Objednatel má povinnost řádně a včas zaplatit oprávněně vystavené faktury tak, jak je dohodnuto v článku 4 této smlouvy. </w:t>
      </w:r>
    </w:p>
    <w:p w14:paraId="42BB0DE5" w14:textId="77777777" w:rsidR="00A073B2" w:rsidRPr="00EF7A2B" w:rsidRDefault="00242079" w:rsidP="005A2D96">
      <w:pPr>
        <w:pStyle w:val="Styl2"/>
      </w:pPr>
      <w:r w:rsidRPr="00EF7A2B">
        <w:t xml:space="preserve">Poskytovatel prohlašuje, že je oprávněn k provádění činností dle této smlouvy v plném rozsahu a že má veškeré právní, technické a personální předpoklady, kapacity a odborné znalosti, jichž je třeba k plnění dle této smlouvy. Poskytovatel se zároveň zavazuje k tomu, že bude dodržovat právní a technické podmínky vyplývající z právních předpisů, norem a vyhlášek. </w:t>
      </w:r>
    </w:p>
    <w:p w14:paraId="1D10D69F" w14:textId="77777777" w:rsidR="00A073B2" w:rsidRPr="00EF7A2B" w:rsidRDefault="00242079" w:rsidP="005A2D96">
      <w:pPr>
        <w:pStyle w:val="Styl2"/>
      </w:pPr>
      <w:r w:rsidRPr="00EF7A2B">
        <w:t xml:space="preserve">Po ukončení smluvního vztahu jsou smluvní strany povinny vrátit si vše, co si v rámci závazku poskytly a co nenáleží objednateli z titulu splnění závazku poskytovatele. </w:t>
      </w:r>
    </w:p>
    <w:p w14:paraId="68F774C6" w14:textId="77777777" w:rsidR="00786C95" w:rsidRDefault="00786C95" w:rsidP="00786C95">
      <w:pPr>
        <w:spacing w:after="160" w:line="259" w:lineRule="auto"/>
        <w:ind w:left="0" w:firstLine="0"/>
        <w:jc w:val="left"/>
      </w:pPr>
    </w:p>
    <w:p w14:paraId="7DA8B049" w14:textId="5C5A3F7B" w:rsidR="00CF391F" w:rsidRPr="00786C95" w:rsidRDefault="00242079" w:rsidP="00786C95">
      <w:pPr>
        <w:spacing w:after="160" w:line="259" w:lineRule="auto"/>
        <w:ind w:left="0" w:firstLine="0"/>
        <w:jc w:val="center"/>
        <w:rPr>
          <w:rFonts w:ascii="Times New Roman" w:hAnsi="Times New Roman" w:cs="Times New Roman"/>
          <w:b/>
          <w:bCs/>
        </w:rPr>
      </w:pPr>
      <w:r w:rsidRPr="00786C95">
        <w:rPr>
          <w:rFonts w:ascii="Times New Roman" w:hAnsi="Times New Roman" w:cs="Times New Roman"/>
          <w:b/>
          <w:bCs/>
        </w:rPr>
        <w:t xml:space="preserve">ČLÁNEK 7 </w:t>
      </w:r>
      <w:r w:rsidR="00313405" w:rsidRPr="00786C95">
        <w:rPr>
          <w:rFonts w:ascii="Times New Roman" w:hAnsi="Times New Roman" w:cs="Times New Roman"/>
          <w:b/>
          <w:bCs/>
        </w:rPr>
        <w:t xml:space="preserve">TRVÁNÍ SMLOUVY A </w:t>
      </w:r>
      <w:r w:rsidRPr="00786C95">
        <w:rPr>
          <w:rFonts w:ascii="Times New Roman" w:hAnsi="Times New Roman" w:cs="Times New Roman"/>
          <w:b/>
          <w:bCs/>
        </w:rPr>
        <w:t>UKONČENÍ SMLUVNÍHO VZTAHU</w:t>
      </w:r>
    </w:p>
    <w:p w14:paraId="03B1CCD3" w14:textId="42C1F88C" w:rsidR="00CF391F" w:rsidRPr="00EF7A2B" w:rsidRDefault="004107ED" w:rsidP="005A2D96">
      <w:pPr>
        <w:pStyle w:val="Styl2"/>
        <w:numPr>
          <w:ilvl w:val="0"/>
          <w:numId w:val="26"/>
        </w:numPr>
      </w:pPr>
      <w:r w:rsidRPr="00EF7A2B">
        <w:t>Tato smlouva se uzavírá na dobu určitou</w:t>
      </w:r>
      <w:r w:rsidR="00CD0B70" w:rsidRPr="00EF7A2B">
        <w:t xml:space="preserve">, a to do </w:t>
      </w:r>
      <w:r w:rsidR="00E12D50">
        <w:t xml:space="preserve">doby splnění předmětu této smlouvy nebo do </w:t>
      </w:r>
      <w:r w:rsidR="00CD0B70" w:rsidRPr="00EF7A2B">
        <w:t>vyčerpání finančního limitu dle článku 4</w:t>
      </w:r>
      <w:r w:rsidR="00577AFD">
        <w:t xml:space="preserve"> bodu </w:t>
      </w:r>
      <w:r w:rsidR="008B3059">
        <w:t>3</w:t>
      </w:r>
      <w:r w:rsidR="00CD0B70" w:rsidRPr="00EF7A2B">
        <w:t xml:space="preserve"> neb</w:t>
      </w:r>
      <w:r w:rsidR="001779ED" w:rsidRPr="00EF7A2B">
        <w:t>o do 31. 12. 202</w:t>
      </w:r>
      <w:r w:rsidR="00B614F4">
        <w:t>6</w:t>
      </w:r>
      <w:r w:rsidR="00E12D50">
        <w:t>,</w:t>
      </w:r>
      <w:r w:rsidR="004263B4" w:rsidRPr="00EF7A2B">
        <w:t xml:space="preserve"> </w:t>
      </w:r>
      <w:r w:rsidR="00E12D50">
        <w:t>v závis</w:t>
      </w:r>
      <w:r w:rsidR="00E052B9">
        <w:t>l</w:t>
      </w:r>
      <w:r w:rsidR="00E12D50">
        <w:t>os</w:t>
      </w:r>
      <w:r w:rsidR="00E052B9">
        <w:t>t</w:t>
      </w:r>
      <w:r w:rsidR="00E12D50">
        <w:t xml:space="preserve">i na tom, která </w:t>
      </w:r>
      <w:r w:rsidR="00FB0175">
        <w:t xml:space="preserve">z těchto </w:t>
      </w:r>
      <w:r w:rsidR="004263B4" w:rsidRPr="00EF7A2B">
        <w:t>skutečností</w:t>
      </w:r>
      <w:r w:rsidR="00FB0175">
        <w:t xml:space="preserve"> </w:t>
      </w:r>
      <w:r w:rsidR="004263B4" w:rsidRPr="00EF7A2B">
        <w:t xml:space="preserve">nastane </w:t>
      </w:r>
      <w:r w:rsidR="00FB0175">
        <w:t>nej</w:t>
      </w:r>
      <w:r w:rsidR="004263B4" w:rsidRPr="00EF7A2B">
        <w:t>dříve.</w:t>
      </w:r>
    </w:p>
    <w:p w14:paraId="1DE3DB77" w14:textId="3CA152E3" w:rsidR="00A073B2" w:rsidRPr="00EF7A2B" w:rsidRDefault="00242079" w:rsidP="005A2D96">
      <w:pPr>
        <w:pStyle w:val="Styl2"/>
      </w:pPr>
      <w:r w:rsidRPr="00EF7A2B">
        <w:t xml:space="preserve">Vyjma splnění závazku může tato smlouva zaniknout i odstoupením od smlouvy ze strany objednatele, nastane-li důvod podstatného porušení smlouvy poskytovatelem. Za podstatné porušení smlouvy se považuje zejména (nikoliv však výlučně) prodlení s plněním smlouvy, neprovádění předmětu plnění v souladu se smlouvou a jejími přílohami či právními předpisy nebo neodstranění vad plnění předmětu smlouvy ve lhůtě delší než 14 dnů. Tím není dotčeno právo smluvních stran ukončit trvání smluvního vztahu rovněž na základě příslušných ustanovení obecně závazných předpisů z důvodu porušení povinnosti některou ze smluvních stran. </w:t>
      </w:r>
    </w:p>
    <w:p w14:paraId="49671A2E" w14:textId="77777777" w:rsidR="00A073B2" w:rsidRPr="00EF7A2B" w:rsidRDefault="00242079" w:rsidP="005A2D96">
      <w:pPr>
        <w:pStyle w:val="Styl2"/>
      </w:pPr>
      <w:r w:rsidRPr="00EF7A2B">
        <w:lastRenderedPageBreak/>
        <w:t xml:space="preserve">Tato smlouva v případě odstoupení zaniká ke dni doručení písemného oznámení o odstoupení druhé smluvní straně. V odstoupení musí být dále uveden důvod, pro který strana od smlouvy odstupuje. Poskytovatel má v případě odstoupení od této smlouvy nárok na zaplacení části ceny za plnění, které bylo řádně poskytnuto do okamžiku, kdy obdržel oznámení o odstoupení nebo kdy doručil písemné oznámení o odstoupení od smlouvy objednateli. </w:t>
      </w:r>
    </w:p>
    <w:p w14:paraId="13642829" w14:textId="77777777" w:rsidR="00A073B2" w:rsidRPr="00EF7A2B" w:rsidRDefault="00242079" w:rsidP="005A2D96">
      <w:pPr>
        <w:pStyle w:val="Styl2"/>
      </w:pPr>
      <w:r w:rsidRPr="00EF7A2B">
        <w:t xml:space="preserve">Objednatel je zároveň oprávněn kdykoliv smlouvu písemně vypovědět i bez udání důvodu, a to s výpovědní lhůtou 14 dnů, která počíná běžet první den po doručení výpovědi poskytovateli. Ustanovení odstavce 2 platí přiměřeně. </w:t>
      </w:r>
    </w:p>
    <w:p w14:paraId="42BB70D4" w14:textId="4539FC24" w:rsidR="00A073B2" w:rsidRPr="00EF7A2B" w:rsidRDefault="00242079" w:rsidP="005A2D96">
      <w:pPr>
        <w:pStyle w:val="Styl2"/>
      </w:pPr>
      <w:r w:rsidRPr="00EF7A2B">
        <w:t xml:space="preserve">Smluvní strany jsou rovněž oprávněny ukončit tuto smlouvu oboustrannou písemnou dohodou. </w:t>
      </w:r>
    </w:p>
    <w:p w14:paraId="28E5402A" w14:textId="77777777" w:rsidR="00786C95" w:rsidRDefault="00786C95" w:rsidP="00A77CFB">
      <w:pPr>
        <w:pStyle w:val="Nadpis1"/>
      </w:pPr>
    </w:p>
    <w:p w14:paraId="2BE43FA5" w14:textId="6451959B" w:rsidR="00A073B2" w:rsidRPr="00EF7A2B" w:rsidRDefault="00242079" w:rsidP="00A77CFB">
      <w:pPr>
        <w:pStyle w:val="Nadpis1"/>
      </w:pPr>
      <w:r w:rsidRPr="00EF7A2B">
        <w:t xml:space="preserve">ČLÁNEK 8 ODPOVĚDNOST ZA ŠKODU </w:t>
      </w:r>
    </w:p>
    <w:p w14:paraId="6E6A737B" w14:textId="77777777" w:rsidR="00A073B2" w:rsidRPr="00EF7A2B" w:rsidRDefault="00242079" w:rsidP="005A2D96">
      <w:pPr>
        <w:pStyle w:val="Styl2"/>
        <w:numPr>
          <w:ilvl w:val="0"/>
          <w:numId w:val="27"/>
        </w:numPr>
      </w:pPr>
      <w:r w:rsidRPr="00EF7A2B">
        <w:t xml:space="preserve">Poskytovatel odpovídá za odborné, poctivé a pečlivé provádění činnosti v rozsahu daném touto smlouvou a příslušnými právními předpisy. Pokud k plnění této smlouvy použije poskytovatel jiné osoby, odpovídá tak, jako by činnost prováděl sám. </w:t>
      </w:r>
    </w:p>
    <w:p w14:paraId="04DD2E06" w14:textId="77777777" w:rsidR="00A073B2" w:rsidRPr="00EF7A2B" w:rsidRDefault="00242079" w:rsidP="005A2D96">
      <w:pPr>
        <w:pStyle w:val="Styl2"/>
      </w:pPr>
      <w:r w:rsidRPr="00EF7A2B">
        <w:t xml:space="preserve">Každá ze smluvních stran nese odpovědnost za způsobenou škodu v rámci platných právních předpisů a této smlouvy. Obě smluvní strany se zavazují vyvíjet maximální úsilí k předcházením škodám a k minimalizaci vzniklých škod. </w:t>
      </w:r>
    </w:p>
    <w:p w14:paraId="343B44DE" w14:textId="77777777" w:rsidR="00A073B2" w:rsidRPr="00EF7A2B" w:rsidRDefault="00242079" w:rsidP="005A2D96">
      <w:pPr>
        <w:pStyle w:val="Styl2"/>
      </w:pPr>
      <w:r w:rsidRPr="00EF7A2B">
        <w:t xml:space="preserve">Žádná ze smluvních stran není odpovědná za nesplnění svého závazku v důsledku prodlení druhé smluvní strany nebo v důsledku nastalých okolností vylučujících odpovědnost. </w:t>
      </w:r>
    </w:p>
    <w:p w14:paraId="60CDC453" w14:textId="77777777" w:rsidR="00A073B2" w:rsidRPr="00786C95" w:rsidRDefault="00242079" w:rsidP="005A2D96">
      <w:pPr>
        <w:pStyle w:val="Styl2"/>
      </w:pPr>
      <w:r w:rsidRPr="00EF7A2B">
        <w:t>Smluvní strany dále odpovídají za škodu vzniklou v důsledku porušení ustanovení článku 11 této smlouvy o ochraně informací.</w:t>
      </w:r>
      <w:r w:rsidRPr="00EF7A2B">
        <w:rPr>
          <w:b/>
        </w:rPr>
        <w:t xml:space="preserve"> </w:t>
      </w:r>
    </w:p>
    <w:p w14:paraId="42F91266" w14:textId="77777777" w:rsidR="00786C95" w:rsidRPr="00EF7A2B" w:rsidRDefault="00786C95" w:rsidP="00786C95">
      <w:pPr>
        <w:pStyle w:val="Styl2"/>
        <w:numPr>
          <w:ilvl w:val="0"/>
          <w:numId w:val="0"/>
        </w:numPr>
        <w:ind w:left="705"/>
      </w:pPr>
    </w:p>
    <w:p w14:paraId="5E1BECAE" w14:textId="77777777" w:rsidR="00A073B2" w:rsidRPr="00EF7A2B" w:rsidRDefault="00242079" w:rsidP="004F58E1">
      <w:pPr>
        <w:pStyle w:val="Nadpis1"/>
      </w:pPr>
      <w:r w:rsidRPr="00EF7A2B">
        <w:t xml:space="preserve">ČLÁNEK 9 SANKCE ZA PORUŠENÍ SMLUVNÍCH UJEDNÁNÍ </w:t>
      </w:r>
    </w:p>
    <w:p w14:paraId="7053C9B7" w14:textId="0654B6AB" w:rsidR="00A073B2" w:rsidRPr="00EF7A2B" w:rsidRDefault="00242079" w:rsidP="005A2D96">
      <w:pPr>
        <w:pStyle w:val="Styl2"/>
        <w:numPr>
          <w:ilvl w:val="0"/>
          <w:numId w:val="28"/>
        </w:numPr>
      </w:pPr>
      <w:r w:rsidRPr="00EF7A2B">
        <w:t xml:space="preserve">Smluvní strany sjednávají smluvní pokutu za nesplnění jakékoliv povinnosti poskytovatele dané touto smlouvou ve výši </w:t>
      </w:r>
      <w:r w:rsidR="00034449" w:rsidRPr="00EF7A2B">
        <w:t>5.000, -</w:t>
      </w:r>
      <w:r w:rsidRPr="00EF7A2B">
        <w:t xml:space="preserve"> Kč za každý jednotlivý případ porušení smlouvy, vyjma povinnosti mlčenlivosti a ochrany informací a povinnosti poskytovatele plnit </w:t>
      </w:r>
      <w:r w:rsidR="00361B06">
        <w:t xml:space="preserve">termíny </w:t>
      </w:r>
      <w:r w:rsidR="006161DD">
        <w:t>plnění,</w:t>
      </w:r>
      <w:r w:rsidRPr="00EF7A2B">
        <w:t xml:space="preserve"> které jsou zajištěny samostatnou smluvní pokutou. </w:t>
      </w:r>
    </w:p>
    <w:p w14:paraId="596E7102" w14:textId="77029981" w:rsidR="00A073B2" w:rsidRPr="00EF7A2B" w:rsidRDefault="00242079" w:rsidP="005A2D96">
      <w:pPr>
        <w:pStyle w:val="Styl2"/>
      </w:pPr>
      <w:r w:rsidRPr="00EF7A2B">
        <w:t xml:space="preserve">Je-li poskytovatel v prodlení s jednotlivým termínem plnění </w:t>
      </w:r>
      <w:r w:rsidR="009F57E6">
        <w:t>sjednaným postupem dle této smlouvy</w:t>
      </w:r>
      <w:r w:rsidRPr="00EF7A2B">
        <w:t>, je poskytovatel povinen uhradit objednateli smluvní pokutu ve výši 0,1 % z celkové ceny plnění za činnost poskytovatele</w:t>
      </w:r>
      <w:r w:rsidR="00C57DE2">
        <w:t>, se k</w:t>
      </w:r>
      <w:r w:rsidR="009F57E6">
        <w:t xml:space="preserve">terým bude v prodlení </w:t>
      </w:r>
      <w:r w:rsidRPr="00EF7A2B">
        <w:t xml:space="preserve">(tj. cena dle článku 4 odst. 1 smlouvy), a to za každý i započatý den prodlení. </w:t>
      </w:r>
    </w:p>
    <w:p w14:paraId="73970900" w14:textId="0AFB2047" w:rsidR="00A073B2" w:rsidRPr="00EF7A2B" w:rsidRDefault="00242079" w:rsidP="005A2D96">
      <w:pPr>
        <w:pStyle w:val="Styl2"/>
      </w:pPr>
      <w:r w:rsidRPr="00EF7A2B">
        <w:t xml:space="preserve">V případě, že poskytovatel prokazatelně poruší povinnost mlčenlivosti dle článku </w:t>
      </w:r>
      <w:r w:rsidR="00206CC3">
        <w:t xml:space="preserve">11 </w:t>
      </w:r>
      <w:r w:rsidRPr="00EF7A2B">
        <w:t xml:space="preserve">smlouvy, je povinen hradit objednateli smluvní pokutu ve výši 100.000 Kč, a to za každý jednotlivý případ porušení povinnosti. Smluvní pokutu ve výši 100.000 Kč za každý jednotlivý případ porušení povinnosti sjednávají smluvní strany i ve vztahu k porušení článku 11 této smlouvy, pokud jde o takové prokazatelné porušení ochrany informací, na které nedopadá první věta tohoto odstavce. </w:t>
      </w:r>
    </w:p>
    <w:p w14:paraId="04412E21" w14:textId="77777777" w:rsidR="00A073B2" w:rsidRPr="00EF7A2B" w:rsidRDefault="00242079" w:rsidP="005A2D96">
      <w:pPr>
        <w:pStyle w:val="Styl2"/>
      </w:pPr>
      <w:r w:rsidRPr="00EF7A2B">
        <w:t xml:space="preserve">Smluvní pokuty budou uhrazeny na základě písemné výzvy doručené smluvní straně, která se dopustila sankcionovaného pochybení. Smluvní pokuty jsou splatné do 30 kalendářních dnů ode dne doručení písemné výzvy.  </w:t>
      </w:r>
    </w:p>
    <w:p w14:paraId="53935578" w14:textId="4DC994F0" w:rsidR="00A073B2" w:rsidRPr="00EF7A2B" w:rsidRDefault="00242079" w:rsidP="005A2D96">
      <w:pPr>
        <w:pStyle w:val="Styl2"/>
      </w:pPr>
      <w:r w:rsidRPr="00EF7A2B">
        <w:t xml:space="preserve">Zaplacením smluvní pokuty není dotčen nárok na náhradu škody, ani právo ukončit smluvní vztah. </w:t>
      </w:r>
    </w:p>
    <w:p w14:paraId="59D6210E" w14:textId="77777777" w:rsidR="00A073B2" w:rsidRPr="00EF7A2B" w:rsidRDefault="00242079" w:rsidP="00A77CFB">
      <w:pPr>
        <w:pStyle w:val="Nadpis1"/>
      </w:pPr>
      <w:r w:rsidRPr="00EF7A2B">
        <w:lastRenderedPageBreak/>
        <w:t xml:space="preserve">ČLÁNEK 10 VLASTNICKÁ A AUTORSKÁ PRÁVA </w:t>
      </w:r>
    </w:p>
    <w:p w14:paraId="06BEECB5" w14:textId="77777777" w:rsidR="00A073B2" w:rsidRPr="00EF7A2B" w:rsidRDefault="00242079" w:rsidP="005A2D96">
      <w:pPr>
        <w:pStyle w:val="Styl2"/>
        <w:numPr>
          <w:ilvl w:val="0"/>
          <w:numId w:val="29"/>
        </w:numPr>
      </w:pPr>
      <w:r w:rsidRPr="00EF7A2B">
        <w:t xml:space="preserve">Vlastnické či jiné právo poskytovatele k jakémukoliv výstupu plnění dle této smlouvy nebo jeho části přechází na objednatele okamžikem předání a převzetí tohoto výstupu či jeho dílčí části. </w:t>
      </w:r>
    </w:p>
    <w:p w14:paraId="658B8E54" w14:textId="77777777" w:rsidR="00A073B2" w:rsidRPr="00EF7A2B" w:rsidRDefault="00242079" w:rsidP="005A2D96">
      <w:pPr>
        <w:pStyle w:val="Styl2"/>
      </w:pPr>
      <w:r w:rsidRPr="00EF7A2B">
        <w:t xml:space="preserve">Smluvní strany shodně prohlašují, že při práci na předmětu této smlouvy nebudou porušována práva duševního vlastnictví třetích osob a že jim nejsou známy třetí osoby, které by mohly oprávněně uplatňovat své nároky z těchto práv vůči poskytovateli či objednateli. </w:t>
      </w:r>
    </w:p>
    <w:p w14:paraId="35E01DA9" w14:textId="39C50D18" w:rsidR="00A073B2" w:rsidRPr="00EF7A2B" w:rsidRDefault="00242079" w:rsidP="005A2D96">
      <w:pPr>
        <w:pStyle w:val="Styl2"/>
      </w:pPr>
      <w:r w:rsidRPr="00EF7A2B">
        <w:t>Smluvní strany jsou si vědomy, že výstupy činnosti poskytovatele podle této smlouvy mohou podléhat autorskoprávní ochraně. Poskytovatel proto tímto objednateli uděluje výhradní, nevypověditelnou a časově, místně a věcně neomezenou licenci k využití všech výstupů činnosti poskytovatele podle této smlouvy.</w:t>
      </w:r>
      <w:r w:rsidR="001A5671" w:rsidRPr="00EF7A2B">
        <w:t xml:space="preserve"> Odměna za eventuální licenci je zahrnuta v odměně dle čl. </w:t>
      </w:r>
      <w:r w:rsidR="00765231" w:rsidRPr="00EF7A2B">
        <w:t xml:space="preserve">4 této </w:t>
      </w:r>
      <w:r w:rsidR="004C3EB2" w:rsidRPr="00EF7A2B">
        <w:t>smlouvy. Objednatel</w:t>
      </w:r>
      <w:r w:rsidRPr="00EF7A2B">
        <w:t xml:space="preserve"> je tak zejména oprávněn příslušné výstupy činnosti poskytovatele nebo jejich jakoukoliv část libovolným způsobem dále zpracovávat, šířit, připojit k jinému dílu či jinak využívat. Pro vyloučení pochybností smluvní strany uvádějí, že objednatel bude kromě jiného oprávněn předat jakékoliv výstupy činnosti poskytovatele podle této smlouvy libovolnému třetímu subjektu k dalšímu zpracování a využití. </w:t>
      </w:r>
    </w:p>
    <w:p w14:paraId="71DE9A82" w14:textId="476F9F4A" w:rsidR="00A073B2" w:rsidRDefault="00242079" w:rsidP="005A2D96">
      <w:pPr>
        <w:pStyle w:val="Styl2"/>
      </w:pPr>
      <w:r w:rsidRPr="00EF7A2B">
        <w:t>Poskytovatel odpovídá za to, že plnění předmětu této smlouvy nezasahuje a nebude zasahovat do práv třetích osob, zejména práv průmyslového nebo jiného duševního vlastnictví, a to pro jakékoliv využití tohoto předmětu plnění v České republice i v zahraničí. Poskytovatel je tak zejména povinen zajistit, aby sám disponoval dostatečnými licencemi či jinými oprávněními k</w:t>
      </w:r>
      <w:r w:rsidR="00604B18">
        <w:t> </w:t>
      </w:r>
      <w:r w:rsidRPr="00EF7A2B">
        <w:t xml:space="preserve">užití práv duševního vlastnictví skutečných autorů, zaměstnanců, subdodavatelů či jiných osob, které k plnění této smlouvy využije. </w:t>
      </w:r>
    </w:p>
    <w:p w14:paraId="055E351C" w14:textId="77777777" w:rsidR="00786C95" w:rsidRPr="00EF7A2B" w:rsidRDefault="00786C95" w:rsidP="00786C95">
      <w:pPr>
        <w:pStyle w:val="Styl2"/>
        <w:numPr>
          <w:ilvl w:val="0"/>
          <w:numId w:val="0"/>
        </w:numPr>
        <w:ind w:left="705"/>
      </w:pPr>
    </w:p>
    <w:p w14:paraId="6B3AE26F" w14:textId="59C4C8B5" w:rsidR="00A073B2" w:rsidRPr="00EF7A2B" w:rsidRDefault="00242079" w:rsidP="00A77CFB">
      <w:pPr>
        <w:pStyle w:val="Nadpis1"/>
      </w:pPr>
      <w:r w:rsidRPr="00EF7A2B">
        <w:t>ČLÁNEK 11 OCHRANA DŮVĚRNÝCH INFORMACÍ</w:t>
      </w:r>
    </w:p>
    <w:p w14:paraId="4D0DBFBF" w14:textId="77777777" w:rsidR="00A073B2" w:rsidRPr="00EF7A2B" w:rsidRDefault="00242079" w:rsidP="005A2D96">
      <w:pPr>
        <w:pStyle w:val="Styl2"/>
        <w:numPr>
          <w:ilvl w:val="0"/>
          <w:numId w:val="30"/>
        </w:numPr>
      </w:pPr>
      <w:r w:rsidRPr="00EF7A2B">
        <w:t xml:space="preserve">Obě smluvní strany se zavazují, že zachovají jako důvěrné informace a zprávy týkající se vlastní spolupráce a vnitřních záležitostí smluvních stran a předmětu smlouvy, zejména pokud by jejich zveřejnění mohlo poškodit druhou smluvní stranu. Povinnost poskytovat informace podle zákona č. 106/1999 Sb., o svobodném přístupu k informacím, ve znění pozdějších předpisů, není tímto ustanovením dotčena. </w:t>
      </w:r>
    </w:p>
    <w:p w14:paraId="2381F34E" w14:textId="77777777" w:rsidR="00A073B2" w:rsidRPr="00EF7A2B" w:rsidRDefault="00242079" w:rsidP="005A2D96">
      <w:pPr>
        <w:pStyle w:val="Styl2"/>
      </w:pPr>
      <w:r w:rsidRPr="00EF7A2B">
        <w:t xml:space="preserve">Smluvní strany budou považovat za důvěrné informace označené jako důvěrné nebo informace, u kterých se z povahy věci dá předpokládat, že se jedná o informace podléhající závazku mlčenlivosti (zejména informace o právech a povinnostech stran, jakožto i informace o cenách, informace podléhající obchodnímu tajemství a informace o hospodářských výsledcích i know-how) nebo informace o smluvních stranách, které by mohly z povahy věci být považovány za důvěrné a které se dozvědí v souvislosti s plněním této smlouvy, bez ohledu na to, zda byly tyto informace poskytnuty před nebo po podpisu této smlouvy (dále souhrnně jen „důvěrné informace“). </w:t>
      </w:r>
    </w:p>
    <w:p w14:paraId="4B5FC6E9" w14:textId="77777777" w:rsidR="00A073B2" w:rsidRPr="00EF7A2B" w:rsidRDefault="00242079" w:rsidP="005A2D96">
      <w:pPr>
        <w:pStyle w:val="Styl2"/>
      </w:pPr>
      <w:r w:rsidRPr="00EF7A2B">
        <w:t xml:space="preserve">Důvěrné informace každé smluvní strany zůstávají a zůstanou ve výhradním vlastnictví příslušné smluvní strany a mají pro sdělující smluvní stranu majetkovou hodnotu. Žádné ustanovení této smlouvy nebo poskytnutí důvěrných informací nebude mít za následek a nebude vykládáno jako poskytnutí nebo udělení jakékoliv licence, práva nebo podílu druhé smluvní strany ve vztahu k takové důvěrné informaci. </w:t>
      </w:r>
    </w:p>
    <w:p w14:paraId="345EAEBD" w14:textId="503E97B1" w:rsidR="00A073B2" w:rsidRPr="00EF7A2B" w:rsidRDefault="00242079" w:rsidP="005A2D96">
      <w:pPr>
        <w:pStyle w:val="Styl2"/>
      </w:pPr>
      <w:r w:rsidRPr="00EF7A2B">
        <w:t>Smluvní strany se zavazují, že neuvolní třetí osobě důvěrné informace druhé smluvní strany bez jejího předchozího písemného souhlasu, a to v jakékoliv formě. Smluvní strany jsou oprávněny zpřístupnit důvěrné informace druhé smluvní strany bez souhlasu této strany pouze těm svým zástupcům, zaměstnancům, poddodavatelům a poradcům, kteří potřebují mít přístup k těmto důvěrným informacím pro účely řádného plnění této smlouvy, za předpokladu, že jsou tyto osoby informován</w:t>
      </w:r>
      <w:r w:rsidR="00D37FB4">
        <w:t>y</w:t>
      </w:r>
      <w:r w:rsidRPr="00EF7A2B">
        <w:t xml:space="preserve"> o povinnosti zachovávat důvěrnou povahu těchto informací a v případě porušení této povinnosti nese odpovědnost smluvní strana, jež důvěrné informace sdělila, jakoby </w:t>
      </w:r>
      <w:r w:rsidRPr="00EF7A2B">
        <w:lastRenderedPageBreak/>
        <w:t xml:space="preserve">se jednalo o její vlastní porušení. Smluvní strany se dále zavazují, že podniknou všechny nezbytné kroky k zabezpečení důvěrných informací. Závazek mlčenlivosti a ochrany důvěrných informací je územně neomezený a zůstává v platnosti 10 let po ukončení platnosti této smlouvy z jakéhokoliv důvodu. </w:t>
      </w:r>
    </w:p>
    <w:p w14:paraId="2F625730" w14:textId="77777777" w:rsidR="00A073B2" w:rsidRPr="00EF7A2B" w:rsidRDefault="00242079" w:rsidP="005A2D96">
      <w:pPr>
        <w:pStyle w:val="Styl2"/>
      </w:pPr>
      <w:r w:rsidRPr="00EF7A2B">
        <w:t xml:space="preserve">Smluvní strana, která je příjemcem důvěrných informací (dále jen „příjemce“), se zavazuje zejména k následujícímu: </w:t>
      </w:r>
    </w:p>
    <w:p w14:paraId="6AB78DB3" w14:textId="77777777" w:rsidR="00A073B2" w:rsidRPr="00EF7A2B" w:rsidRDefault="00242079" w:rsidP="005A2D96">
      <w:pPr>
        <w:pStyle w:val="Styl2"/>
        <w:numPr>
          <w:ilvl w:val="1"/>
          <w:numId w:val="6"/>
        </w:numPr>
      </w:pPr>
      <w:r w:rsidRPr="00EF7A2B">
        <w:t xml:space="preserve">zabezpečit veškeré podklady, mající charakter důvěrné informace, proti zcizení nebo jinému zneužití, </w:t>
      </w:r>
    </w:p>
    <w:p w14:paraId="1EC3EDE3" w14:textId="77777777" w:rsidR="00A073B2" w:rsidRPr="00EF7A2B" w:rsidRDefault="00242079" w:rsidP="005A2D96">
      <w:pPr>
        <w:pStyle w:val="Styl2"/>
        <w:numPr>
          <w:ilvl w:val="1"/>
          <w:numId w:val="6"/>
        </w:numPr>
      </w:pPr>
      <w:r w:rsidRPr="00EF7A2B">
        <w:t xml:space="preserve">nerozmnožovat, neuchovávat a nešířit důvěrné informace nebude-li to nezbytné ke splnění účelu, </w:t>
      </w:r>
    </w:p>
    <w:p w14:paraId="5D89D97B" w14:textId="77777777" w:rsidR="00A073B2" w:rsidRPr="00EF7A2B" w:rsidRDefault="00242079" w:rsidP="005A2D96">
      <w:pPr>
        <w:pStyle w:val="Styl2"/>
        <w:numPr>
          <w:ilvl w:val="1"/>
          <w:numId w:val="6"/>
        </w:numPr>
      </w:pPr>
      <w:r w:rsidRPr="00EF7A2B">
        <w:t xml:space="preserve">chránit obchodní zájmy druhé smluvní strany a přijmout opatření, která budou stejná, jaká by přijala při ochraně svých důvěrných informací a svého podnikání obezřetná osoba, </w:t>
      </w:r>
    </w:p>
    <w:p w14:paraId="0C69307C" w14:textId="77777777" w:rsidR="00A073B2" w:rsidRPr="00EF7A2B" w:rsidRDefault="00242079" w:rsidP="005A2D96">
      <w:pPr>
        <w:pStyle w:val="Styl2"/>
        <w:numPr>
          <w:ilvl w:val="1"/>
          <w:numId w:val="6"/>
        </w:numPr>
      </w:pPr>
      <w:r w:rsidRPr="00EF7A2B">
        <w:t xml:space="preserve">jednat v souladu s podmínkami této smlouvy a plně odškodnit druhou smluvní stranu za všechny škody (včetně nákladů na právní zastoupení) vzniklých z důvodů porušení této smlouvy. </w:t>
      </w:r>
    </w:p>
    <w:p w14:paraId="3A75AEA2" w14:textId="5AB1B723" w:rsidR="00A073B2" w:rsidRPr="00EF7A2B" w:rsidRDefault="00242079" w:rsidP="005A2D96">
      <w:pPr>
        <w:pStyle w:val="Styl2"/>
      </w:pPr>
      <w:r w:rsidRPr="00EF7A2B">
        <w:t xml:space="preserve">Smluvní strany jsou povinny své případné </w:t>
      </w:r>
      <w:r w:rsidR="00D37FB4">
        <w:t>pod</w:t>
      </w:r>
      <w:r w:rsidRPr="00EF7A2B">
        <w:t>dodavatele, zavázat povinností mlčenlivosti a</w:t>
      </w:r>
      <w:r w:rsidR="00604B18">
        <w:t> </w:t>
      </w:r>
      <w:r w:rsidRPr="00EF7A2B">
        <w:t xml:space="preserve">respektováním práv druhé smluvní strany nejméně ve stejném rozsahu, v jakém jsou v tomto rozsahu zavázány samy, přičemž za porušení mlčenlivosti osobami, kterým na základě výjimek uvedených v této smlouvě sdělí důvěrné informace, odpovídá smluvní strana, která informace poskytla, </w:t>
      </w:r>
      <w:r w:rsidR="00034449" w:rsidRPr="00EF7A2B">
        <w:t>jako by</w:t>
      </w:r>
      <w:r w:rsidRPr="00EF7A2B">
        <w:t xml:space="preserve"> se jednalo o její vlastní porušení. </w:t>
      </w:r>
    </w:p>
    <w:p w14:paraId="4FB94F6C" w14:textId="77777777" w:rsidR="00A073B2" w:rsidRPr="00EF7A2B" w:rsidRDefault="00242079" w:rsidP="005A2D96">
      <w:pPr>
        <w:pStyle w:val="Styl2"/>
      </w:pPr>
      <w:r w:rsidRPr="00EF7A2B">
        <w:t xml:space="preserve">Povinnost zachovávat mlčenlivost se nevztahuje na informace: </w:t>
      </w:r>
    </w:p>
    <w:p w14:paraId="1328C285" w14:textId="66FC68D2" w:rsidR="00A073B2" w:rsidRPr="00EF7A2B" w:rsidRDefault="00242079" w:rsidP="002A17D8">
      <w:pPr>
        <w:pStyle w:val="Styl2"/>
        <w:numPr>
          <w:ilvl w:val="1"/>
          <w:numId w:val="6"/>
        </w:numPr>
      </w:pPr>
      <w:r w:rsidRPr="00EF7A2B">
        <w:t xml:space="preserve">které jsou v okamžiku jejich poskytnutí nebo se následně stanou všeobecně a veřejně přístupnými </w:t>
      </w:r>
      <w:r w:rsidR="00034449" w:rsidRPr="00EF7A2B">
        <w:t>jinak</w:t>
      </w:r>
      <w:r w:rsidRPr="00EF7A2B">
        <w:t xml:space="preserve"> než porušením ustanovení tohoto článku ze strany příjemce, </w:t>
      </w:r>
    </w:p>
    <w:p w14:paraId="1DBB2B74" w14:textId="77777777" w:rsidR="00A073B2" w:rsidRPr="00EF7A2B" w:rsidRDefault="00242079" w:rsidP="002A17D8">
      <w:pPr>
        <w:pStyle w:val="Styl2"/>
        <w:numPr>
          <w:ilvl w:val="1"/>
          <w:numId w:val="6"/>
        </w:numPr>
      </w:pPr>
      <w:r w:rsidRPr="00EF7A2B">
        <w:t xml:space="preserve">které jsou příjemci známy a byly mu volně k dispozici před přijetím těchto informací od smluvní strany, která informace poskytla (dále jen „sdělovatel“),  </w:t>
      </w:r>
    </w:p>
    <w:p w14:paraId="307ED164" w14:textId="77777777" w:rsidR="00A073B2" w:rsidRPr="00EF7A2B" w:rsidRDefault="00242079" w:rsidP="002A17D8">
      <w:pPr>
        <w:pStyle w:val="Styl2"/>
        <w:numPr>
          <w:ilvl w:val="1"/>
          <w:numId w:val="6"/>
        </w:numPr>
      </w:pPr>
      <w:r w:rsidRPr="00EF7A2B">
        <w:t xml:space="preserve">byly příjemcem nezávisle získány či vytvořeny, aniž by došlo k porušení této smlouvy, </w:t>
      </w:r>
    </w:p>
    <w:p w14:paraId="0C33B16A" w14:textId="77777777" w:rsidR="00A073B2" w:rsidRPr="00EF7A2B" w:rsidRDefault="00242079" w:rsidP="002A17D8">
      <w:pPr>
        <w:pStyle w:val="Styl2"/>
        <w:numPr>
          <w:ilvl w:val="1"/>
          <w:numId w:val="6"/>
        </w:numPr>
      </w:pPr>
      <w:r w:rsidRPr="00EF7A2B">
        <w:t xml:space="preserve">které budou kdykoliv příjemcem oprávněně získány bez závazku mlčenlivosti od třetí strany, jež rovněž není ve vztahu k nim nijak vázána, </w:t>
      </w:r>
    </w:p>
    <w:p w14:paraId="3629D8F2" w14:textId="77777777" w:rsidR="00A073B2" w:rsidRPr="00EF7A2B" w:rsidRDefault="00242079" w:rsidP="002A17D8">
      <w:pPr>
        <w:pStyle w:val="Styl2"/>
        <w:numPr>
          <w:ilvl w:val="1"/>
          <w:numId w:val="6"/>
        </w:numPr>
      </w:pPr>
      <w:r w:rsidRPr="00EF7A2B">
        <w:t xml:space="preserve">k jejichž sdělení je příjemce povinen na základě zákona za předpokladu, že je o tomto sdělení sdělovatel informován v okamžiku, kdy se o takovém povinném sdělení příjemce poprvé dozví, </w:t>
      </w:r>
    </w:p>
    <w:p w14:paraId="7E74808B" w14:textId="77777777" w:rsidR="00A073B2" w:rsidRPr="00EF7A2B" w:rsidRDefault="00242079" w:rsidP="002A17D8">
      <w:pPr>
        <w:pStyle w:val="Styl2"/>
        <w:numPr>
          <w:ilvl w:val="1"/>
          <w:numId w:val="6"/>
        </w:numPr>
      </w:pPr>
      <w:r w:rsidRPr="00EF7A2B">
        <w:t xml:space="preserve">jsou výslovně schváleny pro uveřejnění, a to prostřednictvím písemného zmocnění sdělovatele. </w:t>
      </w:r>
    </w:p>
    <w:p w14:paraId="56746362" w14:textId="77777777" w:rsidR="00A073B2" w:rsidRPr="00EF7A2B" w:rsidRDefault="00242079" w:rsidP="005A2D96">
      <w:pPr>
        <w:pStyle w:val="Styl2"/>
      </w:pPr>
      <w:r w:rsidRPr="00EF7A2B">
        <w:t xml:space="preserve">Příjemce je povinen sdělovatele uvědomit o porušení povinnosti mlčenlivosti nebo ochrany důvěrných informací podle této smlouvy bez zbytečného odkladu poté, co se o takovém porušení dozví. </w:t>
      </w:r>
    </w:p>
    <w:p w14:paraId="4A158F6D" w14:textId="77777777" w:rsidR="00A073B2" w:rsidRPr="00EF7A2B" w:rsidRDefault="00242079" w:rsidP="005A2D96">
      <w:pPr>
        <w:pStyle w:val="Styl2"/>
      </w:pPr>
      <w:r w:rsidRPr="00EF7A2B">
        <w:t xml:space="preserve">Příjemce je povinen na základě požadavků sdělovatele umožnit kontrolu opatření bezpečnosti informací, které využívá pro zabezpečení předaných důvěrných informací. Sdělovatel je povinen termín kontroly oznámit 14 pracovních dnů před termínem kontroly. Náklady spojené s provedením kontroly nese sdělovatel. </w:t>
      </w:r>
    </w:p>
    <w:p w14:paraId="382C26DC" w14:textId="77777777" w:rsidR="00A073B2" w:rsidRPr="00EF7A2B" w:rsidRDefault="00242079" w:rsidP="005A2D96">
      <w:pPr>
        <w:pStyle w:val="Styl2"/>
      </w:pPr>
      <w:r w:rsidRPr="00EF7A2B">
        <w:t xml:space="preserve">Smluvní strany prohlašují a potvrzují, že: </w:t>
      </w:r>
    </w:p>
    <w:p w14:paraId="10DB8CBB" w14:textId="77777777" w:rsidR="00A073B2" w:rsidRPr="00EF7A2B" w:rsidRDefault="00242079" w:rsidP="00D0759D">
      <w:pPr>
        <w:pStyle w:val="Styl2"/>
        <w:numPr>
          <w:ilvl w:val="1"/>
          <w:numId w:val="6"/>
        </w:numPr>
      </w:pPr>
      <w:r w:rsidRPr="00EF7A2B">
        <w:t xml:space="preserve">povinnosti zde uvedené jsou nezbytné a přiměřené k ochraně oprávněných obchodních, tržních, podnikatelských a technických zájmů sdělující smluvní strany a jejich ukončení </w:t>
      </w:r>
      <w:r w:rsidRPr="00EF7A2B">
        <w:lastRenderedPageBreak/>
        <w:t xml:space="preserve">nebude mít vliv na jakákoliv práva, která má nebo může mít sdělující smluvní strana k důvěrným informacím dle právních předpisů ochraňujících práva duševního vlastnictví, </w:t>
      </w:r>
    </w:p>
    <w:p w14:paraId="51B2AE5C" w14:textId="77777777" w:rsidR="00A073B2" w:rsidRPr="00EF7A2B" w:rsidRDefault="00242079" w:rsidP="00D0759D">
      <w:pPr>
        <w:pStyle w:val="Styl2"/>
        <w:numPr>
          <w:ilvl w:val="1"/>
          <w:numId w:val="6"/>
        </w:numPr>
      </w:pPr>
      <w:r w:rsidRPr="00EF7A2B">
        <w:t xml:space="preserve">porušení zde uvedených povinností přijímající smluvní stranou může způsobit vážné poškození práv sdělující smluvní strany a náhrada škody nemusí být dostatečným nápravným prostředkem, na základě čehož smluvní strany souhlasí s tím, že každá ze smluvních stran bude oprávněna (nad rámec dalších nároků dle platných právních předpisů, včetně náhrady v penězích) podat návrh na předběžné opatření u příslušného soudu za účelem zamezení dalšího porušování povinností zde uvedených, </w:t>
      </w:r>
    </w:p>
    <w:p w14:paraId="4ED7E3C0" w14:textId="77777777" w:rsidR="00A073B2" w:rsidRPr="00EF7A2B" w:rsidRDefault="00242079" w:rsidP="00D0759D">
      <w:pPr>
        <w:pStyle w:val="Styl2"/>
        <w:numPr>
          <w:ilvl w:val="1"/>
          <w:numId w:val="6"/>
        </w:numPr>
      </w:pPr>
      <w:r w:rsidRPr="00EF7A2B">
        <w:t xml:space="preserve">neposkytují žádné ujištění nebo záruku ve vztahu k přesnosti nebo úplnosti jakékoliv důvěrné informace, která může být poskytnuta na základě této smlouvy, a žádná ze smluvních stran nebude přímo ani nepřímo odpovědná druhé smluvní straně za výsledek jakéhokoliv použití důvěrných informací. </w:t>
      </w:r>
    </w:p>
    <w:p w14:paraId="4B491EE8" w14:textId="48123B03" w:rsidR="00A073B2" w:rsidRPr="00EF7A2B" w:rsidRDefault="00242079" w:rsidP="005A2D96">
      <w:pPr>
        <w:pStyle w:val="Styl2"/>
      </w:pPr>
      <w:r w:rsidRPr="00EF7A2B">
        <w:t xml:space="preserve">Oznámení jsou považována za doručená, budou-li doručena datovou zprávou, osobně nebo doporučenou poštou na adresu sídla objednatele a v případě poskytovatele na adresu </w:t>
      </w:r>
      <w:r w:rsidR="0007615B">
        <w:t>sídla nebo datovou zprávou</w:t>
      </w:r>
      <w:r w:rsidR="005766DE">
        <w:t xml:space="preserve"> </w:t>
      </w:r>
      <w:r w:rsidR="0023431B">
        <w:t xml:space="preserve">na ID </w:t>
      </w:r>
      <w:r w:rsidR="00792DBC">
        <w:t xml:space="preserve">datové schránky </w:t>
      </w:r>
      <w:r w:rsidR="00792DBC" w:rsidRPr="00792DBC">
        <w:rPr>
          <w:b/>
          <w:bCs/>
        </w:rPr>
        <w:t>2yr5ked</w:t>
      </w:r>
      <w:r w:rsidR="0007615B">
        <w:t xml:space="preserve"> </w:t>
      </w:r>
      <w:r w:rsidRPr="00EF7A2B">
        <w:t xml:space="preserve"> </w:t>
      </w:r>
    </w:p>
    <w:p w14:paraId="2533E2F0" w14:textId="75DD65D8" w:rsidR="00A073B2" w:rsidRDefault="00242079" w:rsidP="005A2D96">
      <w:pPr>
        <w:pStyle w:val="Styl2"/>
      </w:pPr>
      <w:r w:rsidRPr="00EF7A2B">
        <w:t xml:space="preserve">Smluvní strany si poskytnou veškerá plnění a další ujištění, která mohou být rozumně požadována za účelem splnění účelu a záměru této smlouvy souvisejících s důvěrnými informacemi. </w:t>
      </w:r>
    </w:p>
    <w:p w14:paraId="440BA132" w14:textId="77777777" w:rsidR="00786C95" w:rsidRPr="00EF7A2B" w:rsidRDefault="00786C95" w:rsidP="00786C95">
      <w:pPr>
        <w:pStyle w:val="Styl2"/>
        <w:numPr>
          <w:ilvl w:val="0"/>
          <w:numId w:val="0"/>
        </w:numPr>
        <w:ind w:left="705"/>
      </w:pPr>
    </w:p>
    <w:p w14:paraId="38EE2B56" w14:textId="6D26C31C" w:rsidR="00374C39" w:rsidRPr="00EF7A2B" w:rsidRDefault="00242079" w:rsidP="00A77CFB">
      <w:pPr>
        <w:pStyle w:val="Nadpis1"/>
      </w:pPr>
      <w:r w:rsidRPr="00EF7A2B">
        <w:t xml:space="preserve"> </w:t>
      </w:r>
      <w:r w:rsidR="00374C39" w:rsidRPr="00EF7A2B">
        <w:t xml:space="preserve">ČLÁNEK 12 </w:t>
      </w:r>
      <w:r w:rsidR="00EB61CB" w:rsidRPr="00EF7A2B">
        <w:t>OPATŘENÍ K PROGRAMU SOULADU A PROTIKORUPČNÍMU PROGRAMU</w:t>
      </w:r>
      <w:r w:rsidR="00374C39" w:rsidRPr="00EF7A2B">
        <w:t xml:space="preserve"> </w:t>
      </w:r>
    </w:p>
    <w:p w14:paraId="5430D489" w14:textId="3F3FDDF0" w:rsidR="00CD34C0" w:rsidRPr="00EF7A2B" w:rsidRDefault="00EB61CB" w:rsidP="002E2B2B">
      <w:pPr>
        <w:pStyle w:val="Styl2"/>
        <w:numPr>
          <w:ilvl w:val="0"/>
          <w:numId w:val="33"/>
        </w:numPr>
      </w:pPr>
      <w:r w:rsidRPr="00EF7A2B">
        <w:t xml:space="preserve">Tento článek představuje </w:t>
      </w:r>
      <w:r w:rsidR="00CD34C0" w:rsidRPr="00EF7A2B">
        <w:t xml:space="preserve">zásady a principy Programu souladu a Protikorupčního programu </w:t>
      </w:r>
      <w:r w:rsidR="00577AFD">
        <w:t>objednatel</w:t>
      </w:r>
      <w:r w:rsidR="00577AFD" w:rsidRPr="00EF7A2B">
        <w:t>e</w:t>
      </w:r>
      <w:r w:rsidR="00CD34C0" w:rsidRPr="00EF7A2B">
        <w:t>.</w:t>
      </w:r>
    </w:p>
    <w:p w14:paraId="70566DD9" w14:textId="77777777" w:rsidR="00CD34C0" w:rsidRPr="00EF7A2B" w:rsidRDefault="00CD34C0" w:rsidP="002E2B2B">
      <w:pPr>
        <w:pStyle w:val="Styl2"/>
      </w:pPr>
      <w:r w:rsidRPr="00EF7A2B">
        <w:t>Poskytovatel se zavazuje dodržovat právní řád a etické normy zemí, ve kterých podnikatelsky působí. Poskytovatel se současně zavazuje dodržovat i další normy (např. technické normy), je-li jejich dodržování výslovně požadováno zákonem, v rámci uzavřených smluv anebo na základě v místě existujících obchodních anebo odvětvových zvyklostí. Poskytovatel se rovněž zavazuje sledovat změny právních předpisů, dalších norem a etických pravidel a v praxi na ně přiměřeným způsobem reagovat.</w:t>
      </w:r>
    </w:p>
    <w:p w14:paraId="10540056" w14:textId="6D766C34" w:rsidR="00CD34C0" w:rsidRPr="00EF7A2B" w:rsidRDefault="00CD34C0" w:rsidP="002E2B2B">
      <w:pPr>
        <w:pStyle w:val="Styl2"/>
      </w:pPr>
      <w:r w:rsidRPr="00EF7A2B">
        <w:t xml:space="preserve">Poskytovatel se v rámci své podnikatelské činnosti a působení na trhu zdrží jakéhokoliv jednání, které by mohlo být posouzeno jako nezákonné, neetické či v rozporu s dobrými mravy. Stejně tak se </w:t>
      </w:r>
      <w:r w:rsidR="00577AFD">
        <w:t>poskytovatel</w:t>
      </w:r>
      <w:r w:rsidR="00577AFD" w:rsidRPr="00EF7A2B">
        <w:t xml:space="preserve"> </w:t>
      </w:r>
      <w:r w:rsidRPr="00EF7A2B">
        <w:t>zdrží jakéhokoliv jednání, které by mohlo být posouzeno jako korupční anebo jako jednání ve střetu zájmů, a takové jednání nebude tolerovat ani jiným osobám, se kterými v rámci své podnikatelské činnosti spolupracuje anebo jedná.</w:t>
      </w:r>
    </w:p>
    <w:p w14:paraId="019D8DF5" w14:textId="77777777" w:rsidR="00CD34C0" w:rsidRPr="00EF7A2B" w:rsidRDefault="00CD34C0" w:rsidP="002E2B2B">
      <w:pPr>
        <w:pStyle w:val="Styl2"/>
      </w:pPr>
      <w:r w:rsidRPr="00EF7A2B">
        <w:t>Poskytovatel se zavazuje vždy jednat profesionálně a s nejvyšší odbornou péčí, uvnitř i navenek budovat vztahy založené na důvěře. Poskytovatel se zavazuje spolupracovat pouze s osobami, které jsou kvalifikované a důvěryhodné. Poskytovatel se zavazuje využívat pro plnění povinností a závazků výhradně osoby k tomu odborně způsobilé, mající adekvátní profesní osvědčení a splňující zákonné i smluvní požadavky.</w:t>
      </w:r>
    </w:p>
    <w:p w14:paraId="145B91A6" w14:textId="797FEC05" w:rsidR="00CD34C0" w:rsidRPr="00EF7A2B" w:rsidRDefault="00CD34C0" w:rsidP="002E2B2B">
      <w:pPr>
        <w:pStyle w:val="Styl2"/>
      </w:pPr>
      <w:r w:rsidRPr="00EF7A2B">
        <w:t>Poskytovatel se zavazuje dbát o bezpečnost informací a ochranu dat, které v rámci spolupráce s</w:t>
      </w:r>
      <w:r w:rsidR="00604B18">
        <w:t> </w:t>
      </w:r>
      <w:r w:rsidR="00577AFD">
        <w:t>objednatel</w:t>
      </w:r>
      <w:r w:rsidR="00577AFD" w:rsidRPr="00EF7A2B">
        <w:t xml:space="preserve">em </w:t>
      </w:r>
      <w:r w:rsidRPr="00EF7A2B">
        <w:t>získá.</w:t>
      </w:r>
    </w:p>
    <w:p w14:paraId="17EF5624" w14:textId="77777777" w:rsidR="00CD34C0" w:rsidRPr="00EF7A2B" w:rsidRDefault="00CD34C0" w:rsidP="002E2B2B">
      <w:pPr>
        <w:pStyle w:val="Styl2"/>
      </w:pPr>
      <w:r w:rsidRPr="00EF7A2B">
        <w:t>Poskytovatel se zavazuje usilovat o minimalizaci negativních dopadů své podnikatelské činnosti na životní prostředí.</w:t>
      </w:r>
    </w:p>
    <w:p w14:paraId="53C850F9" w14:textId="63022B87" w:rsidR="00CD34C0" w:rsidRPr="00EF7A2B" w:rsidRDefault="00CD34C0" w:rsidP="002E2B2B">
      <w:pPr>
        <w:pStyle w:val="Styl2"/>
      </w:pPr>
      <w:r w:rsidRPr="00EF7A2B">
        <w:t>Poskytovatel se zavazuje, že nebude tolerovat jakoukoliv formu obtěžování či diskriminace a</w:t>
      </w:r>
      <w:r w:rsidR="00604B18">
        <w:t> </w:t>
      </w:r>
      <w:r w:rsidRPr="00EF7A2B">
        <w:t xml:space="preserve">zaručí rovné příležitosti lidem bez ohledu na pohlaví, barvu pleti, etnickou příslušnost, rasu, národnost, náboženství či jiné odlišné charakteristiky včetně řádné ochrany jejich osobních údajů. Poskytovatel se zavazuje chovat se vstřícně a ohleduplně, zejména k handicapovaným, </w:t>
      </w:r>
      <w:r w:rsidRPr="00EF7A2B">
        <w:lastRenderedPageBreak/>
        <w:t xml:space="preserve">vážně nemocným, seniorům a rodinám s dětmi. V souladu se zákonem </w:t>
      </w:r>
      <w:r w:rsidR="00577AFD">
        <w:t>poskytovatel</w:t>
      </w:r>
      <w:r w:rsidR="00577AFD" w:rsidRPr="00EF7A2B">
        <w:t xml:space="preserve"> </w:t>
      </w:r>
      <w:r w:rsidRPr="00EF7A2B">
        <w:t>uznává právo zaměstnanců vytvářet odbory nebo do nich vstupovat.</w:t>
      </w:r>
    </w:p>
    <w:p w14:paraId="5A422938" w14:textId="654CD17A" w:rsidR="00374C39" w:rsidRPr="00EF7A2B" w:rsidRDefault="00CD34C0" w:rsidP="002E2B2B">
      <w:pPr>
        <w:pStyle w:val="Styl2"/>
      </w:pPr>
      <w:r w:rsidRPr="00EF7A2B">
        <w:t xml:space="preserve">Poskytovatel se zavazuje chránit a pečlivě udržovat movitý majetek, nemovitý majetek, duševní vlastnictví a obchodní tajemství své i </w:t>
      </w:r>
      <w:r w:rsidR="00577AFD">
        <w:t>objednatele</w:t>
      </w:r>
      <w:r w:rsidR="00374C39" w:rsidRPr="00EF7A2B">
        <w:t xml:space="preserve">. </w:t>
      </w:r>
    </w:p>
    <w:p w14:paraId="3734213C" w14:textId="461F0622" w:rsidR="00374C39" w:rsidRPr="00EF7A2B" w:rsidRDefault="00335E23" w:rsidP="002E2B2B">
      <w:pPr>
        <w:pStyle w:val="Styl2"/>
      </w:pPr>
      <w:r w:rsidRPr="00EF7A2B">
        <w:t>Poskytovatel</w:t>
      </w:r>
      <w:r w:rsidR="00374C39" w:rsidRPr="00EF7A2B">
        <w:t xml:space="preserve"> potvrzuje, že měl možnost se seznámit s Etickým kodexem </w:t>
      </w:r>
      <w:r w:rsidR="00577AFD">
        <w:t>objednatel</w:t>
      </w:r>
      <w:r w:rsidR="00577AFD" w:rsidRPr="00EF7A2B">
        <w:t>e</w:t>
      </w:r>
      <w:r w:rsidR="00374C39" w:rsidRPr="00EF7A2B">
        <w:t xml:space="preserve">. </w:t>
      </w:r>
    </w:p>
    <w:p w14:paraId="65EBD71B" w14:textId="3EF45BB7" w:rsidR="00374C39" w:rsidRPr="00EF7A2B" w:rsidRDefault="00335E23" w:rsidP="002E2B2B">
      <w:pPr>
        <w:pStyle w:val="Styl2"/>
      </w:pPr>
      <w:r w:rsidRPr="00EF7A2B">
        <w:t>Poskytovatel</w:t>
      </w:r>
      <w:r w:rsidR="00374C39" w:rsidRPr="00EF7A2B">
        <w:t xml:space="preserve"> se zavazuje, že učiní všechna opatření k tomu, aby se nedopustil on a ani nikdo z</w:t>
      </w:r>
      <w:r w:rsidR="00604B18">
        <w:t> </w:t>
      </w:r>
      <w:r w:rsidR="00374C39" w:rsidRPr="00EF7A2B">
        <w:t>jeh</w:t>
      </w:r>
      <w:r w:rsidR="00D37FB4">
        <w:t>o</w:t>
      </w:r>
      <w:r w:rsidR="00374C39" w:rsidRPr="00EF7A2B">
        <w:t xml:space="preserve"> zaměstnanců či zástupců jakékoliv formy korupčního jednání, zejména jednání, které by mohlo být vnímáno jako přijetí úplatku, podplacení, nepřímé úplatkářství či jiný trestný čin spojený s korupcí dle zákona č. 40/2009 Sb., trestní zákoník, ve znění pozdějších předpisů.  </w:t>
      </w:r>
    </w:p>
    <w:p w14:paraId="23A81E9F" w14:textId="39A23BEA" w:rsidR="00374C39" w:rsidRPr="00EF7A2B" w:rsidRDefault="00335E23" w:rsidP="002E2B2B">
      <w:pPr>
        <w:pStyle w:val="Styl2"/>
      </w:pPr>
      <w:r w:rsidRPr="00EF7A2B">
        <w:t>Poskytovatel</w:t>
      </w:r>
      <w:r w:rsidR="00374C39" w:rsidRPr="00EF7A2B">
        <w:t xml:space="preserve"> se zavazuje, že: </w:t>
      </w:r>
    </w:p>
    <w:p w14:paraId="03AB7E40" w14:textId="5C1E68B6" w:rsidR="00374C39" w:rsidRPr="00EF7A2B" w:rsidRDefault="00374C39" w:rsidP="002E2B2B">
      <w:pPr>
        <w:pStyle w:val="Styl2"/>
        <w:numPr>
          <w:ilvl w:val="1"/>
          <w:numId w:val="6"/>
        </w:numPr>
        <w:rPr>
          <w:spacing w:val="-4"/>
        </w:rPr>
      </w:pPr>
      <w:r w:rsidRPr="00EF7A2B">
        <w:rPr>
          <w:spacing w:val="-4"/>
        </w:rPr>
        <w:t>neposkytne, nenabídne ani neslíbí úplatek jinému nebo pro jiného v souvislosti s</w:t>
      </w:r>
      <w:r w:rsidR="00604B18">
        <w:rPr>
          <w:spacing w:val="-4"/>
        </w:rPr>
        <w:t> </w:t>
      </w:r>
      <w:r w:rsidRPr="00EF7A2B">
        <w:rPr>
          <w:spacing w:val="-4"/>
        </w:rPr>
        <w:t xml:space="preserve">obstaráváním věcí obecného zájmu nebo v souvislosti s podnikáním svým nebo jiného, </w:t>
      </w:r>
    </w:p>
    <w:p w14:paraId="65171179" w14:textId="77777777" w:rsidR="00374C39" w:rsidRPr="00EF7A2B" w:rsidRDefault="00374C39" w:rsidP="002E2B2B">
      <w:pPr>
        <w:pStyle w:val="Styl2"/>
        <w:numPr>
          <w:ilvl w:val="1"/>
          <w:numId w:val="6"/>
        </w:numPr>
        <w:rPr>
          <w:spacing w:val="-4"/>
        </w:rPr>
      </w:pPr>
      <w:r w:rsidRPr="00EF7A2B">
        <w:rPr>
          <w:spacing w:val="-4"/>
        </w:rPr>
        <w:t xml:space="preserve">neposkytne, nenabídne ani neslíbí neoprávněné výhody třetím osobám, </w:t>
      </w:r>
    </w:p>
    <w:p w14:paraId="41063FF3" w14:textId="3D92A698" w:rsidR="00374C39" w:rsidRPr="00EF7A2B" w:rsidRDefault="00374C39" w:rsidP="002E2B2B">
      <w:pPr>
        <w:pStyle w:val="Styl2"/>
        <w:numPr>
          <w:ilvl w:val="1"/>
          <w:numId w:val="6"/>
        </w:numPr>
        <w:rPr>
          <w:spacing w:val="-4"/>
        </w:rPr>
      </w:pPr>
      <w:r w:rsidRPr="00EF7A2B">
        <w:rPr>
          <w:spacing w:val="-4"/>
        </w:rPr>
        <w:t>úplatek nepřijme, ani si jej nedá slíbit, ať už pro sebe nebo pro jiného v souvislosti s</w:t>
      </w:r>
      <w:r w:rsidR="00604B18">
        <w:rPr>
          <w:spacing w:val="-4"/>
        </w:rPr>
        <w:t> </w:t>
      </w:r>
      <w:r w:rsidRPr="00EF7A2B">
        <w:rPr>
          <w:spacing w:val="-4"/>
        </w:rPr>
        <w:t xml:space="preserve">obstaráním věcí obecného zájmu nebo v souvislosti s podnikám svým nebo jiného, </w:t>
      </w:r>
    </w:p>
    <w:p w14:paraId="27D023D2" w14:textId="77777777" w:rsidR="00374C39" w:rsidRPr="00EF7A2B" w:rsidRDefault="00374C39" w:rsidP="002E2B2B">
      <w:pPr>
        <w:pStyle w:val="Styl2"/>
        <w:numPr>
          <w:ilvl w:val="1"/>
          <w:numId w:val="6"/>
        </w:numPr>
        <w:rPr>
          <w:spacing w:val="-4"/>
        </w:rPr>
      </w:pPr>
      <w:r w:rsidRPr="00EF7A2B">
        <w:rPr>
          <w:spacing w:val="-4"/>
        </w:rPr>
        <w:t xml:space="preserve">nebude ani u svých obchodních partnerů tolerovat jakoukoliv formu korupce či uplácení. </w:t>
      </w:r>
    </w:p>
    <w:p w14:paraId="76FB0142" w14:textId="57E6B653" w:rsidR="00374C39" w:rsidRPr="00EF7A2B" w:rsidRDefault="00374C39" w:rsidP="002E2B2B">
      <w:pPr>
        <w:pStyle w:val="Styl2"/>
        <w:numPr>
          <w:ilvl w:val="1"/>
          <w:numId w:val="6"/>
        </w:numPr>
        <w:rPr>
          <w:spacing w:val="-4"/>
        </w:rPr>
      </w:pPr>
      <w:r w:rsidRPr="00EF7A2B">
        <w:rPr>
          <w:spacing w:val="-4"/>
        </w:rPr>
        <w:t xml:space="preserve">neprodleně </w:t>
      </w:r>
      <w:r w:rsidR="00577AFD">
        <w:rPr>
          <w:spacing w:val="-4"/>
        </w:rPr>
        <w:t>objednatel</w:t>
      </w:r>
      <w:r w:rsidR="00577AFD" w:rsidRPr="00EF7A2B">
        <w:rPr>
          <w:spacing w:val="-4"/>
        </w:rPr>
        <w:t xml:space="preserve">i </w:t>
      </w:r>
      <w:r w:rsidRPr="00EF7A2B">
        <w:rPr>
          <w:spacing w:val="-4"/>
        </w:rPr>
        <w:t xml:space="preserve">oznámí, pokud se dostane vůči </w:t>
      </w:r>
      <w:r w:rsidR="00577AFD">
        <w:rPr>
          <w:spacing w:val="-4"/>
        </w:rPr>
        <w:t>objednatel</w:t>
      </w:r>
      <w:r w:rsidR="00577AFD" w:rsidRPr="00EF7A2B">
        <w:rPr>
          <w:spacing w:val="-4"/>
        </w:rPr>
        <w:t xml:space="preserve">i </w:t>
      </w:r>
      <w:r w:rsidRPr="00EF7A2B">
        <w:rPr>
          <w:spacing w:val="-4"/>
        </w:rPr>
        <w:t xml:space="preserve">do střetu zájmů. </w:t>
      </w:r>
    </w:p>
    <w:p w14:paraId="166C363E" w14:textId="2B005B2A" w:rsidR="00374C39" w:rsidRPr="00EF7A2B" w:rsidRDefault="00374C39" w:rsidP="002E2B2B">
      <w:pPr>
        <w:pStyle w:val="Styl2"/>
        <w:rPr>
          <w:spacing w:val="-4"/>
        </w:rPr>
      </w:pPr>
      <w:r w:rsidRPr="00EF7A2B">
        <w:rPr>
          <w:spacing w:val="-4"/>
        </w:rPr>
        <w:t>Úplatkem se rozumí neoprávněná výhoda spočívající v přímém majetkovém obohacení nebo jiném zvýhodnění, které se dostává nebo má dostat uplácené osobě nebo s jejím souhlasem jiné osobě</w:t>
      </w:r>
      <w:r w:rsidR="00604B18">
        <w:rPr>
          <w:spacing w:val="-4"/>
        </w:rPr>
        <w:t xml:space="preserve"> </w:t>
      </w:r>
      <w:r w:rsidRPr="00EF7A2B">
        <w:rPr>
          <w:spacing w:val="-4"/>
        </w:rPr>
        <w:t>a</w:t>
      </w:r>
      <w:r w:rsidR="00604B18">
        <w:rPr>
          <w:spacing w:val="-4"/>
        </w:rPr>
        <w:t> </w:t>
      </w:r>
      <w:r w:rsidRPr="00EF7A2B">
        <w:rPr>
          <w:spacing w:val="-4"/>
        </w:rPr>
        <w:t xml:space="preserve">na kterou není nárok.   </w:t>
      </w:r>
    </w:p>
    <w:p w14:paraId="5069A657" w14:textId="79BAD9D0" w:rsidR="00374C39" w:rsidRPr="00EF7A2B" w:rsidRDefault="00374C39" w:rsidP="002E2B2B">
      <w:pPr>
        <w:pStyle w:val="Styl2"/>
      </w:pPr>
      <w:r w:rsidRPr="00EF7A2B">
        <w:tab/>
      </w:r>
      <w:r w:rsidR="00335E23" w:rsidRPr="00EF7A2B">
        <w:t>Poskytovatel</w:t>
      </w:r>
      <w:r w:rsidRPr="00EF7A2B">
        <w:t xml:space="preserve"> se zavazuje neprodleně oznámit </w:t>
      </w:r>
      <w:r w:rsidR="00577AFD">
        <w:t>objednatel</w:t>
      </w:r>
      <w:r w:rsidR="00577AFD" w:rsidRPr="00EF7A2B">
        <w:t xml:space="preserve">i </w:t>
      </w:r>
      <w:r w:rsidRPr="00EF7A2B">
        <w:t xml:space="preserve">jakékoliv podezření na korupční či jiné protiprávní jednání prostřednictvím komunikačních kanálů: </w:t>
      </w:r>
    </w:p>
    <w:p w14:paraId="001F2BD4" w14:textId="1F9BBC42" w:rsidR="00374C39" w:rsidRPr="00EF7A2B" w:rsidRDefault="00374C39" w:rsidP="002E2B2B">
      <w:pPr>
        <w:pStyle w:val="Styl2"/>
        <w:numPr>
          <w:ilvl w:val="1"/>
          <w:numId w:val="6"/>
        </w:numPr>
      </w:pPr>
      <w:r w:rsidRPr="00EF7A2B">
        <w:t xml:space="preserve">elektronická adresa: </w:t>
      </w:r>
      <w:hyperlink r:id="rId10" w:history="1">
        <w:r w:rsidR="00E53676" w:rsidRPr="00D206DD">
          <w:rPr>
            <w:rStyle w:val="Hypertextovodkaz"/>
          </w:rPr>
          <w:t>compliance@pvs.cz</w:t>
        </w:r>
      </w:hyperlink>
      <w:r w:rsidRPr="00EF7A2B">
        <w:t xml:space="preserve">, </w:t>
      </w:r>
    </w:p>
    <w:p w14:paraId="46E11DC9" w14:textId="5BBB8BB7" w:rsidR="00374C39" w:rsidRPr="00EF7A2B" w:rsidRDefault="00374C39" w:rsidP="002E2B2B">
      <w:pPr>
        <w:pStyle w:val="Styl2"/>
        <w:numPr>
          <w:ilvl w:val="1"/>
          <w:numId w:val="6"/>
        </w:numPr>
      </w:pPr>
      <w:r w:rsidRPr="00EF7A2B">
        <w:t xml:space="preserve">korespondenční adresa: Pražská vodohospodářská společnost a.s., Evropská 866/ 67, Vokovice, 160 00 Praha 6. (v případě doručení poštou je třeba na obálku vždy výraznou formou uvést: „Neotvírat – k rukám Compliance specialisty“). </w:t>
      </w:r>
    </w:p>
    <w:p w14:paraId="45408395" w14:textId="59330835" w:rsidR="00374C39" w:rsidRPr="00EF7A2B" w:rsidRDefault="00335E23" w:rsidP="002E2B2B">
      <w:pPr>
        <w:pStyle w:val="Styl2"/>
      </w:pPr>
      <w:r w:rsidRPr="00EF7A2B">
        <w:t>Poskytovatel</w:t>
      </w:r>
      <w:r w:rsidR="00374C39" w:rsidRPr="00EF7A2B">
        <w:t xml:space="preserve"> je povinen poskytnout </w:t>
      </w:r>
      <w:r w:rsidR="00577AFD">
        <w:t>objednatel</w:t>
      </w:r>
      <w:r w:rsidR="00577AFD" w:rsidRPr="00EF7A2B">
        <w:t xml:space="preserve">i </w:t>
      </w:r>
      <w:r w:rsidR="00374C39" w:rsidRPr="00EF7A2B">
        <w:t xml:space="preserve">nezbytnou součinnost, zejména potřebné dokumenty a informace, při prošetřování podezření na korupční jednání či jiné protiprávní jednání v rámci PVS.  </w:t>
      </w:r>
    </w:p>
    <w:p w14:paraId="5704D201" w14:textId="15CEBCB0" w:rsidR="00374C39" w:rsidRPr="00EF7A2B" w:rsidRDefault="00335E23" w:rsidP="002E2B2B">
      <w:pPr>
        <w:pStyle w:val="Styl2"/>
      </w:pPr>
      <w:r w:rsidRPr="00EF7A2B">
        <w:t>Objednatel</w:t>
      </w:r>
      <w:r w:rsidR="00374C39" w:rsidRPr="00EF7A2B">
        <w:t xml:space="preserve"> se zavazuje, že </w:t>
      </w:r>
      <w:r w:rsidR="00577AFD">
        <w:t>poskytovatel</w:t>
      </w:r>
      <w:r w:rsidR="00374C39" w:rsidRPr="00EF7A2B">
        <w:t xml:space="preserve">, jeho zaměstnanci ani žádné třetí osoby nebudou vystaveny postihu ani znevýhodnění za to, že v dobré víře nahlásí podezření na korupční či jiné protiprávní jednání v rámci PVS. </w:t>
      </w:r>
    </w:p>
    <w:p w14:paraId="6EF95943" w14:textId="745E195B" w:rsidR="00374C39" w:rsidRPr="00EF7A2B" w:rsidRDefault="00374C39" w:rsidP="002E2B2B">
      <w:pPr>
        <w:pStyle w:val="Styl2"/>
      </w:pPr>
      <w:r w:rsidRPr="00EF7A2B">
        <w:t xml:space="preserve">Pokud </w:t>
      </w:r>
      <w:r w:rsidR="00577AFD">
        <w:t>poskytovatel</w:t>
      </w:r>
      <w:r w:rsidR="00577AFD" w:rsidRPr="00EF7A2B">
        <w:t xml:space="preserve"> </w:t>
      </w:r>
      <w:r w:rsidRPr="00EF7A2B">
        <w:t xml:space="preserve">poruší jakoukoli povinnost uvedenou výše v této doložce, může </w:t>
      </w:r>
      <w:r w:rsidR="00577AFD">
        <w:t>objednatel</w:t>
      </w:r>
      <w:r w:rsidR="00577AFD" w:rsidRPr="00EF7A2B">
        <w:t xml:space="preserve"> </w:t>
      </w:r>
      <w:r w:rsidRPr="00EF7A2B">
        <w:t>dočasně přerušit plnění této smlouvy nebo ji okamžitě ukončit odstoupením nebo výpovědí s</w:t>
      </w:r>
      <w:r w:rsidR="00604B18">
        <w:t> </w:t>
      </w:r>
      <w:r w:rsidRPr="00EF7A2B">
        <w:t xml:space="preserve">okamžitou účinností a bez vzniku jakékoli odpovědnosti vůči </w:t>
      </w:r>
      <w:r w:rsidR="00577AFD">
        <w:t>poskytovatel</w:t>
      </w:r>
      <w:r w:rsidR="00577AFD" w:rsidRPr="00EF7A2B">
        <w:t>i</w:t>
      </w:r>
      <w:r w:rsidRPr="00EF7A2B">
        <w:t xml:space="preserve">. </w:t>
      </w:r>
    </w:p>
    <w:p w14:paraId="6F24B902" w14:textId="65F08CA3" w:rsidR="00374C39" w:rsidRDefault="00374C39" w:rsidP="002E2B2B">
      <w:pPr>
        <w:pStyle w:val="Styl2"/>
      </w:pPr>
      <w:r w:rsidRPr="00EF7A2B">
        <w:t xml:space="preserve">Pro vyloučení pochybností se uvádí, že si </w:t>
      </w:r>
      <w:r w:rsidR="00577AFD">
        <w:t>objednatel</w:t>
      </w:r>
      <w:r w:rsidR="00577AFD" w:rsidRPr="00EF7A2B">
        <w:t xml:space="preserve"> </w:t>
      </w:r>
      <w:r w:rsidRPr="00EF7A2B">
        <w:t>vyhrazuje právo zpřístupnit veškeré informace týkající se porušení tohoto článku orgánům činným v trestním řízení, regulatorním orgánům, jiným vyšetřujícím orgánům či jiným třetím osobám, vyhrazuje si právo zahájit občanskoprávní řízení za účelem získání náhrady škod, které jí byly způsobeny v důsledku porušení tohoto ustanovení</w:t>
      </w:r>
      <w:r w:rsidR="00123E84">
        <w:t>.</w:t>
      </w:r>
    </w:p>
    <w:p w14:paraId="1AEC3D1A" w14:textId="77777777" w:rsidR="00786C95" w:rsidRDefault="00786C95" w:rsidP="00786C95">
      <w:pPr>
        <w:pStyle w:val="Styl2"/>
        <w:numPr>
          <w:ilvl w:val="0"/>
          <w:numId w:val="0"/>
        </w:numPr>
        <w:ind w:left="705" w:hanging="365"/>
      </w:pPr>
    </w:p>
    <w:p w14:paraId="5B0C9CAC" w14:textId="3A27D62A" w:rsidR="00123E84" w:rsidRPr="008B7E3E" w:rsidRDefault="00123E84" w:rsidP="008B7E3E">
      <w:pPr>
        <w:pStyle w:val="Nadpis1"/>
        <w:rPr>
          <w:smallCaps/>
        </w:rPr>
      </w:pPr>
      <w:r w:rsidRPr="008B7E3E">
        <w:rPr>
          <w:smallCaps/>
        </w:rPr>
        <w:lastRenderedPageBreak/>
        <w:t>Č</w:t>
      </w:r>
      <w:r>
        <w:rPr>
          <w:smallCaps/>
        </w:rPr>
        <w:t>LÁNEK</w:t>
      </w:r>
      <w:r w:rsidRPr="008B7E3E">
        <w:rPr>
          <w:smallCaps/>
        </w:rPr>
        <w:t xml:space="preserve"> 13 K</w:t>
      </w:r>
      <w:r>
        <w:rPr>
          <w:smallCaps/>
        </w:rPr>
        <w:t>ONTAKTNÍ OSOBY A DORUČOVÁNÍ</w:t>
      </w:r>
    </w:p>
    <w:p w14:paraId="0DE3602F" w14:textId="1A570878" w:rsidR="00123E84" w:rsidRPr="008B7E3E" w:rsidRDefault="00123E84" w:rsidP="008B7E3E">
      <w:pPr>
        <w:pStyle w:val="Styl2"/>
        <w:numPr>
          <w:ilvl w:val="0"/>
          <w:numId w:val="0"/>
        </w:numPr>
        <w:spacing w:before="60" w:after="60" w:line="247" w:lineRule="auto"/>
        <w:ind w:left="709"/>
        <w:rPr>
          <w:b/>
          <w:bCs/>
        </w:rPr>
      </w:pPr>
      <w:r w:rsidRPr="008B7E3E">
        <w:rPr>
          <w:b/>
          <w:bCs/>
        </w:rPr>
        <w:t xml:space="preserve">Kontaktní osoby za </w:t>
      </w:r>
      <w:r w:rsidR="00577AFD">
        <w:rPr>
          <w:b/>
          <w:bCs/>
        </w:rPr>
        <w:t>objednatel</w:t>
      </w:r>
      <w:r w:rsidR="00577AFD" w:rsidRPr="008B7E3E">
        <w:rPr>
          <w:b/>
          <w:bCs/>
        </w:rPr>
        <w:t>e</w:t>
      </w:r>
      <w:r w:rsidRPr="008B7E3E">
        <w:rPr>
          <w:b/>
          <w:bCs/>
        </w:rPr>
        <w:t xml:space="preserve">: </w:t>
      </w:r>
    </w:p>
    <w:p w14:paraId="1A960B64" w14:textId="77777777" w:rsidR="0087777C" w:rsidRDefault="0087777C" w:rsidP="008B7E3E">
      <w:pPr>
        <w:pStyle w:val="Styl2"/>
        <w:numPr>
          <w:ilvl w:val="0"/>
          <w:numId w:val="0"/>
        </w:numPr>
        <w:spacing w:before="60" w:after="60" w:line="247" w:lineRule="auto"/>
        <w:ind w:left="709"/>
        <w:rPr>
          <w:b/>
          <w:bCs/>
        </w:rPr>
      </w:pPr>
    </w:p>
    <w:p w14:paraId="6CFF110A" w14:textId="77777777" w:rsidR="0087777C" w:rsidRDefault="0087777C" w:rsidP="008B7E3E">
      <w:pPr>
        <w:pStyle w:val="Styl2"/>
        <w:numPr>
          <w:ilvl w:val="0"/>
          <w:numId w:val="0"/>
        </w:numPr>
        <w:spacing w:before="60" w:after="60" w:line="247" w:lineRule="auto"/>
        <w:ind w:left="709"/>
        <w:rPr>
          <w:b/>
          <w:bCs/>
        </w:rPr>
      </w:pPr>
    </w:p>
    <w:p w14:paraId="2442975C" w14:textId="77777777" w:rsidR="0087777C" w:rsidRDefault="0087777C" w:rsidP="008B7E3E">
      <w:pPr>
        <w:pStyle w:val="Styl2"/>
        <w:numPr>
          <w:ilvl w:val="0"/>
          <w:numId w:val="0"/>
        </w:numPr>
        <w:spacing w:before="60" w:after="60" w:line="247" w:lineRule="auto"/>
        <w:ind w:left="709"/>
        <w:rPr>
          <w:b/>
          <w:bCs/>
        </w:rPr>
      </w:pPr>
    </w:p>
    <w:p w14:paraId="3049DE14" w14:textId="77777777" w:rsidR="0087777C" w:rsidRDefault="0087777C" w:rsidP="008B7E3E">
      <w:pPr>
        <w:pStyle w:val="Styl2"/>
        <w:numPr>
          <w:ilvl w:val="0"/>
          <w:numId w:val="0"/>
        </w:numPr>
        <w:spacing w:before="60" w:after="60" w:line="247" w:lineRule="auto"/>
        <w:ind w:left="709"/>
        <w:rPr>
          <w:b/>
          <w:bCs/>
        </w:rPr>
      </w:pPr>
    </w:p>
    <w:p w14:paraId="5AE60EE8" w14:textId="77777777" w:rsidR="0087777C" w:rsidRDefault="0087777C" w:rsidP="008B7E3E">
      <w:pPr>
        <w:pStyle w:val="Styl2"/>
        <w:numPr>
          <w:ilvl w:val="0"/>
          <w:numId w:val="0"/>
        </w:numPr>
        <w:spacing w:before="60" w:after="60" w:line="247" w:lineRule="auto"/>
        <w:ind w:left="709"/>
        <w:rPr>
          <w:b/>
          <w:bCs/>
        </w:rPr>
      </w:pPr>
    </w:p>
    <w:p w14:paraId="38F65656" w14:textId="77777777" w:rsidR="0087777C" w:rsidRDefault="0087777C" w:rsidP="008B7E3E">
      <w:pPr>
        <w:pStyle w:val="Styl2"/>
        <w:numPr>
          <w:ilvl w:val="0"/>
          <w:numId w:val="0"/>
        </w:numPr>
        <w:spacing w:before="60" w:after="60" w:line="247" w:lineRule="auto"/>
        <w:ind w:left="709"/>
        <w:rPr>
          <w:b/>
          <w:bCs/>
        </w:rPr>
      </w:pPr>
    </w:p>
    <w:p w14:paraId="0400A198" w14:textId="77777777" w:rsidR="0087777C" w:rsidRDefault="0087777C" w:rsidP="008B7E3E">
      <w:pPr>
        <w:pStyle w:val="Styl2"/>
        <w:numPr>
          <w:ilvl w:val="0"/>
          <w:numId w:val="0"/>
        </w:numPr>
        <w:spacing w:before="60" w:after="60" w:line="247" w:lineRule="auto"/>
        <w:ind w:left="709"/>
        <w:rPr>
          <w:b/>
          <w:bCs/>
        </w:rPr>
      </w:pPr>
    </w:p>
    <w:p w14:paraId="73857039" w14:textId="77777777" w:rsidR="0087777C" w:rsidRDefault="0087777C" w:rsidP="008B7E3E">
      <w:pPr>
        <w:pStyle w:val="Styl2"/>
        <w:numPr>
          <w:ilvl w:val="0"/>
          <w:numId w:val="0"/>
        </w:numPr>
        <w:spacing w:before="60" w:after="60" w:line="247" w:lineRule="auto"/>
        <w:ind w:left="709"/>
        <w:rPr>
          <w:b/>
          <w:bCs/>
        </w:rPr>
      </w:pPr>
    </w:p>
    <w:p w14:paraId="6BF6AE2F" w14:textId="77777777" w:rsidR="0087777C" w:rsidRDefault="0087777C" w:rsidP="008B7E3E">
      <w:pPr>
        <w:pStyle w:val="Styl2"/>
        <w:numPr>
          <w:ilvl w:val="0"/>
          <w:numId w:val="0"/>
        </w:numPr>
        <w:spacing w:before="60" w:after="60" w:line="247" w:lineRule="auto"/>
        <w:ind w:left="709"/>
        <w:rPr>
          <w:b/>
          <w:bCs/>
        </w:rPr>
      </w:pPr>
    </w:p>
    <w:p w14:paraId="0ABF8483" w14:textId="612F3AFC" w:rsidR="00123E84" w:rsidRPr="008B7E3E" w:rsidRDefault="00123E84" w:rsidP="008B7E3E">
      <w:pPr>
        <w:pStyle w:val="Styl2"/>
        <w:numPr>
          <w:ilvl w:val="0"/>
          <w:numId w:val="0"/>
        </w:numPr>
        <w:spacing w:before="60" w:after="60" w:line="247" w:lineRule="auto"/>
        <w:ind w:left="709"/>
        <w:rPr>
          <w:b/>
          <w:bCs/>
        </w:rPr>
      </w:pPr>
      <w:r w:rsidRPr="008B7E3E">
        <w:rPr>
          <w:b/>
          <w:bCs/>
        </w:rPr>
        <w:t xml:space="preserve">Kontaktní osoby </w:t>
      </w:r>
      <w:r>
        <w:rPr>
          <w:b/>
          <w:bCs/>
        </w:rPr>
        <w:t>poskytovatele</w:t>
      </w:r>
      <w:r w:rsidRPr="008B7E3E">
        <w:rPr>
          <w:b/>
          <w:bCs/>
        </w:rPr>
        <w:t>:</w:t>
      </w:r>
    </w:p>
    <w:p w14:paraId="61FDA693" w14:textId="77777777" w:rsidR="00786C95" w:rsidRDefault="00786C95" w:rsidP="008B7E3E">
      <w:pPr>
        <w:pStyle w:val="Nadpis1"/>
        <w:ind w:left="709"/>
      </w:pPr>
    </w:p>
    <w:p w14:paraId="070CE811" w14:textId="77777777" w:rsidR="0087777C" w:rsidRDefault="0087777C" w:rsidP="0087777C"/>
    <w:p w14:paraId="5A09B3A2" w14:textId="77777777" w:rsidR="0087777C" w:rsidRDefault="0087777C" w:rsidP="0087777C"/>
    <w:p w14:paraId="652AE050" w14:textId="77777777" w:rsidR="0087777C" w:rsidRDefault="0087777C" w:rsidP="0087777C"/>
    <w:p w14:paraId="5A284066" w14:textId="77777777" w:rsidR="0087777C" w:rsidRDefault="0087777C" w:rsidP="0087777C"/>
    <w:p w14:paraId="627BBACB" w14:textId="77777777" w:rsidR="0087777C" w:rsidRDefault="0087777C" w:rsidP="0087777C"/>
    <w:p w14:paraId="591D1551" w14:textId="77777777" w:rsidR="0087777C" w:rsidRDefault="0087777C" w:rsidP="0087777C"/>
    <w:p w14:paraId="4500DD83" w14:textId="77777777" w:rsidR="0087777C" w:rsidRPr="0087777C" w:rsidRDefault="0087777C" w:rsidP="0087777C"/>
    <w:p w14:paraId="56C33E23" w14:textId="44BB56CC" w:rsidR="00A073B2" w:rsidRPr="00EF7A2B" w:rsidRDefault="00242079" w:rsidP="008B7E3E">
      <w:pPr>
        <w:pStyle w:val="Nadpis1"/>
        <w:ind w:left="709"/>
      </w:pPr>
      <w:r w:rsidRPr="00EF7A2B">
        <w:t>ČLÁNEK 1</w:t>
      </w:r>
      <w:r w:rsidR="00123E84">
        <w:t>4</w:t>
      </w:r>
      <w:r w:rsidRPr="00EF7A2B">
        <w:t xml:space="preserve"> ZÁVĚREČNÁ USTANOVENÍ </w:t>
      </w:r>
    </w:p>
    <w:p w14:paraId="7EF571A6" w14:textId="66C647DB" w:rsidR="00242079" w:rsidRPr="002E2B2B" w:rsidRDefault="00242079" w:rsidP="002E2B2B">
      <w:pPr>
        <w:pStyle w:val="Styl2"/>
        <w:numPr>
          <w:ilvl w:val="0"/>
          <w:numId w:val="34"/>
        </w:numPr>
        <w:rPr>
          <w:color w:val="auto"/>
          <w:spacing w:val="-4"/>
          <w:kern w:val="0"/>
          <w:szCs w:val="20"/>
          <w14:ligatures w14:val="none"/>
        </w:rPr>
      </w:pPr>
      <w:r w:rsidRPr="002E2B2B">
        <w:rPr>
          <w:color w:val="auto"/>
          <w:spacing w:val="-4"/>
          <w:kern w:val="0"/>
          <w:szCs w:val="20"/>
          <w14:ligatures w14:val="none"/>
        </w:rPr>
        <w:t>Tato smlouva nabývá platnosti okamžikem jejího podpisu oběma smluvními stranami</w:t>
      </w:r>
      <w:r w:rsidR="00AD4564" w:rsidRPr="002E2B2B">
        <w:rPr>
          <w:color w:val="auto"/>
          <w:spacing w:val="-4"/>
          <w:kern w:val="0"/>
          <w:szCs w:val="20"/>
          <w14:ligatures w14:val="none"/>
        </w:rPr>
        <w:t xml:space="preserve"> a účinnosti uveřejněním v registru smluv</w:t>
      </w:r>
      <w:r w:rsidRPr="002E2B2B">
        <w:rPr>
          <w:color w:val="auto"/>
          <w:spacing w:val="-4"/>
          <w:kern w:val="0"/>
          <w:szCs w:val="20"/>
          <w14:ligatures w14:val="none"/>
        </w:rPr>
        <w:t xml:space="preserve">. </w:t>
      </w:r>
      <w:r w:rsidRPr="00EF7A2B">
        <w:t xml:space="preserve">Smluvní strany berou na vědomí, že tato </w:t>
      </w:r>
      <w:r w:rsidR="00577AFD">
        <w:t>s</w:t>
      </w:r>
      <w:r w:rsidR="00577AFD" w:rsidRPr="00EF7A2B">
        <w:t xml:space="preserve">mlouva </w:t>
      </w:r>
      <w:r w:rsidRPr="00EF7A2B">
        <w:t xml:space="preserve">(text </w:t>
      </w:r>
      <w:r w:rsidR="00577AFD">
        <w:t>s</w:t>
      </w:r>
      <w:r w:rsidR="00577AFD" w:rsidRPr="00EF7A2B">
        <w:t xml:space="preserve">mlouvy </w:t>
      </w:r>
      <w:r w:rsidRPr="00EF7A2B">
        <w:t xml:space="preserve">bez příloh) bude </w:t>
      </w:r>
      <w:r w:rsidR="00E00D5B">
        <w:t>u</w:t>
      </w:r>
      <w:r w:rsidRPr="00EF7A2B">
        <w:t>veřejněna prostřednictvím registru smluv dle zákona č. 340/2015 Sb., o</w:t>
      </w:r>
      <w:r w:rsidR="00604B18">
        <w:t> </w:t>
      </w:r>
      <w:r w:rsidRPr="00EF7A2B">
        <w:t xml:space="preserve">registru smluv, ve znění pozdějších předpisů. </w:t>
      </w:r>
      <w:r w:rsidR="002A17D8">
        <w:t>U</w:t>
      </w:r>
      <w:r w:rsidRPr="00EF7A2B">
        <w:t xml:space="preserve">veřejnění této </w:t>
      </w:r>
      <w:r w:rsidR="00577AFD">
        <w:t>s</w:t>
      </w:r>
      <w:r w:rsidR="00577AFD" w:rsidRPr="00EF7A2B">
        <w:t xml:space="preserve">mlouvy </w:t>
      </w:r>
      <w:r w:rsidRPr="00EF7A2B">
        <w:t xml:space="preserve">prostřednictvím registru smluv zajistí </w:t>
      </w:r>
      <w:r w:rsidR="00577AFD">
        <w:t>objednatel</w:t>
      </w:r>
      <w:r w:rsidRPr="00EF7A2B">
        <w:t>.</w:t>
      </w:r>
    </w:p>
    <w:p w14:paraId="2915E531" w14:textId="000A7308" w:rsidR="00242079" w:rsidRPr="00EF7A2B" w:rsidRDefault="00242079" w:rsidP="002E2B2B">
      <w:pPr>
        <w:pStyle w:val="Styl2"/>
        <w:rPr>
          <w:color w:val="auto"/>
          <w:spacing w:val="-4"/>
          <w:kern w:val="0"/>
          <w:szCs w:val="20"/>
          <w14:ligatures w14:val="none"/>
        </w:rPr>
      </w:pPr>
      <w:r w:rsidRPr="00EF7A2B">
        <w:t xml:space="preserve">Uveřejněním prostřednictvím registru smluv se rozumí vložení elektronického obrazu textového obsahu smlouvy v otevřeném a strojově čitelném formátu a rovněž metadat do registru smluv. Zveřejnění podléhají tato metadata: identifikace </w:t>
      </w:r>
      <w:r w:rsidR="002A17D8">
        <w:t>s</w:t>
      </w:r>
      <w:r w:rsidRPr="00EF7A2B">
        <w:t xml:space="preserve">mluvních stran, vymezení předmětu </w:t>
      </w:r>
      <w:r w:rsidR="002A17D8">
        <w:t>s</w:t>
      </w:r>
      <w:r w:rsidRPr="00EF7A2B">
        <w:t xml:space="preserve">mlouvy, cena (případně hodnota předmětu smlouvy, lze-li ji určit), datum uzavření </w:t>
      </w:r>
      <w:r w:rsidR="002A17D8">
        <w:t>s</w:t>
      </w:r>
      <w:r w:rsidRPr="00EF7A2B">
        <w:t>mlouvy.</w:t>
      </w:r>
    </w:p>
    <w:p w14:paraId="0023F833" w14:textId="1B6FAF6B" w:rsidR="00242079" w:rsidRPr="00EF7A2B" w:rsidRDefault="00242079" w:rsidP="002E2B2B">
      <w:pPr>
        <w:pStyle w:val="Styl2"/>
        <w:rPr>
          <w:color w:val="auto"/>
          <w:spacing w:val="-4"/>
          <w:kern w:val="0"/>
          <w:szCs w:val="20"/>
          <w14:ligatures w14:val="none"/>
        </w:rPr>
      </w:pPr>
      <w:r w:rsidRPr="00EF7A2B">
        <w:t xml:space="preserve">Smluvní strany výslovně prohlašují, že informace obsažené v části </w:t>
      </w:r>
      <w:r w:rsidR="002A17D8">
        <w:t>s</w:t>
      </w:r>
      <w:r w:rsidRPr="00EF7A2B">
        <w:t xml:space="preserve">mlouvy určené ke </w:t>
      </w:r>
      <w:r w:rsidR="005521B4">
        <w:t>u</w:t>
      </w:r>
      <w:r w:rsidRPr="00EF7A2B">
        <w:t xml:space="preserve">veřejnění v registru smluv včetně metadat neobsahují informace, které nelze poskytnout podle předpisů upravujících svobodný přístup k informacím, a nejsou </w:t>
      </w:r>
      <w:r w:rsidR="002A17D8">
        <w:t>s</w:t>
      </w:r>
      <w:r w:rsidRPr="00EF7A2B">
        <w:t>mluvními stranami označeny za obchodní tajemství.</w:t>
      </w:r>
    </w:p>
    <w:p w14:paraId="25D804F3" w14:textId="405A6F00" w:rsidR="00A073B2" w:rsidRPr="00EF7A2B" w:rsidRDefault="00242079" w:rsidP="002E2B2B">
      <w:pPr>
        <w:pStyle w:val="Styl2"/>
      </w:pPr>
      <w:r w:rsidRPr="00EF7A2B">
        <w:t xml:space="preserve">Smluvní strany prohlašují, že si tuto smlouvu přečetly a že tato smlouva byla uzavřena srozumitelně a určitě dle jejich pravé, svobodné a vážně projevené vůle, nikoliv v tísni nebo za nápadně nevýhodných podmínek. Právní jednání smluvních stran v této smlouvě svým obsahem a účelem odpovídá dobrým mravům a právním předpisům. </w:t>
      </w:r>
    </w:p>
    <w:p w14:paraId="6B42AD2D" w14:textId="21BF6988" w:rsidR="00A073B2" w:rsidRPr="00EF7A2B" w:rsidRDefault="00242079" w:rsidP="002E2B2B">
      <w:pPr>
        <w:pStyle w:val="Styl2"/>
      </w:pPr>
      <w:r w:rsidRPr="00EF7A2B">
        <w:t xml:space="preserve">Tuto smlouvu je možné měnit a doplňovat jen písemnými, vzestupně číslovanými a oboustranně podepsanými dodatky. </w:t>
      </w:r>
    </w:p>
    <w:p w14:paraId="77FA7B73" w14:textId="77777777" w:rsidR="00A073B2" w:rsidRPr="00EF7A2B" w:rsidRDefault="00242079" w:rsidP="002E2B2B">
      <w:pPr>
        <w:pStyle w:val="Styl2"/>
      </w:pPr>
      <w:r w:rsidRPr="00EF7A2B">
        <w:t xml:space="preserve">Žádná ze smluvních stran není oprávněna tuto smlouvu postoupit a převést či jinak zcizit svá práva a povinnosti vcelku ani zčásti bez předchozího písemného souhlasu druhé smluvní strany. </w:t>
      </w:r>
    </w:p>
    <w:p w14:paraId="5F5EDE64" w14:textId="77777777" w:rsidR="00A073B2" w:rsidRPr="00EF7A2B" w:rsidRDefault="00242079" w:rsidP="002E2B2B">
      <w:pPr>
        <w:pStyle w:val="Styl2"/>
      </w:pPr>
      <w:r w:rsidRPr="00EF7A2B">
        <w:lastRenderedPageBreak/>
        <w:t xml:space="preserve">Pokud se jakékoliv ustanovení této smlouvy stane neplatným nebo nevymahatelným, nebude mít taková neplatnost nebo nevymahatelnost vliv na ostatní ustanovení této smlouvy. </w:t>
      </w:r>
    </w:p>
    <w:p w14:paraId="558686A8" w14:textId="77777777" w:rsidR="00A073B2" w:rsidRPr="00EF7A2B" w:rsidRDefault="00242079" w:rsidP="002E2B2B">
      <w:pPr>
        <w:pStyle w:val="Styl2"/>
      </w:pPr>
      <w:r w:rsidRPr="00EF7A2B">
        <w:t xml:space="preserve">Pokud kterákoliv ze smluvních stran nevymáhá jakákoliv práva nebo jakékoliv nároky vyplývající z této smlouvy, nebude to mít za následek vzdání se takových práv či nároků, stejně tak jako částečné vymáhání takových práv a nároků nebude mít za následek nemožnost vymáhání jejich zbývající části. </w:t>
      </w:r>
    </w:p>
    <w:p w14:paraId="24E8BD30" w14:textId="77777777" w:rsidR="00A073B2" w:rsidRPr="00EF7A2B" w:rsidRDefault="00242079" w:rsidP="002E2B2B">
      <w:pPr>
        <w:pStyle w:val="Styl2"/>
      </w:pPr>
      <w:r w:rsidRPr="00EF7A2B">
        <w:t xml:space="preserve">Tato smlouva je uzavřena a bude vykládána dle právních předpisů České republiky, zejména zákona č. 89/2012 Sb., občanský zákoník, ve znění pozdějších předpisů. </w:t>
      </w:r>
    </w:p>
    <w:p w14:paraId="7A5D5446" w14:textId="77777777" w:rsidR="00173D20" w:rsidRDefault="00173D20" w:rsidP="002E2B2B">
      <w:pPr>
        <w:pStyle w:val="Styl2"/>
      </w:pPr>
      <w:r w:rsidRPr="00EF7A2B">
        <w:t>Tato smlouva bude vyhotovena v elektronickém vyhotovení a každá smluvní strana obdrží její elektronický originál. Na důkaz svého souhlasu s obsahem této smlouvy k ní smluvní strany připojí své uznávané elektronické podpisy dle zákona č. 297/2016 Sb., o službách vytvářejících důvěru v elektronické transakce, ve znění pozdějších předpisů.</w:t>
      </w:r>
    </w:p>
    <w:p w14:paraId="1988A559" w14:textId="4FC64C39" w:rsidR="00B27487" w:rsidRDefault="00B27487">
      <w:pPr>
        <w:spacing w:after="160" w:line="259" w:lineRule="auto"/>
        <w:ind w:left="0" w:firstLine="0"/>
        <w:jc w:val="left"/>
        <w:rPr>
          <w:rFonts w:ascii="Times New Roman" w:hAnsi="Times New Roman" w:cs="Times New Roman"/>
        </w:rPr>
      </w:pPr>
    </w:p>
    <w:p w14:paraId="6FCF503A" w14:textId="065E4370" w:rsidR="00A073B2" w:rsidRPr="00EF7A2B" w:rsidRDefault="00242079" w:rsidP="00CD46EB">
      <w:pPr>
        <w:tabs>
          <w:tab w:val="center" w:pos="1416"/>
          <w:tab w:val="center" w:pos="2124"/>
          <w:tab w:val="center" w:pos="2833"/>
          <w:tab w:val="center" w:pos="3541"/>
          <w:tab w:val="center" w:pos="4249"/>
          <w:tab w:val="center" w:pos="4957"/>
          <w:tab w:val="center" w:pos="6159"/>
        </w:tabs>
        <w:spacing w:after="108"/>
        <w:ind w:left="0" w:firstLine="0"/>
        <w:jc w:val="left"/>
        <w:rPr>
          <w:rFonts w:ascii="Times New Roman" w:hAnsi="Times New Roman" w:cs="Times New Roman"/>
        </w:rPr>
      </w:pPr>
      <w:r w:rsidRPr="00EF7A2B">
        <w:rPr>
          <w:rFonts w:ascii="Times New Roman" w:hAnsi="Times New Roman" w:cs="Times New Roman"/>
        </w:rPr>
        <w:t xml:space="preserve">V </w:t>
      </w:r>
      <w:r w:rsidR="00B949D5">
        <w:rPr>
          <w:rFonts w:ascii="Times New Roman" w:hAnsi="Times New Roman" w:cs="Times New Roman"/>
        </w:rPr>
        <w:t>Praze</w:t>
      </w:r>
      <w:r w:rsidRPr="00EF7A2B">
        <w:rPr>
          <w:rFonts w:ascii="Times New Roman" w:hAnsi="Times New Roman" w:cs="Times New Roman"/>
        </w:rPr>
        <w:t xml:space="preserve"> dne </w:t>
      </w:r>
      <w:r w:rsidRPr="00EF7A2B">
        <w:rPr>
          <w:rFonts w:ascii="Times New Roman" w:hAnsi="Times New Roman" w:cs="Times New Roman"/>
        </w:rPr>
        <w:tab/>
        <w:t xml:space="preserve"> </w:t>
      </w:r>
      <w:r w:rsidRPr="00EF7A2B">
        <w:rPr>
          <w:rFonts w:ascii="Times New Roman" w:hAnsi="Times New Roman" w:cs="Times New Roman"/>
        </w:rPr>
        <w:tab/>
        <w:t xml:space="preserve"> </w:t>
      </w:r>
      <w:r w:rsidRPr="00EF7A2B">
        <w:rPr>
          <w:rFonts w:ascii="Times New Roman" w:hAnsi="Times New Roman" w:cs="Times New Roman"/>
        </w:rPr>
        <w:tab/>
        <w:t xml:space="preserve"> </w:t>
      </w:r>
      <w:r w:rsidRPr="00EF7A2B">
        <w:rPr>
          <w:rFonts w:ascii="Times New Roman" w:hAnsi="Times New Roman" w:cs="Times New Roman"/>
        </w:rPr>
        <w:tab/>
        <w:t xml:space="preserve"> </w:t>
      </w:r>
      <w:r w:rsidRPr="00EF7A2B">
        <w:rPr>
          <w:rFonts w:ascii="Times New Roman" w:hAnsi="Times New Roman" w:cs="Times New Roman"/>
        </w:rPr>
        <w:tab/>
        <w:t xml:space="preserve"> </w:t>
      </w:r>
      <w:r w:rsidRPr="00EF7A2B">
        <w:rPr>
          <w:rFonts w:ascii="Times New Roman" w:hAnsi="Times New Roman" w:cs="Times New Roman"/>
        </w:rPr>
        <w:tab/>
        <w:t xml:space="preserve"> </w:t>
      </w:r>
      <w:r w:rsidR="001F0637">
        <w:rPr>
          <w:rFonts w:ascii="Times New Roman" w:hAnsi="Times New Roman" w:cs="Times New Roman"/>
        </w:rPr>
        <w:t xml:space="preserve">     </w:t>
      </w:r>
      <w:r w:rsidRPr="00EF7A2B">
        <w:rPr>
          <w:rFonts w:ascii="Times New Roman" w:hAnsi="Times New Roman" w:cs="Times New Roman"/>
        </w:rPr>
        <w:t xml:space="preserve">V </w:t>
      </w:r>
      <w:r w:rsidR="00792DBC">
        <w:rPr>
          <w:rFonts w:ascii="Times New Roman" w:hAnsi="Times New Roman" w:cs="Times New Roman"/>
        </w:rPr>
        <w:t>Praze</w:t>
      </w:r>
      <w:r w:rsidRPr="00EF7A2B">
        <w:rPr>
          <w:rFonts w:ascii="Times New Roman" w:hAnsi="Times New Roman" w:cs="Times New Roman"/>
        </w:rPr>
        <w:t xml:space="preserve"> dne </w:t>
      </w:r>
    </w:p>
    <w:p w14:paraId="34B94390" w14:textId="77777777" w:rsidR="00242079" w:rsidRPr="00EF7A2B" w:rsidRDefault="00242079">
      <w:pPr>
        <w:spacing w:after="98" w:line="259" w:lineRule="auto"/>
        <w:ind w:left="0" w:firstLine="0"/>
        <w:jc w:val="left"/>
        <w:rPr>
          <w:rFonts w:ascii="Times New Roman" w:hAnsi="Times New Roman" w:cs="Times New Roman"/>
        </w:rPr>
      </w:pPr>
      <w:r w:rsidRPr="00EF7A2B">
        <w:rPr>
          <w:rFonts w:ascii="Times New Roman" w:hAnsi="Times New Roman" w:cs="Times New Roman"/>
        </w:rPr>
        <w:t xml:space="preserve"> </w:t>
      </w:r>
    </w:p>
    <w:tbl>
      <w:tblPr>
        <w:tblW w:w="0" w:type="auto"/>
        <w:tblCellMar>
          <w:left w:w="70" w:type="dxa"/>
          <w:right w:w="70" w:type="dxa"/>
        </w:tblCellMar>
        <w:tblLook w:val="0000" w:firstRow="0" w:lastRow="0" w:firstColumn="0" w:lastColumn="0" w:noHBand="0" w:noVBand="0"/>
      </w:tblPr>
      <w:tblGrid>
        <w:gridCol w:w="4535"/>
        <w:gridCol w:w="4535"/>
      </w:tblGrid>
      <w:tr w:rsidR="00242079" w:rsidRPr="00EF7A2B" w14:paraId="2179CC93" w14:textId="77777777" w:rsidTr="00AF7B32">
        <w:trPr>
          <w:trHeight w:val="835"/>
        </w:trPr>
        <w:tc>
          <w:tcPr>
            <w:tcW w:w="4535" w:type="dxa"/>
          </w:tcPr>
          <w:p w14:paraId="38996016" w14:textId="77777777" w:rsidR="00242079" w:rsidRPr="00EF7A2B" w:rsidRDefault="00242079" w:rsidP="00242079">
            <w:pPr>
              <w:pStyle w:val="RLTabulka"/>
              <w:rPr>
                <w:rFonts w:ascii="Times New Roman" w:hAnsi="Times New Roman"/>
              </w:rPr>
            </w:pPr>
          </w:p>
        </w:tc>
        <w:tc>
          <w:tcPr>
            <w:tcW w:w="4535" w:type="dxa"/>
          </w:tcPr>
          <w:p w14:paraId="131ED90F" w14:textId="77777777" w:rsidR="00242079" w:rsidRPr="00EF7A2B" w:rsidRDefault="00242079" w:rsidP="00AF7B32">
            <w:pPr>
              <w:pStyle w:val="RLTabulka"/>
              <w:rPr>
                <w:rFonts w:ascii="Times New Roman" w:hAnsi="Times New Roman"/>
              </w:rPr>
            </w:pPr>
          </w:p>
        </w:tc>
      </w:tr>
      <w:tr w:rsidR="00242079" w:rsidRPr="00EF7A2B" w14:paraId="46EB9814" w14:textId="77777777" w:rsidTr="00AF7B32">
        <w:trPr>
          <w:trHeight w:val="1104"/>
        </w:trPr>
        <w:tc>
          <w:tcPr>
            <w:tcW w:w="4535" w:type="dxa"/>
          </w:tcPr>
          <w:p w14:paraId="58A9D8C0" w14:textId="77777777" w:rsidR="00242079" w:rsidRPr="00EF7A2B" w:rsidRDefault="00242079" w:rsidP="00AF7B32">
            <w:pPr>
              <w:pStyle w:val="RLTabulka"/>
              <w:rPr>
                <w:rFonts w:ascii="Times New Roman" w:hAnsi="Times New Roman"/>
              </w:rPr>
            </w:pPr>
            <w:r w:rsidRPr="00EF7A2B">
              <w:rPr>
                <w:rFonts w:ascii="Times New Roman" w:hAnsi="Times New Roman"/>
              </w:rPr>
              <w:t>………………………………….</w:t>
            </w:r>
          </w:p>
          <w:p w14:paraId="06ED242E" w14:textId="77777777" w:rsidR="00242079" w:rsidRPr="00EF7A2B" w:rsidRDefault="00242079" w:rsidP="00AF7B32">
            <w:pPr>
              <w:pStyle w:val="RLTabulka"/>
              <w:rPr>
                <w:rFonts w:ascii="Times New Roman" w:hAnsi="Times New Roman"/>
              </w:rPr>
            </w:pPr>
            <w:r w:rsidRPr="00EF7A2B">
              <w:rPr>
                <w:rFonts w:ascii="Times New Roman" w:hAnsi="Times New Roman"/>
                <w:b/>
                <w:lang w:bidi="si-LK"/>
              </w:rPr>
              <w:t>Pražská vodohospodářská společnost a.s.</w:t>
            </w:r>
          </w:p>
          <w:p w14:paraId="5291B7CD" w14:textId="77777777" w:rsidR="00242079" w:rsidRPr="00EF7A2B" w:rsidRDefault="00242079" w:rsidP="00AF7B32">
            <w:pPr>
              <w:pStyle w:val="RLTabulka"/>
              <w:rPr>
                <w:rFonts w:ascii="Times New Roman" w:hAnsi="Times New Roman"/>
              </w:rPr>
            </w:pPr>
            <w:r w:rsidRPr="00EF7A2B">
              <w:rPr>
                <w:rFonts w:ascii="Times New Roman" w:hAnsi="Times New Roman"/>
              </w:rPr>
              <w:t>Ing. Pavel Válek, MBA,</w:t>
            </w:r>
          </w:p>
          <w:p w14:paraId="3B450B10" w14:textId="77777777" w:rsidR="00242079" w:rsidRPr="00EF7A2B" w:rsidRDefault="00242079" w:rsidP="00AF7B32">
            <w:pPr>
              <w:pStyle w:val="RLTabulka"/>
              <w:rPr>
                <w:rFonts w:ascii="Times New Roman" w:hAnsi="Times New Roman"/>
              </w:rPr>
            </w:pPr>
            <w:r w:rsidRPr="00EF7A2B">
              <w:rPr>
                <w:rFonts w:ascii="Times New Roman" w:hAnsi="Times New Roman"/>
              </w:rPr>
              <w:t>předseda představenstva</w:t>
            </w:r>
          </w:p>
        </w:tc>
        <w:tc>
          <w:tcPr>
            <w:tcW w:w="4535" w:type="dxa"/>
          </w:tcPr>
          <w:p w14:paraId="62C64B9D" w14:textId="77777777" w:rsidR="00242079" w:rsidRPr="00EF7A2B" w:rsidRDefault="00242079" w:rsidP="00AF7B32">
            <w:pPr>
              <w:pStyle w:val="RLTabulka"/>
              <w:rPr>
                <w:rFonts w:ascii="Times New Roman" w:hAnsi="Times New Roman"/>
              </w:rPr>
            </w:pPr>
            <w:r w:rsidRPr="00EF7A2B">
              <w:rPr>
                <w:rFonts w:ascii="Times New Roman" w:hAnsi="Times New Roman"/>
              </w:rPr>
              <w:t>………………………………….</w:t>
            </w:r>
          </w:p>
          <w:p w14:paraId="2F871515" w14:textId="393B9511" w:rsidR="00AB17B7" w:rsidRDefault="003A23C5" w:rsidP="00AF7B32">
            <w:pPr>
              <w:pStyle w:val="RLTabulka"/>
              <w:rPr>
                <w:rFonts w:ascii="Times New Roman" w:hAnsi="Times New Roman"/>
              </w:rPr>
            </w:pPr>
            <w:r>
              <w:rPr>
                <w:rFonts w:ascii="Times New Roman" w:hAnsi="Times New Roman"/>
              </w:rPr>
              <w:t xml:space="preserve">Grant </w:t>
            </w:r>
            <w:proofErr w:type="spellStart"/>
            <w:r>
              <w:rPr>
                <w:rFonts w:ascii="Times New Roman" w:hAnsi="Times New Roman"/>
              </w:rPr>
              <w:t>Thornton</w:t>
            </w:r>
            <w:proofErr w:type="spellEnd"/>
            <w:r>
              <w:rPr>
                <w:rFonts w:ascii="Times New Roman" w:hAnsi="Times New Roman"/>
              </w:rPr>
              <w:t xml:space="preserve"> Consulting</w:t>
            </w:r>
            <w:r w:rsidR="007A36C6">
              <w:rPr>
                <w:rFonts w:ascii="Times New Roman" w:hAnsi="Times New Roman"/>
              </w:rPr>
              <w:t xml:space="preserve"> s.r.o.</w:t>
            </w:r>
          </w:p>
          <w:p w14:paraId="64193E8C" w14:textId="56906600" w:rsidR="00242079" w:rsidRDefault="007A36C6" w:rsidP="00AF7B32">
            <w:pPr>
              <w:pStyle w:val="RLTabulka"/>
              <w:rPr>
                <w:rFonts w:ascii="Times New Roman" w:hAnsi="Times New Roman"/>
              </w:rPr>
            </w:pPr>
            <w:r>
              <w:rPr>
                <w:rFonts w:ascii="Times New Roman" w:hAnsi="Times New Roman"/>
              </w:rPr>
              <w:t>komplementář</w:t>
            </w:r>
          </w:p>
          <w:p w14:paraId="236EB7A9" w14:textId="480A4DC9" w:rsidR="00CD46EB" w:rsidRDefault="007A36C6" w:rsidP="00AF7B32">
            <w:pPr>
              <w:pStyle w:val="RLTabulka"/>
              <w:rPr>
                <w:rFonts w:ascii="Times New Roman" w:hAnsi="Times New Roman"/>
              </w:rPr>
            </w:pPr>
            <w:r>
              <w:rPr>
                <w:rFonts w:ascii="Times New Roman" w:hAnsi="Times New Roman"/>
              </w:rPr>
              <w:t xml:space="preserve">zastoupen zástupcem komplementáře Ing. Zbyněk </w:t>
            </w:r>
            <w:proofErr w:type="spellStart"/>
            <w:r>
              <w:rPr>
                <w:rFonts w:ascii="Times New Roman" w:hAnsi="Times New Roman"/>
              </w:rPr>
              <w:t>Bolcek</w:t>
            </w:r>
            <w:proofErr w:type="spellEnd"/>
            <w:r>
              <w:rPr>
                <w:rFonts w:ascii="Times New Roman" w:hAnsi="Times New Roman"/>
              </w:rPr>
              <w:t>, jednatel</w:t>
            </w:r>
          </w:p>
          <w:p w14:paraId="6C4FA7F7" w14:textId="5D59B1C4" w:rsidR="00E052B9" w:rsidRPr="00EF7A2B" w:rsidRDefault="00E052B9" w:rsidP="00AF7B32">
            <w:pPr>
              <w:pStyle w:val="RLTabulka"/>
              <w:rPr>
                <w:rFonts w:ascii="Times New Roman" w:hAnsi="Times New Roman"/>
              </w:rPr>
            </w:pPr>
          </w:p>
        </w:tc>
      </w:tr>
      <w:tr w:rsidR="00242079" w:rsidRPr="00EF7A2B" w14:paraId="387851AE" w14:textId="77777777" w:rsidTr="00AF7B32">
        <w:trPr>
          <w:trHeight w:val="1104"/>
        </w:trPr>
        <w:tc>
          <w:tcPr>
            <w:tcW w:w="4535" w:type="dxa"/>
          </w:tcPr>
          <w:p w14:paraId="57362017" w14:textId="77777777" w:rsidR="00242079" w:rsidRPr="00EF7A2B" w:rsidRDefault="00242079" w:rsidP="00AF7B32">
            <w:pPr>
              <w:pStyle w:val="RLTabulka"/>
              <w:rPr>
                <w:rFonts w:ascii="Times New Roman" w:hAnsi="Times New Roman"/>
              </w:rPr>
            </w:pPr>
          </w:p>
        </w:tc>
        <w:tc>
          <w:tcPr>
            <w:tcW w:w="4535" w:type="dxa"/>
          </w:tcPr>
          <w:p w14:paraId="5279F09D" w14:textId="77777777" w:rsidR="00242079" w:rsidRPr="00EF7A2B" w:rsidRDefault="00242079" w:rsidP="00AF7B32">
            <w:pPr>
              <w:pStyle w:val="RLTabulka"/>
              <w:rPr>
                <w:rFonts w:ascii="Times New Roman" w:hAnsi="Times New Roman"/>
              </w:rPr>
            </w:pPr>
          </w:p>
          <w:p w14:paraId="2B10A435" w14:textId="77777777" w:rsidR="00242079" w:rsidRPr="00EF7A2B" w:rsidRDefault="00242079" w:rsidP="00AF7B32">
            <w:pPr>
              <w:pStyle w:val="RLTabulka"/>
              <w:rPr>
                <w:rFonts w:ascii="Times New Roman" w:hAnsi="Times New Roman"/>
              </w:rPr>
            </w:pPr>
          </w:p>
        </w:tc>
      </w:tr>
      <w:tr w:rsidR="00242079" w:rsidRPr="00EF7A2B" w14:paraId="7B661658" w14:textId="77777777" w:rsidTr="00AF7B32">
        <w:trPr>
          <w:trHeight w:val="1104"/>
        </w:trPr>
        <w:tc>
          <w:tcPr>
            <w:tcW w:w="4535" w:type="dxa"/>
          </w:tcPr>
          <w:p w14:paraId="7AE26489" w14:textId="77777777" w:rsidR="00242079" w:rsidRPr="00EF7A2B" w:rsidRDefault="00242079" w:rsidP="00AF7B32">
            <w:pPr>
              <w:pStyle w:val="RLTabulka"/>
              <w:rPr>
                <w:rFonts w:ascii="Times New Roman" w:hAnsi="Times New Roman"/>
              </w:rPr>
            </w:pPr>
            <w:r w:rsidRPr="00EF7A2B">
              <w:rPr>
                <w:rFonts w:ascii="Times New Roman" w:hAnsi="Times New Roman"/>
              </w:rPr>
              <w:t>………………………………….</w:t>
            </w:r>
          </w:p>
          <w:p w14:paraId="5A37E44A" w14:textId="77777777" w:rsidR="00242079" w:rsidRPr="00EF7A2B" w:rsidRDefault="00242079" w:rsidP="00AF7B32">
            <w:pPr>
              <w:pStyle w:val="RLTabulka"/>
              <w:rPr>
                <w:rFonts w:ascii="Times New Roman" w:hAnsi="Times New Roman"/>
                <w:b/>
                <w:lang w:bidi="si-LK"/>
              </w:rPr>
            </w:pPr>
            <w:r w:rsidRPr="00EF7A2B">
              <w:rPr>
                <w:rFonts w:ascii="Times New Roman" w:hAnsi="Times New Roman"/>
                <w:b/>
                <w:lang w:bidi="si-LK"/>
              </w:rPr>
              <w:t>Pražská vodohospodářská společnost a.s.</w:t>
            </w:r>
          </w:p>
          <w:p w14:paraId="2D3DC2ED" w14:textId="23A89D1D" w:rsidR="00242079" w:rsidRPr="00EF7A2B" w:rsidRDefault="00F06463" w:rsidP="00AF7B32">
            <w:pPr>
              <w:pStyle w:val="RLTabulka"/>
              <w:rPr>
                <w:rFonts w:ascii="Times New Roman" w:hAnsi="Times New Roman"/>
              </w:rPr>
            </w:pPr>
            <w:r w:rsidRPr="00EF7A2B">
              <w:rPr>
                <w:rFonts w:ascii="Times New Roman" w:hAnsi="Times New Roman"/>
              </w:rPr>
              <w:t>Ing. Petr Bureš</w:t>
            </w:r>
            <w:r w:rsidR="00242079" w:rsidRPr="00EF7A2B">
              <w:rPr>
                <w:rFonts w:ascii="Times New Roman" w:hAnsi="Times New Roman"/>
              </w:rPr>
              <w:t>,</w:t>
            </w:r>
          </w:p>
          <w:p w14:paraId="356BC1FC" w14:textId="0566F77C" w:rsidR="00242079" w:rsidRPr="00EF7A2B" w:rsidRDefault="00F06463" w:rsidP="00AF7B32">
            <w:pPr>
              <w:pStyle w:val="RLTabulka"/>
              <w:rPr>
                <w:rFonts w:ascii="Times New Roman" w:hAnsi="Times New Roman"/>
              </w:rPr>
            </w:pPr>
            <w:r w:rsidRPr="00EF7A2B">
              <w:rPr>
                <w:rFonts w:ascii="Times New Roman" w:hAnsi="Times New Roman"/>
              </w:rPr>
              <w:t xml:space="preserve">člen </w:t>
            </w:r>
            <w:r w:rsidR="00242079" w:rsidRPr="00EF7A2B">
              <w:rPr>
                <w:rFonts w:ascii="Times New Roman" w:hAnsi="Times New Roman"/>
              </w:rPr>
              <w:t>představenstva</w:t>
            </w:r>
            <w:r w:rsidRPr="00EF7A2B">
              <w:rPr>
                <w:rFonts w:ascii="Times New Roman" w:hAnsi="Times New Roman"/>
              </w:rPr>
              <w:t xml:space="preserve"> </w:t>
            </w:r>
          </w:p>
        </w:tc>
        <w:tc>
          <w:tcPr>
            <w:tcW w:w="4535" w:type="dxa"/>
          </w:tcPr>
          <w:p w14:paraId="01FDA9C2" w14:textId="77777777" w:rsidR="00242079" w:rsidRPr="00EF7A2B" w:rsidRDefault="00242079" w:rsidP="00AF7B32">
            <w:pPr>
              <w:pStyle w:val="RLTabulka"/>
              <w:rPr>
                <w:rFonts w:ascii="Times New Roman" w:hAnsi="Times New Roman"/>
              </w:rPr>
            </w:pPr>
          </w:p>
        </w:tc>
      </w:tr>
    </w:tbl>
    <w:p w14:paraId="167427E2" w14:textId="77777777" w:rsidR="00242079" w:rsidRPr="00EF7A2B" w:rsidRDefault="00242079" w:rsidP="001F0637">
      <w:pPr>
        <w:rPr>
          <w:rFonts w:ascii="Times New Roman" w:hAnsi="Times New Roman" w:cs="Times New Roman"/>
        </w:rPr>
      </w:pPr>
    </w:p>
    <w:sectPr w:rsidR="00242079" w:rsidRPr="00EF7A2B" w:rsidSect="001F0637">
      <w:pgSz w:w="11906" w:h="16838"/>
      <w:pgMar w:top="1276" w:right="1411" w:bottom="156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C01"/>
    <w:multiLevelType w:val="hybridMultilevel"/>
    <w:tmpl w:val="63C6F78C"/>
    <w:lvl w:ilvl="0" w:tplc="440614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A6E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CA21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0C47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B6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CB4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6C4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DEF2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86E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8883B3"/>
    <w:multiLevelType w:val="hybridMultilevel"/>
    <w:tmpl w:val="940C2F46"/>
    <w:lvl w:ilvl="0" w:tplc="D4D6A8E2">
      <w:start w:val="1"/>
      <w:numFmt w:val="bullet"/>
      <w:lvlText w:val=""/>
      <w:lvlJc w:val="left"/>
      <w:pPr>
        <w:ind w:left="1068" w:hanging="360"/>
      </w:pPr>
      <w:rPr>
        <w:rFonts w:ascii="Symbol" w:hAnsi="Symbol" w:hint="default"/>
      </w:rPr>
    </w:lvl>
    <w:lvl w:ilvl="1" w:tplc="79FA01D4">
      <w:start w:val="1"/>
      <w:numFmt w:val="bullet"/>
      <w:lvlText w:val="o"/>
      <w:lvlJc w:val="left"/>
      <w:pPr>
        <w:ind w:left="1788" w:hanging="360"/>
      </w:pPr>
      <w:rPr>
        <w:rFonts w:ascii="Courier New" w:hAnsi="Courier New" w:hint="default"/>
      </w:rPr>
    </w:lvl>
    <w:lvl w:ilvl="2" w:tplc="5E88E5C8">
      <w:start w:val="1"/>
      <w:numFmt w:val="bullet"/>
      <w:lvlText w:val=""/>
      <w:lvlJc w:val="left"/>
      <w:pPr>
        <w:ind w:left="2508" w:hanging="360"/>
      </w:pPr>
      <w:rPr>
        <w:rFonts w:ascii="Wingdings" w:hAnsi="Wingdings" w:hint="default"/>
      </w:rPr>
    </w:lvl>
    <w:lvl w:ilvl="3" w:tplc="B91AB1BE">
      <w:start w:val="1"/>
      <w:numFmt w:val="bullet"/>
      <w:lvlText w:val=""/>
      <w:lvlJc w:val="left"/>
      <w:pPr>
        <w:ind w:left="3228" w:hanging="360"/>
      </w:pPr>
      <w:rPr>
        <w:rFonts w:ascii="Symbol" w:hAnsi="Symbol" w:hint="default"/>
      </w:rPr>
    </w:lvl>
    <w:lvl w:ilvl="4" w:tplc="6FB87488">
      <w:start w:val="1"/>
      <w:numFmt w:val="bullet"/>
      <w:lvlText w:val="o"/>
      <w:lvlJc w:val="left"/>
      <w:pPr>
        <w:ind w:left="3948" w:hanging="360"/>
      </w:pPr>
      <w:rPr>
        <w:rFonts w:ascii="Courier New" w:hAnsi="Courier New" w:hint="default"/>
      </w:rPr>
    </w:lvl>
    <w:lvl w:ilvl="5" w:tplc="EEC6C354">
      <w:start w:val="1"/>
      <w:numFmt w:val="bullet"/>
      <w:lvlText w:val=""/>
      <w:lvlJc w:val="left"/>
      <w:pPr>
        <w:ind w:left="4668" w:hanging="360"/>
      </w:pPr>
      <w:rPr>
        <w:rFonts w:ascii="Wingdings" w:hAnsi="Wingdings" w:hint="default"/>
      </w:rPr>
    </w:lvl>
    <w:lvl w:ilvl="6" w:tplc="E446DB10">
      <w:start w:val="1"/>
      <w:numFmt w:val="bullet"/>
      <w:lvlText w:val=""/>
      <w:lvlJc w:val="left"/>
      <w:pPr>
        <w:ind w:left="5388" w:hanging="360"/>
      </w:pPr>
      <w:rPr>
        <w:rFonts w:ascii="Symbol" w:hAnsi="Symbol" w:hint="default"/>
      </w:rPr>
    </w:lvl>
    <w:lvl w:ilvl="7" w:tplc="A9386386">
      <w:start w:val="1"/>
      <w:numFmt w:val="bullet"/>
      <w:lvlText w:val="o"/>
      <w:lvlJc w:val="left"/>
      <w:pPr>
        <w:ind w:left="6108" w:hanging="360"/>
      </w:pPr>
      <w:rPr>
        <w:rFonts w:ascii="Courier New" w:hAnsi="Courier New" w:hint="default"/>
      </w:rPr>
    </w:lvl>
    <w:lvl w:ilvl="8" w:tplc="9D7E7168">
      <w:start w:val="1"/>
      <w:numFmt w:val="bullet"/>
      <w:lvlText w:val=""/>
      <w:lvlJc w:val="left"/>
      <w:pPr>
        <w:ind w:left="6828" w:hanging="360"/>
      </w:pPr>
      <w:rPr>
        <w:rFonts w:ascii="Wingdings" w:hAnsi="Wingdings" w:hint="default"/>
      </w:rPr>
    </w:lvl>
  </w:abstractNum>
  <w:abstractNum w:abstractNumId="2" w15:restartNumberingAfterBreak="0">
    <w:nsid w:val="0EB57ABF"/>
    <w:multiLevelType w:val="hybridMultilevel"/>
    <w:tmpl w:val="ACCEFC34"/>
    <w:lvl w:ilvl="0" w:tplc="119E341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AA30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86F5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6AC2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E21A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AB2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C84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34F8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88C4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7F71C2"/>
    <w:multiLevelType w:val="hybridMultilevel"/>
    <w:tmpl w:val="65E0DCA6"/>
    <w:lvl w:ilvl="0" w:tplc="C0EE16F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68C4C">
      <w:start w:val="1"/>
      <w:numFmt w:val="lowerLetter"/>
      <w:lvlText w:val="%2)"/>
      <w:lvlJc w:val="left"/>
      <w:pPr>
        <w:ind w:left="113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E5619FA">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E5BB8">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C15A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EC6408">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FCF79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6DD0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28032">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2A03F3"/>
    <w:multiLevelType w:val="hybridMultilevel"/>
    <w:tmpl w:val="57C4877A"/>
    <w:lvl w:ilvl="0" w:tplc="D54084C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BEFA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B4E5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FA69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E851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0B0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86B2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4E83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12B1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A7592B"/>
    <w:multiLevelType w:val="hybridMultilevel"/>
    <w:tmpl w:val="F544B644"/>
    <w:lvl w:ilvl="0" w:tplc="E7FEB49E">
      <w:start w:val="5"/>
      <w:numFmt w:val="bullet"/>
      <w:pStyle w:val="AAA11Styl"/>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6F4B42"/>
    <w:multiLevelType w:val="hybridMultilevel"/>
    <w:tmpl w:val="D0C21F2C"/>
    <w:lvl w:ilvl="0" w:tplc="3A042C3A">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8E6C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42EC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2CE0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6D0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523F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C20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6A0C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2C6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013541"/>
    <w:multiLevelType w:val="hybridMultilevel"/>
    <w:tmpl w:val="D2F45B44"/>
    <w:lvl w:ilvl="0" w:tplc="FFFFFFFF">
      <w:start w:val="1"/>
      <w:numFmt w:val="decimal"/>
      <w:lvlText w:val="%1."/>
      <w:lvlJc w:val="left"/>
      <w:pPr>
        <w:ind w:left="70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1">
      <w:start w:val="1"/>
      <w:numFmt w:val="bullet"/>
      <w:lvlText w:val=""/>
      <w:lvlJc w:val="left"/>
      <w:pPr>
        <w:ind w:left="1793" w:hanging="360"/>
      </w:pPr>
      <w:rPr>
        <w:rFonts w:ascii="Symbol" w:hAnsi="Symbol" w:hint="default"/>
      </w:rPr>
    </w:lvl>
    <w:lvl w:ilvl="2" w:tplc="FFFFFFFF">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BC4046"/>
    <w:multiLevelType w:val="hybridMultilevel"/>
    <w:tmpl w:val="37B80C7A"/>
    <w:lvl w:ilvl="0" w:tplc="FEAEFB38">
      <w:start w:val="1"/>
      <w:numFmt w:val="bullet"/>
      <w:lvlText w:val=""/>
      <w:lvlJc w:val="left"/>
      <w:pPr>
        <w:ind w:left="720" w:hanging="360"/>
      </w:pPr>
      <w:rPr>
        <w:rFonts w:ascii="Symbol" w:hAnsi="Symbol" w:hint="default"/>
      </w:rPr>
    </w:lvl>
    <w:lvl w:ilvl="1" w:tplc="26BEA8A0">
      <w:start w:val="1"/>
      <w:numFmt w:val="bullet"/>
      <w:lvlText w:val="o"/>
      <w:lvlJc w:val="left"/>
      <w:pPr>
        <w:ind w:left="1440" w:hanging="360"/>
      </w:pPr>
      <w:rPr>
        <w:rFonts w:ascii="Courier New" w:hAnsi="Courier New" w:hint="default"/>
      </w:rPr>
    </w:lvl>
    <w:lvl w:ilvl="2" w:tplc="757A6A4A">
      <w:start w:val="1"/>
      <w:numFmt w:val="bullet"/>
      <w:lvlText w:val=""/>
      <w:lvlJc w:val="left"/>
      <w:pPr>
        <w:ind w:left="2160" w:hanging="360"/>
      </w:pPr>
      <w:rPr>
        <w:rFonts w:ascii="Wingdings" w:hAnsi="Wingdings" w:hint="default"/>
      </w:rPr>
    </w:lvl>
    <w:lvl w:ilvl="3" w:tplc="F7AE556E">
      <w:start w:val="1"/>
      <w:numFmt w:val="bullet"/>
      <w:lvlText w:val=""/>
      <w:lvlJc w:val="left"/>
      <w:pPr>
        <w:ind w:left="2880" w:hanging="360"/>
      </w:pPr>
      <w:rPr>
        <w:rFonts w:ascii="Symbol" w:hAnsi="Symbol" w:hint="default"/>
      </w:rPr>
    </w:lvl>
    <w:lvl w:ilvl="4" w:tplc="DC343684">
      <w:start w:val="1"/>
      <w:numFmt w:val="bullet"/>
      <w:lvlText w:val="o"/>
      <w:lvlJc w:val="left"/>
      <w:pPr>
        <w:ind w:left="3600" w:hanging="360"/>
      </w:pPr>
      <w:rPr>
        <w:rFonts w:ascii="Courier New" w:hAnsi="Courier New" w:hint="default"/>
      </w:rPr>
    </w:lvl>
    <w:lvl w:ilvl="5" w:tplc="D10AFF22">
      <w:start w:val="1"/>
      <w:numFmt w:val="bullet"/>
      <w:lvlText w:val=""/>
      <w:lvlJc w:val="left"/>
      <w:pPr>
        <w:ind w:left="4320" w:hanging="360"/>
      </w:pPr>
      <w:rPr>
        <w:rFonts w:ascii="Wingdings" w:hAnsi="Wingdings" w:hint="default"/>
      </w:rPr>
    </w:lvl>
    <w:lvl w:ilvl="6" w:tplc="7E26E59C">
      <w:start w:val="1"/>
      <w:numFmt w:val="bullet"/>
      <w:lvlText w:val=""/>
      <w:lvlJc w:val="left"/>
      <w:pPr>
        <w:ind w:left="5040" w:hanging="360"/>
      </w:pPr>
      <w:rPr>
        <w:rFonts w:ascii="Symbol" w:hAnsi="Symbol" w:hint="default"/>
      </w:rPr>
    </w:lvl>
    <w:lvl w:ilvl="7" w:tplc="4726E4D4">
      <w:start w:val="1"/>
      <w:numFmt w:val="bullet"/>
      <w:lvlText w:val="o"/>
      <w:lvlJc w:val="left"/>
      <w:pPr>
        <w:ind w:left="5760" w:hanging="360"/>
      </w:pPr>
      <w:rPr>
        <w:rFonts w:ascii="Courier New" w:hAnsi="Courier New" w:hint="default"/>
      </w:rPr>
    </w:lvl>
    <w:lvl w:ilvl="8" w:tplc="5462906E">
      <w:start w:val="1"/>
      <w:numFmt w:val="bullet"/>
      <w:lvlText w:val=""/>
      <w:lvlJc w:val="left"/>
      <w:pPr>
        <w:ind w:left="6480" w:hanging="360"/>
      </w:pPr>
      <w:rPr>
        <w:rFonts w:ascii="Wingdings" w:hAnsi="Wingdings" w:hint="default"/>
      </w:rPr>
    </w:lvl>
  </w:abstractNum>
  <w:abstractNum w:abstractNumId="9" w15:restartNumberingAfterBreak="0">
    <w:nsid w:val="2CF033D4"/>
    <w:multiLevelType w:val="hybridMultilevel"/>
    <w:tmpl w:val="0A6AEAD8"/>
    <w:lvl w:ilvl="0" w:tplc="097C186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B6A1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8800E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6FD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9251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C4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CA47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28A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48C8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BB2D51"/>
    <w:multiLevelType w:val="multilevel"/>
    <w:tmpl w:val="DCCAAF16"/>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right"/>
      <w:pPr>
        <w:ind w:left="1440" w:hanging="360"/>
      </w:p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DD2AEA"/>
    <w:multiLevelType w:val="hybridMultilevel"/>
    <w:tmpl w:val="175C8FA8"/>
    <w:lvl w:ilvl="0" w:tplc="8B74675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BE7B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F2A3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BA4B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885C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E48B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B276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381D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A43E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6B313B"/>
    <w:multiLevelType w:val="hybridMultilevel"/>
    <w:tmpl w:val="A7DABEEE"/>
    <w:lvl w:ilvl="0" w:tplc="3A345A6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C2E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70A4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2E0F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886F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62B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CDE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4E9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18F2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C63CC7"/>
    <w:multiLevelType w:val="hybridMultilevel"/>
    <w:tmpl w:val="E0D4B9E0"/>
    <w:lvl w:ilvl="0" w:tplc="5E3A4BD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16E2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065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AE3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8EC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6E79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48F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58B1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3C30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24186C"/>
    <w:multiLevelType w:val="hybridMultilevel"/>
    <w:tmpl w:val="4DF2A60A"/>
    <w:lvl w:ilvl="0" w:tplc="04050001">
      <w:start w:val="1"/>
      <w:numFmt w:val="bullet"/>
      <w:lvlText w:val=""/>
      <w:lvlJc w:val="left"/>
      <w:pPr>
        <w:ind w:left="2867" w:hanging="360"/>
      </w:pPr>
      <w:rPr>
        <w:rFonts w:ascii="Symbol" w:hAnsi="Symbol" w:hint="default"/>
      </w:rPr>
    </w:lvl>
    <w:lvl w:ilvl="1" w:tplc="04050003" w:tentative="1">
      <w:start w:val="1"/>
      <w:numFmt w:val="bullet"/>
      <w:lvlText w:val="o"/>
      <w:lvlJc w:val="left"/>
      <w:pPr>
        <w:ind w:left="3587" w:hanging="360"/>
      </w:pPr>
      <w:rPr>
        <w:rFonts w:ascii="Courier New" w:hAnsi="Courier New" w:cs="Courier New" w:hint="default"/>
      </w:rPr>
    </w:lvl>
    <w:lvl w:ilvl="2" w:tplc="04050005" w:tentative="1">
      <w:start w:val="1"/>
      <w:numFmt w:val="bullet"/>
      <w:lvlText w:val=""/>
      <w:lvlJc w:val="left"/>
      <w:pPr>
        <w:ind w:left="4307" w:hanging="360"/>
      </w:pPr>
      <w:rPr>
        <w:rFonts w:ascii="Wingdings" w:hAnsi="Wingdings" w:hint="default"/>
      </w:rPr>
    </w:lvl>
    <w:lvl w:ilvl="3" w:tplc="04050001" w:tentative="1">
      <w:start w:val="1"/>
      <w:numFmt w:val="bullet"/>
      <w:lvlText w:val=""/>
      <w:lvlJc w:val="left"/>
      <w:pPr>
        <w:ind w:left="5027" w:hanging="360"/>
      </w:pPr>
      <w:rPr>
        <w:rFonts w:ascii="Symbol" w:hAnsi="Symbol" w:hint="default"/>
      </w:rPr>
    </w:lvl>
    <w:lvl w:ilvl="4" w:tplc="04050003" w:tentative="1">
      <w:start w:val="1"/>
      <w:numFmt w:val="bullet"/>
      <w:lvlText w:val="o"/>
      <w:lvlJc w:val="left"/>
      <w:pPr>
        <w:ind w:left="5747" w:hanging="360"/>
      </w:pPr>
      <w:rPr>
        <w:rFonts w:ascii="Courier New" w:hAnsi="Courier New" w:cs="Courier New" w:hint="default"/>
      </w:rPr>
    </w:lvl>
    <w:lvl w:ilvl="5" w:tplc="04050005" w:tentative="1">
      <w:start w:val="1"/>
      <w:numFmt w:val="bullet"/>
      <w:lvlText w:val=""/>
      <w:lvlJc w:val="left"/>
      <w:pPr>
        <w:ind w:left="6467" w:hanging="360"/>
      </w:pPr>
      <w:rPr>
        <w:rFonts w:ascii="Wingdings" w:hAnsi="Wingdings" w:hint="default"/>
      </w:rPr>
    </w:lvl>
    <w:lvl w:ilvl="6" w:tplc="04050001" w:tentative="1">
      <w:start w:val="1"/>
      <w:numFmt w:val="bullet"/>
      <w:lvlText w:val=""/>
      <w:lvlJc w:val="left"/>
      <w:pPr>
        <w:ind w:left="7187" w:hanging="360"/>
      </w:pPr>
      <w:rPr>
        <w:rFonts w:ascii="Symbol" w:hAnsi="Symbol" w:hint="default"/>
      </w:rPr>
    </w:lvl>
    <w:lvl w:ilvl="7" w:tplc="04050003" w:tentative="1">
      <w:start w:val="1"/>
      <w:numFmt w:val="bullet"/>
      <w:lvlText w:val="o"/>
      <w:lvlJc w:val="left"/>
      <w:pPr>
        <w:ind w:left="7907" w:hanging="360"/>
      </w:pPr>
      <w:rPr>
        <w:rFonts w:ascii="Courier New" w:hAnsi="Courier New" w:cs="Courier New" w:hint="default"/>
      </w:rPr>
    </w:lvl>
    <w:lvl w:ilvl="8" w:tplc="04050005" w:tentative="1">
      <w:start w:val="1"/>
      <w:numFmt w:val="bullet"/>
      <w:lvlText w:val=""/>
      <w:lvlJc w:val="left"/>
      <w:pPr>
        <w:ind w:left="8627" w:hanging="360"/>
      </w:pPr>
      <w:rPr>
        <w:rFonts w:ascii="Wingdings" w:hAnsi="Wingdings" w:hint="default"/>
      </w:rPr>
    </w:lvl>
  </w:abstractNum>
  <w:abstractNum w:abstractNumId="15" w15:restartNumberingAfterBreak="0">
    <w:nsid w:val="406404DB"/>
    <w:multiLevelType w:val="multilevel"/>
    <w:tmpl w:val="30A8E4A6"/>
    <w:lvl w:ilvl="0">
      <w:start w:val="1"/>
      <w:numFmt w:val="upperRoman"/>
      <w:pStyle w:val="RLNadpis1rovn"/>
      <w:suff w:val="space"/>
      <w:lvlText w:val="Část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LNadpis2rovn"/>
      <w:lvlText w:val="%2."/>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Lslovanodstavec"/>
      <w:lvlText w:val="%3."/>
      <w:lvlJc w:val="left"/>
      <w:pPr>
        <w:tabs>
          <w:tab w:val="num" w:pos="737"/>
        </w:tabs>
        <w:ind w:left="737" w:hanging="737"/>
      </w:pPr>
      <w:rPr>
        <w:rFonts w:ascii="Calibri" w:eastAsia="Calibri" w:hAnsi="Calibri"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RLNadpis3rovn"/>
      <w:lvlText w:val="%4)"/>
      <w:lvlJc w:val="left"/>
      <w:pPr>
        <w:tabs>
          <w:tab w:val="num" w:pos="737"/>
        </w:tabs>
        <w:ind w:left="737" w:hanging="737"/>
      </w:pPr>
      <w:rPr>
        <w:rFonts w:hint="default"/>
        <w:b w:val="0"/>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1116CB8"/>
    <w:multiLevelType w:val="hybridMultilevel"/>
    <w:tmpl w:val="323A3CF8"/>
    <w:lvl w:ilvl="0" w:tplc="860ABC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CE0C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031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16E2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E9C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016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6E0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EC77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94A5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02B315"/>
    <w:multiLevelType w:val="hybridMultilevel"/>
    <w:tmpl w:val="57A269F0"/>
    <w:lvl w:ilvl="0" w:tplc="9798483E">
      <w:start w:val="1"/>
      <w:numFmt w:val="bullet"/>
      <w:lvlText w:val=""/>
      <w:lvlJc w:val="left"/>
      <w:pPr>
        <w:ind w:left="720" w:hanging="360"/>
      </w:pPr>
      <w:rPr>
        <w:rFonts w:ascii="Symbol" w:hAnsi="Symbol" w:hint="default"/>
      </w:rPr>
    </w:lvl>
    <w:lvl w:ilvl="1" w:tplc="C882A8DA">
      <w:start w:val="1"/>
      <w:numFmt w:val="bullet"/>
      <w:lvlText w:val="o"/>
      <w:lvlJc w:val="left"/>
      <w:pPr>
        <w:ind w:left="1440" w:hanging="360"/>
      </w:pPr>
      <w:rPr>
        <w:rFonts w:ascii="Courier New" w:hAnsi="Courier New" w:hint="default"/>
      </w:rPr>
    </w:lvl>
    <w:lvl w:ilvl="2" w:tplc="559EFF8C">
      <w:start w:val="1"/>
      <w:numFmt w:val="bullet"/>
      <w:lvlText w:val=""/>
      <w:lvlJc w:val="left"/>
      <w:pPr>
        <w:ind w:left="2160" w:hanging="360"/>
      </w:pPr>
      <w:rPr>
        <w:rFonts w:ascii="Wingdings" w:hAnsi="Wingdings" w:hint="default"/>
      </w:rPr>
    </w:lvl>
    <w:lvl w:ilvl="3" w:tplc="45D6B716">
      <w:start w:val="1"/>
      <w:numFmt w:val="bullet"/>
      <w:lvlText w:val=""/>
      <w:lvlJc w:val="left"/>
      <w:pPr>
        <w:ind w:left="2880" w:hanging="360"/>
      </w:pPr>
      <w:rPr>
        <w:rFonts w:ascii="Symbol" w:hAnsi="Symbol" w:hint="default"/>
      </w:rPr>
    </w:lvl>
    <w:lvl w:ilvl="4" w:tplc="5DC24BA2">
      <w:start w:val="1"/>
      <w:numFmt w:val="bullet"/>
      <w:lvlText w:val="o"/>
      <w:lvlJc w:val="left"/>
      <w:pPr>
        <w:ind w:left="3600" w:hanging="360"/>
      </w:pPr>
      <w:rPr>
        <w:rFonts w:ascii="Courier New" w:hAnsi="Courier New" w:hint="default"/>
      </w:rPr>
    </w:lvl>
    <w:lvl w:ilvl="5" w:tplc="17626210">
      <w:start w:val="1"/>
      <w:numFmt w:val="bullet"/>
      <w:lvlText w:val=""/>
      <w:lvlJc w:val="left"/>
      <w:pPr>
        <w:ind w:left="4320" w:hanging="360"/>
      </w:pPr>
      <w:rPr>
        <w:rFonts w:ascii="Wingdings" w:hAnsi="Wingdings" w:hint="default"/>
      </w:rPr>
    </w:lvl>
    <w:lvl w:ilvl="6" w:tplc="7C0C3784">
      <w:start w:val="1"/>
      <w:numFmt w:val="bullet"/>
      <w:lvlText w:val=""/>
      <w:lvlJc w:val="left"/>
      <w:pPr>
        <w:ind w:left="5040" w:hanging="360"/>
      </w:pPr>
      <w:rPr>
        <w:rFonts w:ascii="Symbol" w:hAnsi="Symbol" w:hint="default"/>
      </w:rPr>
    </w:lvl>
    <w:lvl w:ilvl="7" w:tplc="2394584E">
      <w:start w:val="1"/>
      <w:numFmt w:val="bullet"/>
      <w:lvlText w:val="o"/>
      <w:lvlJc w:val="left"/>
      <w:pPr>
        <w:ind w:left="5760" w:hanging="360"/>
      </w:pPr>
      <w:rPr>
        <w:rFonts w:ascii="Courier New" w:hAnsi="Courier New" w:hint="default"/>
      </w:rPr>
    </w:lvl>
    <w:lvl w:ilvl="8" w:tplc="05D05904">
      <w:start w:val="1"/>
      <w:numFmt w:val="bullet"/>
      <w:lvlText w:val=""/>
      <w:lvlJc w:val="left"/>
      <w:pPr>
        <w:ind w:left="6480" w:hanging="360"/>
      </w:pPr>
      <w:rPr>
        <w:rFonts w:ascii="Wingdings" w:hAnsi="Wingdings" w:hint="default"/>
      </w:rPr>
    </w:lvl>
  </w:abstractNum>
  <w:abstractNum w:abstractNumId="18" w15:restartNumberingAfterBreak="0">
    <w:nsid w:val="54394420"/>
    <w:multiLevelType w:val="hybridMultilevel"/>
    <w:tmpl w:val="0830907E"/>
    <w:lvl w:ilvl="0" w:tplc="04050017">
      <w:start w:val="1"/>
      <w:numFmt w:val="lowerLetter"/>
      <w:lvlText w:val="%1)"/>
      <w:lvlJc w:val="left"/>
      <w:pPr>
        <w:ind w:left="1440" w:hanging="360"/>
      </w:pPr>
      <w:rPr>
        <w:rFonts w:hint="default"/>
      </w:rPr>
    </w:lvl>
    <w:lvl w:ilvl="1" w:tplc="04050001">
      <w:start w:val="1"/>
      <w:numFmt w:val="bullet"/>
      <w:lvlText w:val=""/>
      <w:lvlJc w:val="left"/>
      <w:pPr>
        <w:ind w:left="2160" w:hanging="360"/>
      </w:pPr>
      <w:rPr>
        <w:rFonts w:ascii="Symbol" w:hAnsi="Symbol" w:hint="default"/>
      </w:rPr>
    </w:lvl>
    <w:lvl w:ilvl="2" w:tplc="93500300">
      <w:start w:val="1"/>
      <w:numFmt w:val="decimal"/>
      <w:lvlText w:val="%3)"/>
      <w:lvlJc w:val="left"/>
      <w:pPr>
        <w:ind w:left="2880" w:hanging="360"/>
      </w:pPr>
      <w:rPr>
        <w:rFonts w:hint="default"/>
      </w:rPr>
    </w:lvl>
    <w:lvl w:ilvl="3" w:tplc="B612577A">
      <w:start w:val="1"/>
      <w:numFmt w:val="bullet"/>
      <w:lvlText w:val="-"/>
      <w:lvlJc w:val="left"/>
      <w:pPr>
        <w:ind w:left="3600" w:hanging="360"/>
      </w:pPr>
      <w:rPr>
        <w:rFonts w:ascii="Calibri" w:eastAsia="Calibri" w:hAnsi="Calibri" w:cs="Calibri"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5683F04"/>
    <w:multiLevelType w:val="hybridMultilevel"/>
    <w:tmpl w:val="664873FA"/>
    <w:lvl w:ilvl="0" w:tplc="DEE6C684">
      <w:start w:val="1"/>
      <w:numFmt w:val="bullet"/>
      <w:lvlText w:val=""/>
      <w:lvlJc w:val="left"/>
      <w:pPr>
        <w:ind w:left="720" w:hanging="360"/>
      </w:pPr>
      <w:rPr>
        <w:rFonts w:ascii="Symbol" w:hAnsi="Symbol" w:hint="default"/>
      </w:rPr>
    </w:lvl>
    <w:lvl w:ilvl="1" w:tplc="53A0B34A">
      <w:start w:val="1"/>
      <w:numFmt w:val="bullet"/>
      <w:lvlText w:val="o"/>
      <w:lvlJc w:val="left"/>
      <w:pPr>
        <w:ind w:left="1440" w:hanging="360"/>
      </w:pPr>
      <w:rPr>
        <w:rFonts w:ascii="Courier New" w:hAnsi="Courier New" w:hint="default"/>
      </w:rPr>
    </w:lvl>
    <w:lvl w:ilvl="2" w:tplc="A260DA32">
      <w:start w:val="1"/>
      <w:numFmt w:val="bullet"/>
      <w:lvlText w:val=""/>
      <w:lvlJc w:val="left"/>
      <w:pPr>
        <w:ind w:left="2160" w:hanging="360"/>
      </w:pPr>
      <w:rPr>
        <w:rFonts w:ascii="Wingdings" w:hAnsi="Wingdings" w:hint="default"/>
      </w:rPr>
    </w:lvl>
    <w:lvl w:ilvl="3" w:tplc="51F6B752">
      <w:start w:val="1"/>
      <w:numFmt w:val="bullet"/>
      <w:lvlText w:val=""/>
      <w:lvlJc w:val="left"/>
      <w:pPr>
        <w:ind w:left="2880" w:hanging="360"/>
      </w:pPr>
      <w:rPr>
        <w:rFonts w:ascii="Symbol" w:hAnsi="Symbol" w:hint="default"/>
      </w:rPr>
    </w:lvl>
    <w:lvl w:ilvl="4" w:tplc="4A32C57E">
      <w:start w:val="1"/>
      <w:numFmt w:val="bullet"/>
      <w:lvlText w:val="o"/>
      <w:lvlJc w:val="left"/>
      <w:pPr>
        <w:ind w:left="3600" w:hanging="360"/>
      </w:pPr>
      <w:rPr>
        <w:rFonts w:ascii="Courier New" w:hAnsi="Courier New" w:hint="default"/>
      </w:rPr>
    </w:lvl>
    <w:lvl w:ilvl="5" w:tplc="2362E6C0">
      <w:start w:val="1"/>
      <w:numFmt w:val="bullet"/>
      <w:lvlText w:val=""/>
      <w:lvlJc w:val="left"/>
      <w:pPr>
        <w:ind w:left="4320" w:hanging="360"/>
      </w:pPr>
      <w:rPr>
        <w:rFonts w:ascii="Wingdings" w:hAnsi="Wingdings" w:hint="default"/>
      </w:rPr>
    </w:lvl>
    <w:lvl w:ilvl="6" w:tplc="D5C216A4">
      <w:start w:val="1"/>
      <w:numFmt w:val="bullet"/>
      <w:lvlText w:val=""/>
      <w:lvlJc w:val="left"/>
      <w:pPr>
        <w:ind w:left="5040" w:hanging="360"/>
      </w:pPr>
      <w:rPr>
        <w:rFonts w:ascii="Symbol" w:hAnsi="Symbol" w:hint="default"/>
      </w:rPr>
    </w:lvl>
    <w:lvl w:ilvl="7" w:tplc="EF24FA9E">
      <w:start w:val="1"/>
      <w:numFmt w:val="bullet"/>
      <w:lvlText w:val="o"/>
      <w:lvlJc w:val="left"/>
      <w:pPr>
        <w:ind w:left="5760" w:hanging="360"/>
      </w:pPr>
      <w:rPr>
        <w:rFonts w:ascii="Courier New" w:hAnsi="Courier New" w:hint="default"/>
      </w:rPr>
    </w:lvl>
    <w:lvl w:ilvl="8" w:tplc="4B30E9FE">
      <w:start w:val="1"/>
      <w:numFmt w:val="bullet"/>
      <w:lvlText w:val=""/>
      <w:lvlJc w:val="left"/>
      <w:pPr>
        <w:ind w:left="6480" w:hanging="360"/>
      </w:pPr>
      <w:rPr>
        <w:rFonts w:ascii="Wingdings" w:hAnsi="Wingdings" w:hint="default"/>
      </w:rPr>
    </w:lvl>
  </w:abstractNum>
  <w:abstractNum w:abstractNumId="20" w15:restartNumberingAfterBreak="0">
    <w:nsid w:val="55D478CC"/>
    <w:multiLevelType w:val="hybridMultilevel"/>
    <w:tmpl w:val="DE343048"/>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093284"/>
    <w:multiLevelType w:val="hybridMultilevel"/>
    <w:tmpl w:val="49DCDD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651BD"/>
    <w:multiLevelType w:val="hybridMultilevel"/>
    <w:tmpl w:val="16BEEE10"/>
    <w:lvl w:ilvl="0" w:tplc="7F7C51DE">
      <w:start w:val="1"/>
      <w:numFmt w:val="bullet"/>
      <w:lvlText w:val="•"/>
      <w:lvlJc w:val="left"/>
      <w:pPr>
        <w:tabs>
          <w:tab w:val="num" w:pos="720"/>
        </w:tabs>
        <w:ind w:left="720" w:hanging="360"/>
      </w:pPr>
      <w:rPr>
        <w:rFonts w:ascii="Arial" w:hAnsi="Arial" w:hint="default"/>
      </w:rPr>
    </w:lvl>
    <w:lvl w:ilvl="1" w:tplc="3732D36E" w:tentative="1">
      <w:start w:val="1"/>
      <w:numFmt w:val="bullet"/>
      <w:lvlText w:val="•"/>
      <w:lvlJc w:val="left"/>
      <w:pPr>
        <w:tabs>
          <w:tab w:val="num" w:pos="1440"/>
        </w:tabs>
        <w:ind w:left="1440" w:hanging="360"/>
      </w:pPr>
      <w:rPr>
        <w:rFonts w:ascii="Arial" w:hAnsi="Arial" w:hint="default"/>
      </w:rPr>
    </w:lvl>
    <w:lvl w:ilvl="2" w:tplc="A7EA4EAE" w:tentative="1">
      <w:start w:val="1"/>
      <w:numFmt w:val="bullet"/>
      <w:lvlText w:val="•"/>
      <w:lvlJc w:val="left"/>
      <w:pPr>
        <w:tabs>
          <w:tab w:val="num" w:pos="2160"/>
        </w:tabs>
        <w:ind w:left="2160" w:hanging="360"/>
      </w:pPr>
      <w:rPr>
        <w:rFonts w:ascii="Arial" w:hAnsi="Arial" w:hint="default"/>
      </w:rPr>
    </w:lvl>
    <w:lvl w:ilvl="3" w:tplc="D3D63108" w:tentative="1">
      <w:start w:val="1"/>
      <w:numFmt w:val="bullet"/>
      <w:lvlText w:val="•"/>
      <w:lvlJc w:val="left"/>
      <w:pPr>
        <w:tabs>
          <w:tab w:val="num" w:pos="2880"/>
        </w:tabs>
        <w:ind w:left="2880" w:hanging="360"/>
      </w:pPr>
      <w:rPr>
        <w:rFonts w:ascii="Arial" w:hAnsi="Arial" w:hint="default"/>
      </w:rPr>
    </w:lvl>
    <w:lvl w:ilvl="4" w:tplc="668476A2" w:tentative="1">
      <w:start w:val="1"/>
      <w:numFmt w:val="bullet"/>
      <w:lvlText w:val="•"/>
      <w:lvlJc w:val="left"/>
      <w:pPr>
        <w:tabs>
          <w:tab w:val="num" w:pos="3600"/>
        </w:tabs>
        <w:ind w:left="3600" w:hanging="360"/>
      </w:pPr>
      <w:rPr>
        <w:rFonts w:ascii="Arial" w:hAnsi="Arial" w:hint="default"/>
      </w:rPr>
    </w:lvl>
    <w:lvl w:ilvl="5" w:tplc="8BB29A66" w:tentative="1">
      <w:start w:val="1"/>
      <w:numFmt w:val="bullet"/>
      <w:lvlText w:val="•"/>
      <w:lvlJc w:val="left"/>
      <w:pPr>
        <w:tabs>
          <w:tab w:val="num" w:pos="4320"/>
        </w:tabs>
        <w:ind w:left="4320" w:hanging="360"/>
      </w:pPr>
      <w:rPr>
        <w:rFonts w:ascii="Arial" w:hAnsi="Arial" w:hint="default"/>
      </w:rPr>
    </w:lvl>
    <w:lvl w:ilvl="6" w:tplc="A914163E" w:tentative="1">
      <w:start w:val="1"/>
      <w:numFmt w:val="bullet"/>
      <w:lvlText w:val="•"/>
      <w:lvlJc w:val="left"/>
      <w:pPr>
        <w:tabs>
          <w:tab w:val="num" w:pos="5040"/>
        </w:tabs>
        <w:ind w:left="5040" w:hanging="360"/>
      </w:pPr>
      <w:rPr>
        <w:rFonts w:ascii="Arial" w:hAnsi="Arial" w:hint="default"/>
      </w:rPr>
    </w:lvl>
    <w:lvl w:ilvl="7" w:tplc="BA3410DE" w:tentative="1">
      <w:start w:val="1"/>
      <w:numFmt w:val="bullet"/>
      <w:lvlText w:val="•"/>
      <w:lvlJc w:val="left"/>
      <w:pPr>
        <w:tabs>
          <w:tab w:val="num" w:pos="5760"/>
        </w:tabs>
        <w:ind w:left="5760" w:hanging="360"/>
      </w:pPr>
      <w:rPr>
        <w:rFonts w:ascii="Arial" w:hAnsi="Arial" w:hint="default"/>
      </w:rPr>
    </w:lvl>
    <w:lvl w:ilvl="8" w:tplc="81AC0A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1E07E5"/>
    <w:multiLevelType w:val="hybridMultilevel"/>
    <w:tmpl w:val="3230CE20"/>
    <w:lvl w:ilvl="0" w:tplc="A10008E4">
      <w:start w:val="1"/>
      <w:numFmt w:val="decimal"/>
      <w:pStyle w:val="Styl2"/>
      <w:lvlText w:val="%1."/>
      <w:lvlJc w:val="left"/>
      <w:pPr>
        <w:ind w:left="70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190D94C">
      <w:start w:val="1"/>
      <w:numFmt w:val="lowerLetter"/>
      <w:lvlText w:val="%2)"/>
      <w:lvlJc w:val="left"/>
      <w:pPr>
        <w:ind w:left="143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8848DE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AEA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C134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3CB7F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7A850E">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40A13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2C5A7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1763A0"/>
    <w:multiLevelType w:val="hybridMultilevel"/>
    <w:tmpl w:val="8C2E37C0"/>
    <w:lvl w:ilvl="0" w:tplc="33E07F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A0FAD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0891E">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A6E0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647D0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A9D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ECA9F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AA5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09AA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82728423">
    <w:abstractNumId w:val="19"/>
  </w:num>
  <w:num w:numId="2" w16cid:durableId="1216699170">
    <w:abstractNumId w:val="8"/>
  </w:num>
  <w:num w:numId="3" w16cid:durableId="1755931454">
    <w:abstractNumId w:val="17"/>
  </w:num>
  <w:num w:numId="4" w16cid:durableId="1932810432">
    <w:abstractNumId w:val="1"/>
  </w:num>
  <w:num w:numId="5" w16cid:durableId="2056352430">
    <w:abstractNumId w:val="10"/>
  </w:num>
  <w:num w:numId="6" w16cid:durableId="101077579">
    <w:abstractNumId w:val="23"/>
  </w:num>
  <w:num w:numId="7" w16cid:durableId="974062071">
    <w:abstractNumId w:val="6"/>
  </w:num>
  <w:num w:numId="8" w16cid:durableId="1215430777">
    <w:abstractNumId w:val="12"/>
  </w:num>
  <w:num w:numId="9" w16cid:durableId="1039741088">
    <w:abstractNumId w:val="16"/>
  </w:num>
  <w:num w:numId="10" w16cid:durableId="1902711651">
    <w:abstractNumId w:val="11"/>
  </w:num>
  <w:num w:numId="11" w16cid:durableId="896553472">
    <w:abstractNumId w:val="2"/>
  </w:num>
  <w:num w:numId="12" w16cid:durableId="125705419">
    <w:abstractNumId w:val="9"/>
  </w:num>
  <w:num w:numId="13" w16cid:durableId="2057896062">
    <w:abstractNumId w:val="0"/>
  </w:num>
  <w:num w:numId="14" w16cid:durableId="1438407254">
    <w:abstractNumId w:val="13"/>
  </w:num>
  <w:num w:numId="15" w16cid:durableId="791752104">
    <w:abstractNumId w:val="24"/>
  </w:num>
  <w:num w:numId="16" w16cid:durableId="1267807938">
    <w:abstractNumId w:val="4"/>
  </w:num>
  <w:num w:numId="17" w16cid:durableId="10687274">
    <w:abstractNumId w:val="20"/>
  </w:num>
  <w:num w:numId="18" w16cid:durableId="477692241">
    <w:abstractNumId w:val="14"/>
  </w:num>
  <w:num w:numId="19" w16cid:durableId="1113095420">
    <w:abstractNumId w:val="15"/>
  </w:num>
  <w:num w:numId="20" w16cid:durableId="307513749">
    <w:abstractNumId w:val="3"/>
  </w:num>
  <w:num w:numId="21" w16cid:durableId="2034106860">
    <w:abstractNumId w:val="15"/>
    <w:lvlOverride w:ilvl="0">
      <w:startOverride w:val="1"/>
    </w:lvlOverride>
    <w:lvlOverride w:ilvl="1">
      <w:startOverride w:val="1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723842">
    <w:abstractNumId w:val="18"/>
  </w:num>
  <w:num w:numId="23" w16cid:durableId="614020418">
    <w:abstractNumId w:val="21"/>
  </w:num>
  <w:num w:numId="24" w16cid:durableId="486367102">
    <w:abstractNumId w:val="23"/>
    <w:lvlOverride w:ilvl="0">
      <w:startOverride w:val="1"/>
    </w:lvlOverride>
  </w:num>
  <w:num w:numId="25" w16cid:durableId="185532721">
    <w:abstractNumId w:val="23"/>
    <w:lvlOverride w:ilvl="0">
      <w:startOverride w:val="1"/>
    </w:lvlOverride>
  </w:num>
  <w:num w:numId="26" w16cid:durableId="1433940110">
    <w:abstractNumId w:val="23"/>
    <w:lvlOverride w:ilvl="0">
      <w:startOverride w:val="1"/>
    </w:lvlOverride>
  </w:num>
  <w:num w:numId="27" w16cid:durableId="841892052">
    <w:abstractNumId w:val="23"/>
    <w:lvlOverride w:ilvl="0">
      <w:startOverride w:val="1"/>
    </w:lvlOverride>
  </w:num>
  <w:num w:numId="28" w16cid:durableId="765462556">
    <w:abstractNumId w:val="23"/>
    <w:lvlOverride w:ilvl="0">
      <w:startOverride w:val="1"/>
    </w:lvlOverride>
  </w:num>
  <w:num w:numId="29" w16cid:durableId="2121488702">
    <w:abstractNumId w:val="23"/>
    <w:lvlOverride w:ilvl="0">
      <w:startOverride w:val="1"/>
    </w:lvlOverride>
  </w:num>
  <w:num w:numId="30" w16cid:durableId="893665747">
    <w:abstractNumId w:val="23"/>
    <w:lvlOverride w:ilvl="0">
      <w:startOverride w:val="1"/>
    </w:lvlOverride>
  </w:num>
  <w:num w:numId="31" w16cid:durableId="1358577901">
    <w:abstractNumId w:val="23"/>
    <w:lvlOverride w:ilvl="0">
      <w:startOverride w:val="1"/>
    </w:lvlOverride>
  </w:num>
  <w:num w:numId="32" w16cid:durableId="83963155">
    <w:abstractNumId w:val="23"/>
    <w:lvlOverride w:ilvl="0">
      <w:startOverride w:val="1"/>
    </w:lvlOverride>
  </w:num>
  <w:num w:numId="33" w16cid:durableId="2065638164">
    <w:abstractNumId w:val="23"/>
    <w:lvlOverride w:ilvl="0">
      <w:startOverride w:val="1"/>
    </w:lvlOverride>
  </w:num>
  <w:num w:numId="34" w16cid:durableId="234780521">
    <w:abstractNumId w:val="23"/>
    <w:lvlOverride w:ilvl="0">
      <w:startOverride w:val="1"/>
    </w:lvlOverride>
  </w:num>
  <w:num w:numId="35" w16cid:durableId="2102022517">
    <w:abstractNumId w:val="5"/>
  </w:num>
  <w:num w:numId="36" w16cid:durableId="1863202365">
    <w:abstractNumId w:val="23"/>
  </w:num>
  <w:num w:numId="37" w16cid:durableId="595407945">
    <w:abstractNumId w:val="23"/>
  </w:num>
  <w:num w:numId="38" w16cid:durableId="2107991043">
    <w:abstractNumId w:val="23"/>
  </w:num>
  <w:num w:numId="39" w16cid:durableId="1426149882">
    <w:abstractNumId w:val="23"/>
  </w:num>
  <w:num w:numId="40" w16cid:durableId="577130910">
    <w:abstractNumId w:val="23"/>
  </w:num>
  <w:num w:numId="41" w16cid:durableId="440612162">
    <w:abstractNumId w:val="23"/>
  </w:num>
  <w:num w:numId="42" w16cid:durableId="1682121370">
    <w:abstractNumId w:val="23"/>
  </w:num>
  <w:num w:numId="43" w16cid:durableId="900598840">
    <w:abstractNumId w:val="23"/>
  </w:num>
  <w:num w:numId="44" w16cid:durableId="1839809226">
    <w:abstractNumId w:val="23"/>
  </w:num>
  <w:num w:numId="45" w16cid:durableId="855115551">
    <w:abstractNumId w:val="7"/>
  </w:num>
  <w:num w:numId="46" w16cid:durableId="571043060">
    <w:abstractNumId w:val="23"/>
  </w:num>
  <w:num w:numId="47" w16cid:durableId="1795293378">
    <w:abstractNumId w:val="23"/>
  </w:num>
  <w:num w:numId="48" w16cid:durableId="12499698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B2"/>
    <w:rsid w:val="00004F76"/>
    <w:rsid w:val="000073C2"/>
    <w:rsid w:val="00030FF4"/>
    <w:rsid w:val="00034449"/>
    <w:rsid w:val="00041F88"/>
    <w:rsid w:val="000433D6"/>
    <w:rsid w:val="00046555"/>
    <w:rsid w:val="00066545"/>
    <w:rsid w:val="0007615B"/>
    <w:rsid w:val="00081A51"/>
    <w:rsid w:val="00087636"/>
    <w:rsid w:val="00094FE4"/>
    <w:rsid w:val="000956CA"/>
    <w:rsid w:val="00096BB3"/>
    <w:rsid w:val="00097BB1"/>
    <w:rsid w:val="000A030A"/>
    <w:rsid w:val="000A082B"/>
    <w:rsid w:val="000A1CA8"/>
    <w:rsid w:val="000A57FE"/>
    <w:rsid w:val="000B1A67"/>
    <w:rsid w:val="000B6E05"/>
    <w:rsid w:val="000C0F98"/>
    <w:rsid w:val="000C2894"/>
    <w:rsid w:val="000D1811"/>
    <w:rsid w:val="000D73EF"/>
    <w:rsid w:val="000E4999"/>
    <w:rsid w:val="000F29C9"/>
    <w:rsid w:val="000F45E0"/>
    <w:rsid w:val="00113C11"/>
    <w:rsid w:val="001143DB"/>
    <w:rsid w:val="001148E0"/>
    <w:rsid w:val="00123E84"/>
    <w:rsid w:val="001448EB"/>
    <w:rsid w:val="0014786E"/>
    <w:rsid w:val="00153E8B"/>
    <w:rsid w:val="00173D20"/>
    <w:rsid w:val="001779ED"/>
    <w:rsid w:val="00183CD9"/>
    <w:rsid w:val="001A40A9"/>
    <w:rsid w:val="001A5671"/>
    <w:rsid w:val="001B0FC3"/>
    <w:rsid w:val="001C5B37"/>
    <w:rsid w:val="001D7DE2"/>
    <w:rsid w:val="001D7FA8"/>
    <w:rsid w:val="001F0637"/>
    <w:rsid w:val="001F57E4"/>
    <w:rsid w:val="00205B0B"/>
    <w:rsid w:val="00206CC3"/>
    <w:rsid w:val="0021157A"/>
    <w:rsid w:val="00217548"/>
    <w:rsid w:val="0023431B"/>
    <w:rsid w:val="0023451F"/>
    <w:rsid w:val="00240151"/>
    <w:rsid w:val="00242079"/>
    <w:rsid w:val="00245335"/>
    <w:rsid w:val="00265CE5"/>
    <w:rsid w:val="002764DA"/>
    <w:rsid w:val="002A17D8"/>
    <w:rsid w:val="002A760D"/>
    <w:rsid w:val="002B6DB3"/>
    <w:rsid w:val="002D04A6"/>
    <w:rsid w:val="002E0179"/>
    <w:rsid w:val="002E2B2B"/>
    <w:rsid w:val="002F0B5D"/>
    <w:rsid w:val="002F3367"/>
    <w:rsid w:val="00302876"/>
    <w:rsid w:val="00307172"/>
    <w:rsid w:val="00313405"/>
    <w:rsid w:val="00317A9F"/>
    <w:rsid w:val="00320926"/>
    <w:rsid w:val="00335E23"/>
    <w:rsid w:val="00361B06"/>
    <w:rsid w:val="00367F1D"/>
    <w:rsid w:val="00373A37"/>
    <w:rsid w:val="00374C39"/>
    <w:rsid w:val="00377AC6"/>
    <w:rsid w:val="0038416F"/>
    <w:rsid w:val="003871AF"/>
    <w:rsid w:val="003A1E47"/>
    <w:rsid w:val="003A23C5"/>
    <w:rsid w:val="003A4883"/>
    <w:rsid w:val="003A5A37"/>
    <w:rsid w:val="003B7AD6"/>
    <w:rsid w:val="003C5EA2"/>
    <w:rsid w:val="003D5F15"/>
    <w:rsid w:val="003D7358"/>
    <w:rsid w:val="003E0430"/>
    <w:rsid w:val="003E345D"/>
    <w:rsid w:val="003E69FC"/>
    <w:rsid w:val="004107ED"/>
    <w:rsid w:val="004263B4"/>
    <w:rsid w:val="004272D0"/>
    <w:rsid w:val="00436354"/>
    <w:rsid w:val="0046762B"/>
    <w:rsid w:val="00487CDB"/>
    <w:rsid w:val="00490F4D"/>
    <w:rsid w:val="00494716"/>
    <w:rsid w:val="004C3EB2"/>
    <w:rsid w:val="004C680D"/>
    <w:rsid w:val="004C727F"/>
    <w:rsid w:val="004F1970"/>
    <w:rsid w:val="004F45CA"/>
    <w:rsid w:val="004F58E1"/>
    <w:rsid w:val="00515115"/>
    <w:rsid w:val="00520B3C"/>
    <w:rsid w:val="00523A42"/>
    <w:rsid w:val="00525B29"/>
    <w:rsid w:val="00530280"/>
    <w:rsid w:val="00532236"/>
    <w:rsid w:val="005354EA"/>
    <w:rsid w:val="00541C78"/>
    <w:rsid w:val="005521B4"/>
    <w:rsid w:val="00560712"/>
    <w:rsid w:val="005677C8"/>
    <w:rsid w:val="005766DE"/>
    <w:rsid w:val="00577AFD"/>
    <w:rsid w:val="00581F9F"/>
    <w:rsid w:val="0059005B"/>
    <w:rsid w:val="005A2D96"/>
    <w:rsid w:val="005B16D7"/>
    <w:rsid w:val="005B4774"/>
    <w:rsid w:val="005B641B"/>
    <w:rsid w:val="005D2F8A"/>
    <w:rsid w:val="005D3E69"/>
    <w:rsid w:val="005D6FE0"/>
    <w:rsid w:val="005E220C"/>
    <w:rsid w:val="005E5F6F"/>
    <w:rsid w:val="005F0911"/>
    <w:rsid w:val="005F2AD4"/>
    <w:rsid w:val="005F2C5B"/>
    <w:rsid w:val="005F3F28"/>
    <w:rsid w:val="005F57F0"/>
    <w:rsid w:val="00604B18"/>
    <w:rsid w:val="006161DD"/>
    <w:rsid w:val="00617CAF"/>
    <w:rsid w:val="00630EE0"/>
    <w:rsid w:val="0063207E"/>
    <w:rsid w:val="00635313"/>
    <w:rsid w:val="0063650C"/>
    <w:rsid w:val="00643670"/>
    <w:rsid w:val="0065351A"/>
    <w:rsid w:val="006665EB"/>
    <w:rsid w:val="006679F3"/>
    <w:rsid w:val="006800A4"/>
    <w:rsid w:val="0068434E"/>
    <w:rsid w:val="006A0816"/>
    <w:rsid w:val="006B39EE"/>
    <w:rsid w:val="006E5A2B"/>
    <w:rsid w:val="006E5D8C"/>
    <w:rsid w:val="00710CE4"/>
    <w:rsid w:val="00727C42"/>
    <w:rsid w:val="00752139"/>
    <w:rsid w:val="0075601F"/>
    <w:rsid w:val="00763027"/>
    <w:rsid w:val="00765231"/>
    <w:rsid w:val="0077465A"/>
    <w:rsid w:val="00786C95"/>
    <w:rsid w:val="00792DBC"/>
    <w:rsid w:val="007A2551"/>
    <w:rsid w:val="007A36C6"/>
    <w:rsid w:val="007A5A79"/>
    <w:rsid w:val="007B47AF"/>
    <w:rsid w:val="007E0A1E"/>
    <w:rsid w:val="007E3D20"/>
    <w:rsid w:val="007F691B"/>
    <w:rsid w:val="008003D6"/>
    <w:rsid w:val="00804ECD"/>
    <w:rsid w:val="00806701"/>
    <w:rsid w:val="00820F03"/>
    <w:rsid w:val="00821197"/>
    <w:rsid w:val="00830B72"/>
    <w:rsid w:val="00844207"/>
    <w:rsid w:val="00876745"/>
    <w:rsid w:val="0087777C"/>
    <w:rsid w:val="00884735"/>
    <w:rsid w:val="00885EA3"/>
    <w:rsid w:val="008A359D"/>
    <w:rsid w:val="008A4A83"/>
    <w:rsid w:val="008B3059"/>
    <w:rsid w:val="008B7E3E"/>
    <w:rsid w:val="008D373B"/>
    <w:rsid w:val="008E4CBA"/>
    <w:rsid w:val="008F5E05"/>
    <w:rsid w:val="0091341D"/>
    <w:rsid w:val="0092066E"/>
    <w:rsid w:val="00925D0D"/>
    <w:rsid w:val="00927B5C"/>
    <w:rsid w:val="0093052C"/>
    <w:rsid w:val="00937DF2"/>
    <w:rsid w:val="00943530"/>
    <w:rsid w:val="00957AC2"/>
    <w:rsid w:val="0097213D"/>
    <w:rsid w:val="009818DE"/>
    <w:rsid w:val="0099078B"/>
    <w:rsid w:val="00995322"/>
    <w:rsid w:val="009C6223"/>
    <w:rsid w:val="009E2A55"/>
    <w:rsid w:val="009E59CF"/>
    <w:rsid w:val="009E6D1B"/>
    <w:rsid w:val="009F57E6"/>
    <w:rsid w:val="00A073B2"/>
    <w:rsid w:val="00A10AF9"/>
    <w:rsid w:val="00A15CB0"/>
    <w:rsid w:val="00A17132"/>
    <w:rsid w:val="00A25184"/>
    <w:rsid w:val="00A31E81"/>
    <w:rsid w:val="00A41528"/>
    <w:rsid w:val="00A465C0"/>
    <w:rsid w:val="00A56377"/>
    <w:rsid w:val="00A66807"/>
    <w:rsid w:val="00A67D54"/>
    <w:rsid w:val="00A7752F"/>
    <w:rsid w:val="00A77CFB"/>
    <w:rsid w:val="00AB07FD"/>
    <w:rsid w:val="00AB17B7"/>
    <w:rsid w:val="00AB2DCB"/>
    <w:rsid w:val="00AB5006"/>
    <w:rsid w:val="00AC7B55"/>
    <w:rsid w:val="00AD4564"/>
    <w:rsid w:val="00AD5870"/>
    <w:rsid w:val="00AF7B32"/>
    <w:rsid w:val="00B01E6E"/>
    <w:rsid w:val="00B028B5"/>
    <w:rsid w:val="00B154AE"/>
    <w:rsid w:val="00B21498"/>
    <w:rsid w:val="00B26912"/>
    <w:rsid w:val="00B27487"/>
    <w:rsid w:val="00B33BC5"/>
    <w:rsid w:val="00B614F4"/>
    <w:rsid w:val="00B67732"/>
    <w:rsid w:val="00B738AC"/>
    <w:rsid w:val="00B813A1"/>
    <w:rsid w:val="00B841F0"/>
    <w:rsid w:val="00B949D5"/>
    <w:rsid w:val="00BB271D"/>
    <w:rsid w:val="00BB2DD7"/>
    <w:rsid w:val="00BC0845"/>
    <w:rsid w:val="00BC1A7A"/>
    <w:rsid w:val="00BC5118"/>
    <w:rsid w:val="00BC7243"/>
    <w:rsid w:val="00BD4A65"/>
    <w:rsid w:val="00BE06C3"/>
    <w:rsid w:val="00BE1F82"/>
    <w:rsid w:val="00C0506E"/>
    <w:rsid w:val="00C16E80"/>
    <w:rsid w:val="00C20D53"/>
    <w:rsid w:val="00C21378"/>
    <w:rsid w:val="00C27B6A"/>
    <w:rsid w:val="00C310F2"/>
    <w:rsid w:val="00C42CF5"/>
    <w:rsid w:val="00C57DE2"/>
    <w:rsid w:val="00C7537F"/>
    <w:rsid w:val="00CA38AE"/>
    <w:rsid w:val="00CB2D6C"/>
    <w:rsid w:val="00CD0B70"/>
    <w:rsid w:val="00CD34C0"/>
    <w:rsid w:val="00CD46EB"/>
    <w:rsid w:val="00CF391F"/>
    <w:rsid w:val="00CF5849"/>
    <w:rsid w:val="00D0759D"/>
    <w:rsid w:val="00D07D81"/>
    <w:rsid w:val="00D156E4"/>
    <w:rsid w:val="00D3746B"/>
    <w:rsid w:val="00D37FB4"/>
    <w:rsid w:val="00D60DC1"/>
    <w:rsid w:val="00D61ABE"/>
    <w:rsid w:val="00D80C95"/>
    <w:rsid w:val="00D814EC"/>
    <w:rsid w:val="00D87B59"/>
    <w:rsid w:val="00D94F6A"/>
    <w:rsid w:val="00D954ED"/>
    <w:rsid w:val="00DB5A28"/>
    <w:rsid w:val="00DC56E7"/>
    <w:rsid w:val="00DC585F"/>
    <w:rsid w:val="00DE1AB9"/>
    <w:rsid w:val="00DE1FC4"/>
    <w:rsid w:val="00E00D5B"/>
    <w:rsid w:val="00E0302B"/>
    <w:rsid w:val="00E03B63"/>
    <w:rsid w:val="00E052B9"/>
    <w:rsid w:val="00E0720F"/>
    <w:rsid w:val="00E1013F"/>
    <w:rsid w:val="00E11F95"/>
    <w:rsid w:val="00E12D50"/>
    <w:rsid w:val="00E15656"/>
    <w:rsid w:val="00E26DDC"/>
    <w:rsid w:val="00E4467F"/>
    <w:rsid w:val="00E44964"/>
    <w:rsid w:val="00E53676"/>
    <w:rsid w:val="00E5530B"/>
    <w:rsid w:val="00E6683B"/>
    <w:rsid w:val="00E909AF"/>
    <w:rsid w:val="00EA310B"/>
    <w:rsid w:val="00EA6A0E"/>
    <w:rsid w:val="00EB61CB"/>
    <w:rsid w:val="00EB7B09"/>
    <w:rsid w:val="00EC08A0"/>
    <w:rsid w:val="00ED6D55"/>
    <w:rsid w:val="00ED7478"/>
    <w:rsid w:val="00EF6F51"/>
    <w:rsid w:val="00EF712E"/>
    <w:rsid w:val="00EF7170"/>
    <w:rsid w:val="00EF7A2B"/>
    <w:rsid w:val="00F00A4E"/>
    <w:rsid w:val="00F06463"/>
    <w:rsid w:val="00F071E4"/>
    <w:rsid w:val="00F16DF3"/>
    <w:rsid w:val="00F17D62"/>
    <w:rsid w:val="00F255F8"/>
    <w:rsid w:val="00F26D7A"/>
    <w:rsid w:val="00F3678E"/>
    <w:rsid w:val="00F512D1"/>
    <w:rsid w:val="00F54A9D"/>
    <w:rsid w:val="00F711F7"/>
    <w:rsid w:val="00F72E80"/>
    <w:rsid w:val="00F75DC2"/>
    <w:rsid w:val="00F807E0"/>
    <w:rsid w:val="00FA428C"/>
    <w:rsid w:val="00FA5D14"/>
    <w:rsid w:val="00FB0175"/>
    <w:rsid w:val="00FB0F65"/>
    <w:rsid w:val="06851942"/>
    <w:rsid w:val="09585843"/>
    <w:rsid w:val="0FC799C7"/>
    <w:rsid w:val="11636A28"/>
    <w:rsid w:val="1C6B3E75"/>
    <w:rsid w:val="1DE95E85"/>
    <w:rsid w:val="1FE5AB17"/>
    <w:rsid w:val="28F965D8"/>
    <w:rsid w:val="2CC42E1F"/>
    <w:rsid w:val="2F51C322"/>
    <w:rsid w:val="3BBD27E1"/>
    <w:rsid w:val="3C191C1E"/>
    <w:rsid w:val="3EF4C8A3"/>
    <w:rsid w:val="422C6965"/>
    <w:rsid w:val="45A6D607"/>
    <w:rsid w:val="47E03410"/>
    <w:rsid w:val="4F5DF705"/>
    <w:rsid w:val="4F895781"/>
    <w:rsid w:val="5D1FFE48"/>
    <w:rsid w:val="63C59632"/>
    <w:rsid w:val="6B464AFA"/>
    <w:rsid w:val="6ED9DFF9"/>
    <w:rsid w:val="7549217D"/>
    <w:rsid w:val="7B9F3AA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2BAE"/>
  <w15:docId w15:val="{E898C6B4-1F9E-4928-89D4-89838AD1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4" w:line="248" w:lineRule="auto"/>
      <w:ind w:left="365" w:hanging="365"/>
      <w:jc w:val="both"/>
    </w:pPr>
    <w:rPr>
      <w:rFonts w:ascii="Calibri" w:eastAsia="Calibri" w:hAnsi="Calibri" w:cs="Calibri"/>
      <w:color w:val="000000"/>
    </w:rPr>
  </w:style>
  <w:style w:type="paragraph" w:styleId="Nadpis1">
    <w:name w:val="heading 1"/>
    <w:next w:val="Normln"/>
    <w:link w:val="Nadpis1Char"/>
    <w:uiPriority w:val="9"/>
    <w:qFormat/>
    <w:rsid w:val="00A77CFB"/>
    <w:pPr>
      <w:keepNext/>
      <w:keepLines/>
      <w:spacing w:after="132"/>
      <w:ind w:left="10" w:right="7" w:hanging="10"/>
      <w:jc w:val="center"/>
      <w:outlineLvl w:val="0"/>
    </w:pPr>
    <w:rPr>
      <w:rFonts w:ascii="Times New Roman" w:eastAsia="Calibri" w:hAnsi="Times New Roman" w:cs="Times New Roman"/>
      <w:b/>
      <w:color w:val="000000"/>
    </w:rPr>
  </w:style>
  <w:style w:type="paragraph" w:styleId="Nadpis2">
    <w:name w:val="heading 2"/>
    <w:basedOn w:val="Normln"/>
    <w:next w:val="Normln"/>
    <w:link w:val="Nadpis2Char"/>
    <w:uiPriority w:val="9"/>
    <w:semiHidden/>
    <w:unhideWhenUsed/>
    <w:qFormat/>
    <w:rsid w:val="00123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A77CFB"/>
    <w:rPr>
      <w:rFonts w:ascii="Times New Roman" w:eastAsia="Calibri" w:hAnsi="Times New Roman" w:cs="Times New Roman"/>
      <w:b/>
      <w:color w:val="000000"/>
    </w:rPr>
  </w:style>
  <w:style w:type="paragraph" w:customStyle="1" w:styleId="RLTabulka">
    <w:name w:val="RL Tabulka"/>
    <w:basedOn w:val="Normln"/>
    <w:qFormat/>
    <w:rsid w:val="003D7358"/>
    <w:pPr>
      <w:spacing w:before="40" w:after="40" w:line="240" w:lineRule="auto"/>
      <w:ind w:left="0" w:firstLine="0"/>
    </w:pPr>
    <w:rPr>
      <w:rFonts w:asciiTheme="minorHAnsi" w:hAnsiTheme="minorHAnsi" w:cs="Times New Roman"/>
      <w:color w:val="auto"/>
      <w:kern w:val="0"/>
      <w:szCs w:val="20"/>
      <w14:ligatures w14:val="none"/>
    </w:rPr>
  </w:style>
  <w:style w:type="paragraph" w:styleId="Odstavecseseznamem">
    <w:name w:val="List Paragraph"/>
    <w:basedOn w:val="Normln"/>
    <w:link w:val="OdstavecseseznamemChar"/>
    <w:uiPriority w:val="34"/>
    <w:qFormat/>
    <w:rsid w:val="00541C78"/>
    <w:pPr>
      <w:spacing w:before="60" w:after="60" w:line="240" w:lineRule="auto"/>
      <w:ind w:left="720" w:firstLine="709"/>
      <w:contextualSpacing/>
    </w:pPr>
    <w:rPr>
      <w:rFonts w:ascii="Arial" w:eastAsia="Times New Roman" w:hAnsi="Arial" w:cs="Times New Roman"/>
      <w:color w:val="auto"/>
      <w:kern w:val="0"/>
      <w:sz w:val="20"/>
      <w:szCs w:val="24"/>
      <w14:ligatures w14:val="none"/>
    </w:rPr>
  </w:style>
  <w:style w:type="paragraph" w:customStyle="1" w:styleId="RLslovanodstavec">
    <w:name w:val="RL Číslovaný odstavec"/>
    <w:basedOn w:val="Normln"/>
    <w:qFormat/>
    <w:locked/>
    <w:rsid w:val="00374C39"/>
    <w:pPr>
      <w:numPr>
        <w:ilvl w:val="2"/>
        <w:numId w:val="19"/>
      </w:numPr>
      <w:spacing w:after="120" w:line="340" w:lineRule="exact"/>
    </w:pPr>
    <w:rPr>
      <w:rFonts w:cs="Times New Roman"/>
      <w:color w:val="auto"/>
      <w:spacing w:val="-4"/>
      <w:kern w:val="0"/>
      <w:szCs w:val="20"/>
      <w14:ligatures w14:val="none"/>
    </w:rPr>
  </w:style>
  <w:style w:type="paragraph" w:customStyle="1" w:styleId="RLNadpis1rovn">
    <w:name w:val="RL Nadpis 1. úrovně"/>
    <w:basedOn w:val="Normln"/>
    <w:next w:val="Normln"/>
    <w:qFormat/>
    <w:locked/>
    <w:rsid w:val="00374C39"/>
    <w:pPr>
      <w:pageBreakBefore/>
      <w:numPr>
        <w:numId w:val="19"/>
      </w:numPr>
      <w:spacing w:after="840" w:line="560" w:lineRule="exact"/>
    </w:pPr>
    <w:rPr>
      <w:rFonts w:cs="Times New Roman"/>
      <w:b/>
      <w:color w:val="auto"/>
      <w:spacing w:val="3"/>
      <w:kern w:val="0"/>
      <w:sz w:val="40"/>
      <w:szCs w:val="40"/>
      <w14:ligatures w14:val="none"/>
    </w:rPr>
  </w:style>
  <w:style w:type="paragraph" w:customStyle="1" w:styleId="RLNadpis2rovn">
    <w:name w:val="RL Nadpis 2. úrovně"/>
    <w:basedOn w:val="Normln"/>
    <w:next w:val="Normln"/>
    <w:qFormat/>
    <w:locked/>
    <w:rsid w:val="00374C39"/>
    <w:pPr>
      <w:keepNext/>
      <w:numPr>
        <w:ilvl w:val="1"/>
        <w:numId w:val="19"/>
      </w:numPr>
      <w:spacing w:before="360" w:after="120" w:line="340" w:lineRule="exact"/>
    </w:pPr>
    <w:rPr>
      <w:rFonts w:cs="Times New Roman"/>
      <w:b/>
      <w:color w:val="auto"/>
      <w:spacing w:val="20"/>
      <w:kern w:val="0"/>
      <w:sz w:val="23"/>
      <w:szCs w:val="20"/>
      <w14:ligatures w14:val="none"/>
    </w:rPr>
  </w:style>
  <w:style w:type="paragraph" w:customStyle="1" w:styleId="RLNadpis3rovn">
    <w:name w:val="RL Nadpis 3. úrovně"/>
    <w:basedOn w:val="RLslovanodstavec"/>
    <w:next w:val="RLslovanodstavec"/>
    <w:qFormat/>
    <w:locked/>
    <w:rsid w:val="00374C39"/>
    <w:pPr>
      <w:numPr>
        <w:ilvl w:val="3"/>
      </w:numPr>
    </w:pPr>
  </w:style>
  <w:style w:type="paragraph" w:styleId="Revize">
    <w:name w:val="Revision"/>
    <w:hidden/>
    <w:uiPriority w:val="99"/>
    <w:semiHidden/>
    <w:rsid w:val="00245335"/>
    <w:pPr>
      <w:spacing w:after="0" w:line="240" w:lineRule="auto"/>
    </w:pPr>
    <w:rPr>
      <w:rFonts w:ascii="Calibri" w:eastAsia="Calibri" w:hAnsi="Calibri" w:cs="Calibri"/>
      <w:color w:val="000000"/>
    </w:rPr>
  </w:style>
  <w:style w:type="character" w:styleId="Odkaznakoment">
    <w:name w:val="annotation reference"/>
    <w:basedOn w:val="Standardnpsmoodstavce"/>
    <w:uiPriority w:val="99"/>
    <w:semiHidden/>
    <w:unhideWhenUsed/>
    <w:rsid w:val="00EF7170"/>
    <w:rPr>
      <w:sz w:val="16"/>
      <w:szCs w:val="16"/>
    </w:rPr>
  </w:style>
  <w:style w:type="paragraph" w:styleId="Textkomente">
    <w:name w:val="annotation text"/>
    <w:basedOn w:val="Normln"/>
    <w:link w:val="TextkomenteChar"/>
    <w:uiPriority w:val="99"/>
    <w:unhideWhenUsed/>
    <w:rsid w:val="00EF7170"/>
    <w:pPr>
      <w:spacing w:line="240" w:lineRule="auto"/>
    </w:pPr>
    <w:rPr>
      <w:sz w:val="20"/>
      <w:szCs w:val="20"/>
    </w:rPr>
  </w:style>
  <w:style w:type="character" w:customStyle="1" w:styleId="TextkomenteChar">
    <w:name w:val="Text komentáře Char"/>
    <w:basedOn w:val="Standardnpsmoodstavce"/>
    <w:link w:val="Textkomente"/>
    <w:uiPriority w:val="99"/>
    <w:rsid w:val="00EF7170"/>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EF7170"/>
    <w:rPr>
      <w:b/>
      <w:bCs/>
    </w:rPr>
  </w:style>
  <w:style w:type="character" w:customStyle="1" w:styleId="PedmtkomenteChar">
    <w:name w:val="Předmět komentáře Char"/>
    <w:basedOn w:val="TextkomenteChar"/>
    <w:link w:val="Pedmtkomente"/>
    <w:uiPriority w:val="99"/>
    <w:semiHidden/>
    <w:rsid w:val="00EF7170"/>
    <w:rPr>
      <w:rFonts w:ascii="Calibri" w:eastAsia="Calibri" w:hAnsi="Calibri" w:cs="Calibri"/>
      <w:b/>
      <w:bCs/>
      <w:color w:val="000000"/>
      <w:sz w:val="20"/>
      <w:szCs w:val="20"/>
    </w:rPr>
  </w:style>
  <w:style w:type="table" w:customStyle="1" w:styleId="TableGrid1">
    <w:name w:val="Table Grid1"/>
    <w:rsid w:val="00F711F7"/>
    <w:pPr>
      <w:spacing w:after="0" w:line="240" w:lineRule="auto"/>
    </w:pPr>
    <w:tblPr>
      <w:tblCellMar>
        <w:top w:w="0" w:type="dxa"/>
        <w:left w:w="0" w:type="dxa"/>
        <w:bottom w:w="0" w:type="dxa"/>
        <w:right w:w="0" w:type="dxa"/>
      </w:tblCellMar>
    </w:tblPr>
  </w:style>
  <w:style w:type="paragraph" w:customStyle="1" w:styleId="Styl1">
    <w:name w:val="Styl1"/>
    <w:basedOn w:val="Normln"/>
    <w:link w:val="Styl1Char"/>
    <w:qFormat/>
    <w:rsid w:val="00F255F8"/>
    <w:pPr>
      <w:ind w:left="0" w:firstLine="0"/>
    </w:pPr>
    <w:rPr>
      <w:rFonts w:ascii="Times New Roman" w:hAnsi="Times New Roman" w:cs="Times New Roman"/>
    </w:rPr>
  </w:style>
  <w:style w:type="character" w:customStyle="1" w:styleId="OdstavecseseznamemChar">
    <w:name w:val="Odstavec se seznamem Char"/>
    <w:basedOn w:val="Standardnpsmoodstavce"/>
    <w:link w:val="Odstavecseseznamem"/>
    <w:uiPriority w:val="34"/>
    <w:rsid w:val="00D954ED"/>
    <w:rPr>
      <w:rFonts w:ascii="Arial" w:eastAsia="Times New Roman" w:hAnsi="Arial" w:cs="Times New Roman"/>
      <w:kern w:val="0"/>
      <w:sz w:val="20"/>
      <w:szCs w:val="24"/>
      <w14:ligatures w14:val="none"/>
    </w:rPr>
  </w:style>
  <w:style w:type="character" w:customStyle="1" w:styleId="Styl1Char">
    <w:name w:val="Styl1 Char"/>
    <w:basedOn w:val="OdstavecseseznamemChar"/>
    <w:link w:val="Styl1"/>
    <w:rsid w:val="00F255F8"/>
    <w:rPr>
      <w:rFonts w:ascii="Times New Roman" w:eastAsia="Calibri" w:hAnsi="Times New Roman" w:cs="Times New Roman"/>
      <w:color w:val="000000"/>
      <w:kern w:val="0"/>
      <w:sz w:val="20"/>
      <w:szCs w:val="24"/>
      <w14:ligatures w14:val="none"/>
    </w:rPr>
  </w:style>
  <w:style w:type="paragraph" w:customStyle="1" w:styleId="Styl2">
    <w:name w:val="Styl2"/>
    <w:basedOn w:val="Normln"/>
    <w:link w:val="Styl2Char"/>
    <w:qFormat/>
    <w:rsid w:val="00F16DF3"/>
    <w:pPr>
      <w:numPr>
        <w:numId w:val="6"/>
      </w:numPr>
    </w:pPr>
    <w:rPr>
      <w:rFonts w:ascii="Times New Roman" w:hAnsi="Times New Roman" w:cs="Times New Roman"/>
    </w:rPr>
  </w:style>
  <w:style w:type="character" w:customStyle="1" w:styleId="Styl2Char">
    <w:name w:val="Styl2 Char"/>
    <w:basedOn w:val="Standardnpsmoodstavce"/>
    <w:link w:val="Styl2"/>
    <w:rsid w:val="00F16DF3"/>
    <w:rPr>
      <w:rFonts w:ascii="Times New Roman" w:eastAsia="Calibri" w:hAnsi="Times New Roman" w:cs="Times New Roman"/>
      <w:color w:val="000000"/>
    </w:rPr>
  </w:style>
  <w:style w:type="character" w:styleId="Hypertextovodkaz">
    <w:name w:val="Hyperlink"/>
    <w:basedOn w:val="Standardnpsmoodstavce"/>
    <w:uiPriority w:val="99"/>
    <w:unhideWhenUsed/>
    <w:rsid w:val="00E53676"/>
    <w:rPr>
      <w:color w:val="0563C1" w:themeColor="hyperlink"/>
      <w:u w:val="single"/>
    </w:rPr>
  </w:style>
  <w:style w:type="character" w:styleId="Nevyeenzmnka">
    <w:name w:val="Unresolved Mention"/>
    <w:basedOn w:val="Standardnpsmoodstavce"/>
    <w:uiPriority w:val="99"/>
    <w:semiHidden/>
    <w:unhideWhenUsed/>
    <w:rsid w:val="00E53676"/>
    <w:rPr>
      <w:color w:val="605E5C"/>
      <w:shd w:val="clear" w:color="auto" w:fill="E1DFDD"/>
    </w:rPr>
  </w:style>
  <w:style w:type="character" w:customStyle="1" w:styleId="Nadpis2Char">
    <w:name w:val="Nadpis 2 Char"/>
    <w:basedOn w:val="Standardnpsmoodstavce"/>
    <w:link w:val="Nadpis2"/>
    <w:uiPriority w:val="9"/>
    <w:semiHidden/>
    <w:rsid w:val="00123E84"/>
    <w:rPr>
      <w:rFonts w:asciiTheme="majorHAnsi" w:eastAsiaTheme="majorEastAsia" w:hAnsiTheme="majorHAnsi" w:cstheme="majorBidi"/>
      <w:color w:val="2F5496" w:themeColor="accent1" w:themeShade="BF"/>
      <w:sz w:val="26"/>
      <w:szCs w:val="26"/>
    </w:rPr>
  </w:style>
  <w:style w:type="paragraph" w:customStyle="1" w:styleId="aclanek1">
    <w:name w:val="aclanek 1"/>
    <w:basedOn w:val="Nadpis2"/>
    <w:qFormat/>
    <w:rsid w:val="00123E84"/>
    <w:pPr>
      <w:keepNext w:val="0"/>
      <w:keepLines w:val="0"/>
      <w:spacing w:before="0" w:after="120" w:line="240" w:lineRule="auto"/>
      <w:ind w:left="360" w:hanging="360"/>
      <w:jc w:val="left"/>
    </w:pPr>
    <w:rPr>
      <w:rFonts w:ascii="Arial" w:eastAsia="Times New Roman" w:hAnsi="Arial" w:cs="Arial"/>
      <w:b/>
      <w:color w:val="000000"/>
      <w:kern w:val="0"/>
      <w:sz w:val="20"/>
      <w:szCs w:val="20"/>
      <w14:ligatures w14:val="none"/>
    </w:rPr>
  </w:style>
  <w:style w:type="paragraph" w:customStyle="1" w:styleId="aaa1">
    <w:name w:val="aaa1"/>
    <w:basedOn w:val="aclanek1"/>
    <w:link w:val="aaa1Char"/>
    <w:qFormat/>
    <w:rsid w:val="00123E84"/>
    <w:rPr>
      <w:sz w:val="22"/>
      <w:szCs w:val="22"/>
    </w:rPr>
  </w:style>
  <w:style w:type="character" w:customStyle="1" w:styleId="aaa1Char">
    <w:name w:val="aaa1 Char"/>
    <w:basedOn w:val="Standardnpsmoodstavce"/>
    <w:link w:val="aaa1"/>
    <w:rsid w:val="00123E84"/>
    <w:rPr>
      <w:rFonts w:ascii="Arial" w:eastAsia="Times New Roman" w:hAnsi="Arial" w:cs="Arial"/>
      <w:b/>
      <w:color w:val="000000"/>
      <w:kern w:val="0"/>
      <w14:ligatures w14:val="none"/>
    </w:rPr>
  </w:style>
  <w:style w:type="paragraph" w:customStyle="1" w:styleId="AAA11Styl">
    <w:name w:val="AAA1.1.Styl"/>
    <w:basedOn w:val="Styl1"/>
    <w:link w:val="AAA11StylChar"/>
    <w:autoRedefine/>
    <w:qFormat/>
    <w:rsid w:val="00123E84"/>
    <w:pPr>
      <w:numPr>
        <w:numId w:val="35"/>
      </w:numPr>
      <w:spacing w:after="120" w:line="240" w:lineRule="auto"/>
      <w:ind w:left="1210"/>
      <w:outlineLvl w:val="1"/>
    </w:pPr>
    <w:rPr>
      <w:rFonts w:ascii="Arial" w:eastAsia="Times New Roman" w:hAnsi="Arial" w:cs="Arial"/>
      <w:kern w:val="0"/>
      <w:sz w:val="20"/>
      <w:szCs w:val="24"/>
      <w:lang w:bidi="cs-CZ"/>
      <w14:ligatures w14:val="none"/>
    </w:rPr>
  </w:style>
  <w:style w:type="character" w:customStyle="1" w:styleId="AAA11StylChar">
    <w:name w:val="AAA1.1.Styl Char"/>
    <w:basedOn w:val="Styl1Char"/>
    <w:link w:val="AAA11Styl"/>
    <w:rsid w:val="00123E84"/>
    <w:rPr>
      <w:rFonts w:ascii="Arial" w:eastAsia="Times New Roman" w:hAnsi="Arial" w:cs="Arial"/>
      <w:color w:val="000000"/>
      <w:kern w:val="0"/>
      <w:sz w:val="20"/>
      <w:szCs w:val="24"/>
      <w:lang w:bidi="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04422">
      <w:bodyDiv w:val="1"/>
      <w:marLeft w:val="0"/>
      <w:marRight w:val="0"/>
      <w:marTop w:val="0"/>
      <w:marBottom w:val="0"/>
      <w:divBdr>
        <w:top w:val="none" w:sz="0" w:space="0" w:color="auto"/>
        <w:left w:val="none" w:sz="0" w:space="0" w:color="auto"/>
        <w:bottom w:val="none" w:sz="0" w:space="0" w:color="auto"/>
        <w:right w:val="none" w:sz="0" w:space="0" w:color="auto"/>
      </w:divBdr>
      <w:divsChild>
        <w:div w:id="282267534">
          <w:marLeft w:val="274"/>
          <w:marRight w:val="0"/>
          <w:marTop w:val="0"/>
          <w:marBottom w:val="0"/>
          <w:divBdr>
            <w:top w:val="none" w:sz="0" w:space="0" w:color="auto"/>
            <w:left w:val="none" w:sz="0" w:space="0" w:color="auto"/>
            <w:bottom w:val="none" w:sz="0" w:space="0" w:color="auto"/>
            <w:right w:val="none" w:sz="0" w:space="0" w:color="auto"/>
          </w:divBdr>
        </w:div>
      </w:divsChild>
    </w:div>
    <w:div w:id="1203782384">
      <w:bodyDiv w:val="1"/>
      <w:marLeft w:val="0"/>
      <w:marRight w:val="0"/>
      <w:marTop w:val="0"/>
      <w:marBottom w:val="0"/>
      <w:divBdr>
        <w:top w:val="none" w:sz="0" w:space="0" w:color="auto"/>
        <w:left w:val="none" w:sz="0" w:space="0" w:color="auto"/>
        <w:bottom w:val="none" w:sz="0" w:space="0" w:color="auto"/>
        <w:right w:val="none" w:sz="0" w:space="0" w:color="auto"/>
      </w:divBdr>
      <w:divsChild>
        <w:div w:id="882208868">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mpliance@pvs.cz" TargetMode="External"/><Relationship Id="rId4" Type="http://schemas.openxmlformats.org/officeDocument/2006/relationships/customXml" Target="../customXml/item4.xml"/><Relationship Id="rId9" Type="http://schemas.openxmlformats.org/officeDocument/2006/relationships/hyperlink" Target="mailto:fakturace@pv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2025-05-05T14:52:00+00:00</s_lawyerApproverDate>
    <s_financialApprover xmlns="c49aa121-d839-403f-9ece-f92336e3c6a8">
      <UserInfo>
        <DisplayName>Veselá Ilona</DisplayName>
        <AccountId>47</AccountId>
        <AccountType/>
      </UserInfo>
    </s_financialApprover>
    <s_financialApproverDate xmlns="c49aa121-d839-403f-9ece-f92336e3c6a8">2025-05-06T04:29:00+00:00</s_financialApproverDate>
    <s_projectLookup xmlns="c49aa121-d839-403f-9ece-f92336e3c6a8" xsi:nil="true"/>
    <s_amountMoney xmlns="c49aa121-d839-403f-9ece-f92336e3c6a8">2000000</s_amountMoney>
    <s_office xmlns="c49aa121-d839-403f-9ece-f92336e3c6a8" xsi:nil="true"/>
    <s_sendToTIS xmlns="c49aa121-d839-403f-9ece-f92336e3c6a8">false</s_sendToTIS>
    <s_contractorFileMark xmlns="c49aa121-d839-403f-9ece-f92336e3c6a8">A 80133 vedená u Městského soudu v Praze </s_contractorFileMark>
    <s_currentApprovers xmlns="c49aa121-d839-403f-9ece-f92336e3c6a8">
      <UserInfo>
        <DisplayName>Řehák Petr</DisplayName>
        <AccountId>62</AccountId>
        <AccountType/>
      </UserInfo>
      <UserInfo>
        <DisplayName>Emanuelová Monika</DisplayName>
        <AccountId>63</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CZ19083076</s_contractorVAT>
    <s_contractorZIP xmlns="c49aa121-d839-403f-9ece-f92336e3c6a8">14000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DIgitalizace IMS-CMS</s_subjectShortened>
    <s_contractNumberText xmlns="c49aa121-d839-403f-9ece-f92336e3c6a8">0127/25</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Grant Thornton Advisory k.s.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2025-05-06T05:27:00+00:00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Nusle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[{"Cells":["2025-05-02T08:49:57","i:0#.w|pvs\\schovankovak","Start WF Schválení","Komentář: Petře, prosím, dej přischválit  JUDr. Emanuelové. Děkuju"],"IsDeleted":false,"IsSelected":false},{"Cells":["2025-05-02T08:50:12","i:0#.w|pvs\\rehakp","Přiděleno ke schválení Vedoucímu právního úseku",""],"IsDeleted":false,"IsSelected":false},{"Cells":["2025-05-02T10:32:15","i:0#.w|pvs\\emanuelovam","Přiděleno k přischválení",""],"IsDeleted":false,"IsSelected":false},{"Cells":["2025-05-05T15:18:14","i:0#.w|pvs\\emanuelovam","Schvaluji","Možná bych pouze  upravila svoji novou funkci, ale je to jen formalita...Jená se o Protikoruppční  článek 12 .b)\tkorespondenční adresa: Pražská vodohospodářská společnost a.s., Evropská 866/ 67, Vokovice, 160 00 Praha 6. (v případě doručení poštou je třeba na obálku vždy výraznou formou uvést: „Neotvírat – k rukám Compliance specialisty“). "],"IsDeleted":false,"IsSelected":false},{"Cells":["2025-05-05T16:52:22","i:0#.w|pvs\\rehakp","{TiSP:Approved}",""],"IsDeleted":false,"IsSelected":false},{"Cells":["2025-05-05T16:53:09","i:0#.w|pvs\\veselai","Přiděleno ke schválení ŘD5",""],"IsDeleted":false,"IsSelected":false},{"Cells":["2025-05-06T06:29:17","i:0#.w|pvs\\veselai","{TiSP:Approved}","Proč je zadáno zveřejnit v Registru smluv - NE ?"],"IsDeleted":false,"IsSelected":false},{"Cells":["2025-05-06T06:29:25","i:0#.w|pvs\\buresp","Přiděleno ke schválení řediteli divize",""],"IsDeleted":false,"IsSelected":false},{"Cells":["2025-05-06T07:27:36","i:0#.w|pvs\\buresp","{TiSP:Approved}",""],"IsDeleted":false,"IsSelected":false},{"Cells":["2025-05-06T07:27:54","i:0#.w|pvs\\schovankovak","Smlouva schválena, zajistit odeslání smlouvy protistraně",""],"IsDeleted":false,"IsSelected":false},{"Cells":["2025-05-06T09:13:22","i:0#.w|pvs\\schovankovak","{TiSP:To_signed}",""],"IsDeleted":false,"IsSelected":false}]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(02.05.2025 08:49)     Schovánková Karolína - Start WF Schválení
(02.05.2025 08:50)      - 
(05.05.2025 15:18)     Přischvalovatel Emanuelová Monika - Schvaluji
(05.05.2025 16:52)     Řehák Petr - Schváleno
(06.05.2025 06:29)     Veselá Ilona - Schváleno
(06.05.2025 07:27)     Bureš Petr - Schváleno
(06.05.2025 07:27)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0127/25</s_contractNumber>
    <s_toContractNumber xmlns="c49aa121-d839-403f-9ece-f92336e3c6a8" xsi:nil="true"/>
    <s_totalAmountMoney xmlns="c49aa121-d839-403f-9ece-f92336e3c6a8">2000000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0</s_numberOfAttachments>
    <s_contractorStreet xmlns="c49aa121-d839-403f-9ece-f92336e3c6a8">Pujmanové 1753/10a</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DIgitalizace IMS-CMS</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[{"Cells":["-#;Grant Thornton Advisory k.s.","94354901","1205832","Grant Thornton Advisory k.s.","","","2","","","Pujmanové","Pujmanové 1753/10a","10a","Praha - Nusle","14000","CZ","","19083076","CZ19083076","A","01.03.2023 0:00:00","","SK","A 80133 vedená u Městského soudu v Praze ","","","","","","","N","","","1753","","Statutární orgány:\nProkura, počet členů: 2, způsob jednání: neuvedeno\nStatutární orgán - komplementář, počet členů: 1, způsob jednání: Komplementář společnost zastupuje samostatně\nSpolečníci - komplementáři, počet členů: 1, způsob jednání: neuvedeno"]}]</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Emanuelová Monika</DisplayName>
        <AccountId>63</AccountId>
        <AccountType/>
      </UserInfo>
    </s_managedBy>
    <s_division xmlns="c49aa121-d839-403f-9ece-f92336e3c6a8">03</s_division>
    <s_supplierIdentificationNumber xmlns="c49aa121-d839-403f-9ece-f92336e3c6a8">19083076</s_supplierIdentificationNumber>
    <s_contractNumberHMP xmlns="c49aa121-d839-403f-9ece-f92336e3c6a8" xsi:nil="true"/>
    <s_invoiceNumber xmlns="c49aa121-d839-403f-9ece-f92336e3c6a8" xsi:nil="true"/>
    <s_efficientFrom xmlns="c49aa121-d839-403f-9ece-f92336e3c6a8">2025-05-11T22:00:00+00:00</s_efficientFrom>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Prokura, počet členů: 2, způsob jednání: neuvedeno
Statutární orgán - komplementář, počet členů: 1, způsob jednání: Komplementář společnost zastupuje samostatně
Společníci - komplementáři, počet členů: 1, způsob jednání: neuvedeno</s_contractorRepresentative>
    <s_contractorEmail xmlns="c49aa121-d839-403f-9ece-f92336e3c6a8">zbynek.bolcek@cz.gt.com </s_contractorEmail>
    <s_synchronizationStatusHMP xmlns="c49aa121-d839-403f-9ece-f92336e3c6a8" xsi:nil="true"/>
    <s_cr_publishedDate xmlns="c49aa121-d839-403f-9ece-f92336e3c6a8">2025-05-15T09:10:00+00:00</s_cr_publishedDate>
    <s_cr_publisherIsSigner xmlns="c49aa121-d839-403f-9ece-f92336e3c6a8">false</s_cr_publisherIsSigner>
    <pvs_akcePopis xmlns="c49aa121-d839-403f-9ece-f92336e3c6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43" ma:contentTypeDescription="Vytvoří nový dokument" ma:contentTypeScope="" ma:versionID="7eb861090c20e163739206764f67598d">
  <xsd:schema xmlns:xsd="http://www.w3.org/2001/XMLSchema" xmlns:xs="http://www.w3.org/2001/XMLSchema" xmlns:p="http://schemas.microsoft.com/office/2006/metadata/properties" xmlns:ns2="c49aa121-d839-403f-9ece-f92336e3c6a8" targetNamespace="http://schemas.microsoft.com/office/2006/metadata/properties" ma:root="true" ma:fieldsID="a059c0b0c91c7857800db2fe1ef65d00"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2360ce05-7a9d-4253-8d72-76f297a58a0c"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2360ce05-7a9d-4253-8d72-76f297a58a0c"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dexed="true"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BCAF2-4F5D-46C6-A660-4DB294625308}">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c49aa121-d839-403f-9ece-f92336e3c6a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536612F-5282-4A55-A839-FE90C97D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DFA5F-8ECF-476C-9A94-F27D93C6B7FE}">
  <ds:schemaRefs>
    <ds:schemaRef ds:uri="http://schemas.openxmlformats.org/officeDocument/2006/bibliography"/>
  </ds:schemaRefs>
</ds:datastoreItem>
</file>

<file path=customXml/itemProps4.xml><?xml version="1.0" encoding="utf-8"?>
<ds:datastoreItem xmlns:ds="http://schemas.openxmlformats.org/officeDocument/2006/customXml" ds:itemID="{ED26FF7D-2CD0-4D47-9E0E-630092EF7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4972</Words>
  <Characters>29336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PVS a.s.</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Schovánková Karolína</cp:lastModifiedBy>
  <cp:revision>3</cp:revision>
  <cp:lastPrinted>2025-04-02T08:35:00Z</cp:lastPrinted>
  <dcterms:created xsi:type="dcterms:W3CDTF">2025-05-14T07:18:00Z</dcterms:created>
  <dcterms:modified xsi:type="dcterms:W3CDTF">2025-05-14T07:19:00Z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sectionGroupManagedBy">
    <vt:lpwstr/>
  </property>
  <property fmtid="{D5CDD505-2E9C-101B-9397-08002B2CF9AE}" pid="4" name="s_divisionManagedBy">
    <vt:lpwstr/>
  </property>
  <property fmtid="{D5CDD505-2E9C-101B-9397-08002B2CF9AE}" pid="5" name="s_contractCategory">
    <vt:lpwstr>29</vt:lpwstr>
  </property>
  <property fmtid="{D5CDD505-2E9C-101B-9397-08002B2CF9AE}" pid="6" name="ContentTypeIndex">
    <vt:i4>0</vt:i4>
  </property>
  <property fmtid="{D5CDD505-2E9C-101B-9397-08002B2CF9AE}" pid="7" name="s_documentCategory">
    <vt:lpwstr/>
  </property>
  <property fmtid="{D5CDD505-2E9C-101B-9397-08002B2CF9AE}" pid="8" name="pvs_ramcovaSml">
    <vt:lpwstr>Ano</vt:lpwstr>
  </property>
</Properties>
</file>