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89"/>
        <w:ind w:left="3143" w:right="3148"/>
      </w:pPr>
      <w:r>
        <w:rPr>
          <w:color w:val="808080"/>
        </w:rPr>
        <w:t>Smlouva</w:t>
      </w:r>
      <w:r>
        <w:rPr>
          <w:color w:val="808080"/>
          <w:spacing w:val="-20"/>
        </w:rPr>
        <w:t> </w:t>
      </w:r>
      <w:r>
        <w:rPr>
          <w:color w:val="808080"/>
        </w:rPr>
        <w:t>č.</w:t>
      </w:r>
      <w:r>
        <w:rPr>
          <w:color w:val="808080"/>
          <w:spacing w:val="-18"/>
        </w:rPr>
        <w:t> </w:t>
      </w:r>
      <w:r>
        <w:rPr>
          <w:color w:val="808080"/>
        </w:rPr>
        <w:t>7241300002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rPr>
          <w:sz w:val="60"/>
        </w:rPr>
      </w:pPr>
    </w:p>
    <w:p>
      <w:pPr>
        <w:pStyle w:val="BodyText"/>
        <w:ind w:left="102"/>
      </w:pPr>
      <w:r>
        <w:rPr/>
        <w:t>Smluvní</w:t>
      </w:r>
      <w:r>
        <w:rPr>
          <w:spacing w:val="-12"/>
        </w:rPr>
        <w:t> </w:t>
      </w:r>
      <w:r>
        <w:rPr>
          <w:spacing w:val="-2"/>
        </w:rPr>
        <w:t>strany</w:t>
      </w:r>
    </w:p>
    <w:p>
      <w:pPr>
        <w:pStyle w:val="BodyText"/>
        <w:rPr>
          <w:sz w:val="26"/>
        </w:rPr>
      </w:pPr>
    </w:p>
    <w:p>
      <w:pPr>
        <w:pStyle w:val="Heading2"/>
        <w:spacing w:before="185"/>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
      </w:pPr>
    </w:p>
    <w:p>
      <w:pPr>
        <w:pStyle w:val="BodyText"/>
        <w:spacing w:before="1"/>
        <w:ind w:left="102"/>
      </w:pPr>
      <w:r>
        <w:rPr>
          <w:w w:val="99"/>
        </w:rPr>
        <w:t>a</w:t>
      </w:r>
    </w:p>
    <w:p>
      <w:pPr>
        <w:pStyle w:val="BodyText"/>
        <w:spacing w:before="11"/>
        <w:rPr>
          <w:sz w:val="19"/>
        </w:rPr>
      </w:pPr>
    </w:p>
    <w:p>
      <w:pPr>
        <w:pStyle w:val="Heading2"/>
        <w:jc w:val="left"/>
      </w:pPr>
      <w:r>
        <w:rPr/>
        <w:t>obec</w:t>
      </w:r>
      <w:r>
        <w:rPr>
          <w:spacing w:val="-7"/>
        </w:rPr>
        <w:t> </w:t>
      </w:r>
      <w:r>
        <w:rPr>
          <w:spacing w:val="-2"/>
        </w:rPr>
        <w:t>Troubsko</w:t>
      </w:r>
    </w:p>
    <w:p>
      <w:pPr>
        <w:pStyle w:val="BodyText"/>
        <w:tabs>
          <w:tab w:pos="2982" w:val="left" w:leader="none"/>
        </w:tabs>
        <w:spacing w:before="1"/>
        <w:ind w:left="102" w:right="1654"/>
      </w:pPr>
      <w:r>
        <w:rPr/>
        <w:t>kontaktní adresa:</w:t>
        <w:tab/>
        <w:t>Obecní</w:t>
      </w:r>
      <w:r>
        <w:rPr>
          <w:spacing w:val="-7"/>
        </w:rPr>
        <w:t> </w:t>
      </w:r>
      <w:r>
        <w:rPr/>
        <w:t>úřad</w:t>
      </w:r>
      <w:r>
        <w:rPr>
          <w:spacing w:val="-7"/>
        </w:rPr>
        <w:t> </w:t>
      </w:r>
      <w:r>
        <w:rPr/>
        <w:t>Troubsko,</w:t>
      </w:r>
      <w:r>
        <w:rPr>
          <w:spacing w:val="-5"/>
        </w:rPr>
        <w:t> </w:t>
      </w:r>
      <w:r>
        <w:rPr/>
        <w:t>Zámecká</w:t>
      </w:r>
      <w:r>
        <w:rPr>
          <w:spacing w:val="-7"/>
        </w:rPr>
        <w:t> </w:t>
      </w:r>
      <w:r>
        <w:rPr/>
        <w:t>150/8,</w:t>
      </w:r>
      <w:r>
        <w:rPr>
          <w:spacing w:val="-7"/>
        </w:rPr>
        <w:t> </w:t>
      </w:r>
      <w:r>
        <w:rPr/>
        <w:t>664</w:t>
      </w:r>
      <w:r>
        <w:rPr>
          <w:spacing w:val="-4"/>
        </w:rPr>
        <w:t> </w:t>
      </w:r>
      <w:r>
        <w:rPr/>
        <w:t>41</w:t>
      </w:r>
      <w:r>
        <w:rPr>
          <w:spacing w:val="-6"/>
        </w:rPr>
        <w:t> </w:t>
      </w:r>
      <w:r>
        <w:rPr/>
        <w:t>Troubsko </w:t>
      </w:r>
      <w:r>
        <w:rPr>
          <w:spacing w:val="-4"/>
        </w:rPr>
        <w:t>IČO:</w:t>
      </w:r>
      <w:r>
        <w:rPr/>
        <w:tab/>
      </w:r>
      <w:r>
        <w:rPr>
          <w:spacing w:val="-2"/>
        </w:rPr>
        <w:t>00282723</w:t>
      </w:r>
    </w:p>
    <w:p>
      <w:pPr>
        <w:pStyle w:val="BodyText"/>
        <w:tabs>
          <w:tab w:pos="2982" w:val="left" w:leader="none"/>
        </w:tabs>
        <w:ind w:left="102"/>
      </w:pPr>
      <w:r>
        <w:rPr>
          <w:spacing w:val="-2"/>
        </w:rPr>
        <w:t>zastoupená:</w:t>
      </w:r>
      <w:r>
        <w:rPr/>
        <w:tab/>
        <w:t>Mgr.</w:t>
      </w:r>
      <w:r>
        <w:rPr>
          <w:spacing w:val="-2"/>
        </w:rPr>
        <w:t> </w:t>
      </w:r>
      <w:r>
        <w:rPr/>
        <w:t>Markétou</w:t>
      </w:r>
      <w:r>
        <w:rPr>
          <w:spacing w:val="-2"/>
        </w:rPr>
        <w:t> </w:t>
      </w:r>
      <w:r>
        <w:rPr/>
        <w:t>B</w:t>
      </w:r>
      <w:r>
        <w:rPr>
          <w:spacing w:val="-2"/>
        </w:rPr>
        <w:t> </w:t>
      </w:r>
      <w:r>
        <w:rPr/>
        <w:t>o</w:t>
      </w:r>
      <w:r>
        <w:rPr>
          <w:spacing w:val="-2"/>
        </w:rPr>
        <w:t> </w:t>
      </w:r>
      <w:r>
        <w:rPr/>
        <w:t>b</w:t>
      </w:r>
      <w:r>
        <w:rPr>
          <w:spacing w:val="-2"/>
        </w:rPr>
        <w:t> </w:t>
      </w:r>
      <w:r>
        <w:rPr/>
        <w:t>č</w:t>
      </w:r>
      <w:r>
        <w:rPr>
          <w:spacing w:val="-3"/>
        </w:rPr>
        <w:t> </w:t>
      </w:r>
      <w:r>
        <w:rPr/>
        <w:t>í</w:t>
      </w:r>
      <w:r>
        <w:rPr>
          <w:spacing w:val="-3"/>
        </w:rPr>
        <w:t> </w:t>
      </w:r>
      <w:r>
        <w:rPr/>
        <w:t>k o</w:t>
      </w:r>
      <w:r>
        <w:rPr>
          <w:spacing w:val="1"/>
        </w:rPr>
        <w:t> </w:t>
      </w:r>
      <w:r>
        <w:rPr/>
        <w:t>v</w:t>
      </w:r>
      <w:r>
        <w:rPr>
          <w:spacing w:val="-1"/>
        </w:rPr>
        <w:t> </w:t>
      </w:r>
      <w:r>
        <w:rPr/>
        <w:t>o</w:t>
      </w:r>
      <w:r>
        <w:rPr>
          <w:spacing w:val="-2"/>
        </w:rPr>
        <w:t> </w:t>
      </w:r>
      <w:r>
        <w:rPr/>
        <w:t>u,</w:t>
      </w:r>
      <w:r>
        <w:rPr>
          <w:spacing w:val="-2"/>
        </w:rPr>
        <w:t> starostkou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37" w:lineRule="auto" w:before="3"/>
        <w:ind w:left="102" w:right="5075"/>
      </w:pPr>
      <w:r>
        <w:rPr/>
        <w:t>číslo účtu:</w:t>
        <w:tab/>
      </w:r>
      <w:r>
        <w:rPr>
          <w:spacing w:val="-2"/>
        </w:rPr>
        <w:t>94-7616641/0710 </w:t>
      </w:r>
      <w:r>
        <w:rPr/>
        <w:t>(dále jen „příjemce podpory“)</w:t>
      </w:r>
    </w:p>
    <w:p>
      <w:pPr>
        <w:pStyle w:val="BodyText"/>
        <w:spacing w:before="1"/>
      </w:pPr>
    </w:p>
    <w:p>
      <w:pPr>
        <w:pStyle w:val="BodyText"/>
        <w:spacing w:before="1"/>
        <w:ind w:left="102"/>
      </w:pPr>
      <w:r>
        <w:rPr/>
        <w:t>se</w:t>
      </w:r>
      <w:r>
        <w:rPr>
          <w:spacing w:val="-7"/>
        </w:rPr>
        <w:t> </w:t>
      </w:r>
      <w:r>
        <w:rPr/>
        <w:t>dohodly</w:t>
      </w:r>
      <w:r>
        <w:rPr>
          <w:spacing w:val="-6"/>
        </w:rPr>
        <w:t> </w:t>
      </w:r>
      <w:r>
        <w:rPr>
          <w:spacing w:val="-2"/>
        </w:rPr>
        <w:t>takto:</w:t>
      </w:r>
    </w:p>
    <w:p>
      <w:pPr>
        <w:pStyle w:val="BodyText"/>
      </w:pPr>
    </w:p>
    <w:p>
      <w:pPr>
        <w:pStyle w:val="Heading1"/>
        <w:ind w:left="2296" w:right="2305"/>
      </w:pPr>
      <w:r>
        <w:rPr>
          <w:spacing w:val="-5"/>
        </w:rPr>
        <w:t>I.</w:t>
      </w:r>
    </w:p>
    <w:p>
      <w:pPr>
        <w:pStyle w:val="Heading2"/>
        <w:spacing w:before="1"/>
        <w:ind w:left="3135" w:right="3148"/>
      </w:pPr>
      <w:r>
        <w:rPr/>
        <w:t>Předmět</w:t>
      </w:r>
      <w:r>
        <w:rPr>
          <w:spacing w:val="-12"/>
        </w:rPr>
        <w:t> </w:t>
      </w:r>
      <w:r>
        <w:rPr>
          <w:spacing w:val="-2"/>
        </w:rPr>
        <w:t>smlouvy</w:t>
      </w:r>
    </w:p>
    <w:p>
      <w:pPr>
        <w:pStyle w:val="BodyText"/>
        <w:spacing w:before="11"/>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7241300002 o poskytnutí finančních prostředků ze Státního fondu životního prostředí ČR ze dne 30. 7. 2024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3/2024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18"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left="1047" w:right="1057"/>
      </w:pPr>
      <w:r>
        <w:rPr/>
        <w:t>„Obec</w:t>
      </w:r>
      <w:r>
        <w:rPr>
          <w:spacing w:val="-6"/>
        </w:rPr>
        <w:t> </w:t>
      </w:r>
      <w:r>
        <w:rPr/>
        <w:t>Troubsko</w:t>
      </w:r>
      <w:r>
        <w:rPr>
          <w:spacing w:val="-5"/>
        </w:rPr>
        <w:t> </w:t>
      </w:r>
      <w:r>
        <w:rPr/>
        <w:t>-</w:t>
      </w:r>
      <w:r>
        <w:rPr>
          <w:spacing w:val="-5"/>
        </w:rPr>
        <w:t> </w:t>
      </w:r>
      <w:r>
        <w:rPr/>
        <w:t>Instalace</w:t>
      </w:r>
      <w:r>
        <w:rPr>
          <w:spacing w:val="-6"/>
        </w:rPr>
        <w:t> </w:t>
      </w:r>
      <w:r>
        <w:rPr/>
        <w:t>FVE</w:t>
      </w:r>
      <w:r>
        <w:rPr>
          <w:spacing w:val="-7"/>
        </w:rPr>
        <w:t> </w:t>
      </w:r>
      <w:r>
        <w:rPr/>
        <w:t>(OÚ,</w:t>
      </w:r>
      <w:r>
        <w:rPr>
          <w:spacing w:val="-6"/>
        </w:rPr>
        <w:t> </w:t>
      </w:r>
      <w:r>
        <w:rPr/>
        <w:t>MŠ,</w:t>
      </w:r>
      <w:r>
        <w:rPr>
          <w:spacing w:val="-4"/>
        </w:rPr>
        <w:t> ZŠ)“</w:t>
      </w:r>
    </w:p>
    <w:p>
      <w:pPr>
        <w:pStyle w:val="BodyText"/>
        <w:spacing w:before="120"/>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1780" w:bottom="960" w:left="1600" w:right="1020"/>
          <w:pgNumType w:start="1"/>
        </w:sectPr>
      </w:pPr>
    </w:p>
    <w:p>
      <w:pPr>
        <w:pStyle w:val="Heading1"/>
        <w:spacing w:before="89"/>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0"/>
          <w:sz w:val="20"/>
        </w:rPr>
        <w:t> </w:t>
      </w:r>
      <w:r>
        <w:rPr>
          <w:sz w:val="20"/>
        </w:rPr>
        <w:t>dotace</w:t>
      </w:r>
      <w:r>
        <w:rPr>
          <w:spacing w:val="-11"/>
          <w:sz w:val="20"/>
        </w:rPr>
        <w:t> </w:t>
      </w:r>
      <w:r>
        <w:rPr>
          <w:sz w:val="20"/>
        </w:rPr>
        <w:t>ve</w:t>
      </w:r>
      <w:r>
        <w:rPr>
          <w:spacing w:val="-11"/>
          <w:sz w:val="20"/>
        </w:rPr>
        <w:t> </w:t>
      </w:r>
      <w:r>
        <w:rPr>
          <w:sz w:val="20"/>
        </w:rPr>
        <w:t>výši</w:t>
      </w:r>
      <w:r>
        <w:rPr>
          <w:spacing w:val="-10"/>
          <w:sz w:val="20"/>
        </w:rPr>
        <w:t> </w:t>
      </w:r>
      <w:r>
        <w:rPr>
          <w:b/>
          <w:sz w:val="20"/>
        </w:rPr>
        <w:t>1</w:t>
      </w:r>
      <w:r>
        <w:rPr>
          <w:b/>
          <w:spacing w:val="-3"/>
          <w:sz w:val="20"/>
        </w:rPr>
        <w:t> </w:t>
      </w:r>
      <w:r>
        <w:rPr>
          <w:b/>
          <w:sz w:val="20"/>
        </w:rPr>
        <w:t>281</w:t>
      </w:r>
      <w:r>
        <w:rPr>
          <w:b/>
          <w:spacing w:val="-3"/>
          <w:sz w:val="20"/>
        </w:rPr>
        <w:t> </w:t>
      </w:r>
      <w:r>
        <w:rPr>
          <w:b/>
          <w:sz w:val="20"/>
        </w:rPr>
        <w:t>854,50</w:t>
      </w:r>
      <w:r>
        <w:rPr>
          <w:b/>
          <w:spacing w:val="-9"/>
          <w:sz w:val="20"/>
        </w:rPr>
        <w:t> </w:t>
      </w:r>
      <w:r>
        <w:rPr>
          <w:b/>
          <w:sz w:val="20"/>
        </w:rPr>
        <w:t>Kč</w:t>
      </w:r>
      <w:r>
        <w:rPr>
          <w:b/>
          <w:spacing w:val="-10"/>
          <w:sz w:val="20"/>
        </w:rPr>
        <w:t> </w:t>
      </w:r>
      <w:r>
        <w:rPr>
          <w:sz w:val="20"/>
        </w:rPr>
        <w:t>(slovy:</w:t>
      </w:r>
      <w:r>
        <w:rPr>
          <w:spacing w:val="-10"/>
          <w:sz w:val="20"/>
        </w:rPr>
        <w:t> </w:t>
      </w:r>
      <w:r>
        <w:rPr>
          <w:sz w:val="20"/>
        </w:rPr>
        <w:t>jeden</w:t>
      </w:r>
      <w:r>
        <w:rPr>
          <w:spacing w:val="-8"/>
          <w:sz w:val="20"/>
        </w:rPr>
        <w:t> </w:t>
      </w:r>
      <w:r>
        <w:rPr>
          <w:sz w:val="20"/>
        </w:rPr>
        <w:t>milion</w:t>
      </w:r>
      <w:r>
        <w:rPr>
          <w:spacing w:val="-10"/>
          <w:sz w:val="20"/>
        </w:rPr>
        <w:t> </w:t>
      </w:r>
      <w:r>
        <w:rPr>
          <w:sz w:val="20"/>
        </w:rPr>
        <w:t>dvě</w:t>
      </w:r>
      <w:r>
        <w:rPr>
          <w:spacing w:val="-11"/>
          <w:sz w:val="20"/>
        </w:rPr>
        <w:t> </w:t>
      </w:r>
      <w:r>
        <w:rPr>
          <w:sz w:val="20"/>
        </w:rPr>
        <w:t>stě</w:t>
      </w:r>
      <w:r>
        <w:rPr>
          <w:spacing w:val="-11"/>
          <w:sz w:val="20"/>
        </w:rPr>
        <w:t> </w:t>
      </w:r>
      <w:r>
        <w:rPr>
          <w:sz w:val="20"/>
        </w:rPr>
        <w:t>osmdesát</w:t>
      </w:r>
      <w:r>
        <w:rPr>
          <w:spacing w:val="-11"/>
          <w:sz w:val="20"/>
        </w:rPr>
        <w:t> </w:t>
      </w:r>
      <w:r>
        <w:rPr>
          <w:sz w:val="20"/>
        </w:rPr>
        <w:t>jedna</w:t>
      </w:r>
      <w:r>
        <w:rPr>
          <w:spacing w:val="-10"/>
          <w:sz w:val="20"/>
        </w:rPr>
        <w:t> </w:t>
      </w:r>
      <w:r>
        <w:rPr>
          <w:sz w:val="20"/>
        </w:rPr>
        <w:t>tisíc</w:t>
      </w:r>
      <w:r>
        <w:rPr>
          <w:spacing w:val="-11"/>
          <w:sz w:val="20"/>
        </w:rPr>
        <w:t> </w:t>
      </w:r>
      <w:r>
        <w:rPr>
          <w:sz w:val="20"/>
        </w:rPr>
        <w:t>osm</w:t>
      </w:r>
      <w:r>
        <w:rPr>
          <w:spacing w:val="-12"/>
          <w:sz w:val="20"/>
        </w:rPr>
        <w:t> </w:t>
      </w:r>
      <w:r>
        <w:rPr>
          <w:sz w:val="20"/>
        </w:rPr>
        <w:t>set</w:t>
      </w:r>
      <w:r>
        <w:rPr>
          <w:spacing w:val="-11"/>
          <w:sz w:val="20"/>
        </w:rPr>
        <w:t> </w:t>
      </w:r>
      <w:r>
        <w:rPr>
          <w:sz w:val="20"/>
        </w:rPr>
        <w:t>padesát čtyři korun českých, padesát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1 956 448,50 Kč.</w:t>
      </w:r>
    </w:p>
    <w:p>
      <w:pPr>
        <w:pStyle w:val="ListParagraph"/>
        <w:numPr>
          <w:ilvl w:val="0"/>
          <w:numId w:val="2"/>
        </w:numPr>
        <w:tabs>
          <w:tab w:pos="386" w:val="left" w:leader="none"/>
        </w:tabs>
        <w:spacing w:line="240" w:lineRule="auto" w:before="121" w:after="0"/>
        <w:ind w:left="385" w:right="113"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before="188"/>
      </w:pPr>
      <w:r>
        <w:rPr>
          <w:spacing w:val="-4"/>
        </w:rPr>
        <w:t>III.</w:t>
      </w:r>
    </w:p>
    <w:p>
      <w:pPr>
        <w:pStyle w:val="Heading2"/>
        <w:ind w:left="3135" w:right="3148"/>
      </w:pPr>
      <w:r>
        <w:rPr/>
        <w:t>Platební</w:t>
      </w:r>
      <w:r>
        <w:rPr>
          <w:spacing w:val="-9"/>
        </w:rPr>
        <w:t> </w:t>
      </w:r>
      <w:r>
        <w:rPr>
          <w:spacing w:val="-2"/>
        </w:rPr>
        <w:t>podmínky</w:t>
      </w:r>
    </w:p>
    <w:p>
      <w:pPr>
        <w:pStyle w:val="BodyText"/>
        <w:spacing w:before="11"/>
        <w:rPr>
          <w:b/>
          <w:sz w:val="19"/>
        </w:rPr>
      </w:pPr>
    </w:p>
    <w:p>
      <w:pPr>
        <w:pStyle w:val="ListParagraph"/>
        <w:numPr>
          <w:ilvl w:val="0"/>
          <w:numId w:val="3"/>
        </w:numPr>
        <w:tabs>
          <w:tab w:pos="386" w:val="left" w:leader="none"/>
        </w:tabs>
        <w:spacing w:line="240" w:lineRule="auto" w:before="1"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1"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w:t>
      </w:r>
    </w:p>
    <w:p>
      <w:pPr>
        <w:spacing w:after="0" w:line="240" w:lineRule="auto"/>
        <w:jc w:val="both"/>
        <w:rPr>
          <w:sz w:val="20"/>
        </w:rPr>
        <w:sectPr>
          <w:pgSz w:w="12240" w:h="15840"/>
          <w:pgMar w:header="708" w:footer="771" w:top="1780" w:bottom="960" w:left="1600" w:right="1020"/>
        </w:sectPr>
      </w:pPr>
    </w:p>
    <w:p>
      <w:pPr>
        <w:pStyle w:val="BodyText"/>
        <w:spacing w:before="89"/>
        <w:ind w:left="385" w:right="110"/>
        <w:jc w:val="both"/>
      </w:pPr>
      <w:r>
        <w:rPr/>
        <w:t>podpory</w:t>
      </w:r>
      <w:r>
        <w:rPr>
          <w:spacing w:val="-2"/>
        </w:rPr>
        <w:t> </w:t>
      </w:r>
      <w:r>
        <w:rPr/>
        <w:t>i</w:t>
      </w:r>
      <w:r>
        <w:rPr>
          <w:spacing w:val="-3"/>
        </w:rPr>
        <w:t> </w:t>
      </w:r>
      <w:r>
        <w:rPr/>
        <w:t>zhotovitelem. Tato</w:t>
      </w:r>
      <w:r>
        <w:rPr>
          <w:spacing w:val="-1"/>
        </w:rPr>
        <w:t> </w:t>
      </w:r>
      <w:r>
        <w:rPr/>
        <w:t>oboustranná vzájemná</w:t>
      </w:r>
      <w:r>
        <w:rPr>
          <w:spacing w:val="-2"/>
        </w:rPr>
        <w:t> </w:t>
      </w:r>
      <w:r>
        <w:rPr/>
        <w:t>dohoda</w:t>
      </w:r>
      <w:r>
        <w:rPr>
          <w:spacing w:val="-2"/>
        </w:rPr>
        <w:t> </w:t>
      </w:r>
      <w:r>
        <w:rPr/>
        <w:t>musí</w:t>
      </w:r>
      <w:r>
        <w:rPr>
          <w:spacing w:val="-2"/>
        </w:rPr>
        <w:t> </w:t>
      </w:r>
      <w:r>
        <w:rPr/>
        <w:t>být</w:t>
      </w:r>
      <w:r>
        <w:rPr>
          <w:spacing w:val="-2"/>
        </w:rPr>
        <w:t> </w:t>
      </w:r>
      <w:r>
        <w:rPr/>
        <w:t>uzavřena</w:t>
      </w:r>
      <w:r>
        <w:rPr>
          <w:spacing w:val="-2"/>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8"/>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2"/>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1" w:hanging="360"/>
        <w:jc w:val="left"/>
        <w:rPr>
          <w:sz w:val="20"/>
        </w:rPr>
      </w:pPr>
      <w:r>
        <w:rPr>
          <w:sz w:val="20"/>
        </w:rPr>
        <w:t>splní</w:t>
      </w:r>
      <w:r>
        <w:rPr>
          <w:spacing w:val="-7"/>
          <w:sz w:val="20"/>
        </w:rPr>
        <w:t> </w:t>
      </w:r>
      <w:r>
        <w:rPr>
          <w:sz w:val="20"/>
        </w:rPr>
        <w:t>účel</w:t>
      </w:r>
      <w:r>
        <w:rPr>
          <w:spacing w:val="-6"/>
          <w:sz w:val="20"/>
        </w:rPr>
        <w:t> </w:t>
      </w:r>
      <w:r>
        <w:rPr>
          <w:sz w:val="20"/>
        </w:rPr>
        <w:t>akce</w:t>
      </w:r>
      <w:r>
        <w:rPr>
          <w:spacing w:val="-8"/>
          <w:sz w:val="20"/>
        </w:rPr>
        <w:t> </w:t>
      </w:r>
      <w:r>
        <w:rPr>
          <w:sz w:val="20"/>
        </w:rPr>
        <w:t>„Obec</w:t>
      </w:r>
      <w:r>
        <w:rPr>
          <w:spacing w:val="-6"/>
          <w:sz w:val="20"/>
        </w:rPr>
        <w:t> </w:t>
      </w:r>
      <w:r>
        <w:rPr>
          <w:sz w:val="20"/>
        </w:rPr>
        <w:t>Troubsko</w:t>
      </w:r>
      <w:r>
        <w:rPr>
          <w:spacing w:val="-6"/>
          <w:sz w:val="20"/>
        </w:rPr>
        <w:t> </w:t>
      </w:r>
      <w:r>
        <w:rPr>
          <w:sz w:val="20"/>
        </w:rPr>
        <w:t>-</w:t>
      </w:r>
      <w:r>
        <w:rPr>
          <w:spacing w:val="-7"/>
          <w:sz w:val="20"/>
        </w:rPr>
        <w:t> </w:t>
      </w:r>
      <w:r>
        <w:rPr>
          <w:sz w:val="20"/>
        </w:rPr>
        <w:t>Instalace</w:t>
      </w:r>
      <w:r>
        <w:rPr>
          <w:spacing w:val="-8"/>
          <w:sz w:val="20"/>
        </w:rPr>
        <w:t> </w:t>
      </w:r>
      <w:r>
        <w:rPr>
          <w:sz w:val="20"/>
        </w:rPr>
        <w:t>FVE</w:t>
      </w:r>
      <w:r>
        <w:rPr>
          <w:spacing w:val="-7"/>
          <w:sz w:val="20"/>
        </w:rPr>
        <w:t> </w:t>
      </w:r>
      <w:r>
        <w:rPr>
          <w:sz w:val="20"/>
        </w:rPr>
        <w:t>(OÚ,</w:t>
      </w:r>
      <w:r>
        <w:rPr>
          <w:spacing w:val="-6"/>
          <w:sz w:val="20"/>
        </w:rPr>
        <w:t> </w:t>
      </w:r>
      <w:r>
        <w:rPr>
          <w:sz w:val="20"/>
        </w:rPr>
        <w:t>MŠ,</w:t>
      </w:r>
      <w:r>
        <w:rPr>
          <w:spacing w:val="-6"/>
          <w:sz w:val="20"/>
        </w:rPr>
        <w:t> </w:t>
      </w:r>
      <w:r>
        <w:rPr>
          <w:sz w:val="20"/>
        </w:rPr>
        <w:t>ZŠ)“</w:t>
      </w:r>
      <w:r>
        <w:rPr>
          <w:spacing w:val="-8"/>
          <w:sz w:val="20"/>
        </w:rPr>
        <w:t> </w:t>
      </w:r>
      <w:r>
        <w:rPr>
          <w:sz w:val="20"/>
        </w:rPr>
        <w:t>tím,</w:t>
      </w:r>
      <w:r>
        <w:rPr>
          <w:spacing w:val="-7"/>
          <w:sz w:val="20"/>
        </w:rPr>
        <w:t> </w:t>
      </w:r>
      <w:r>
        <w:rPr>
          <w:sz w:val="20"/>
        </w:rPr>
        <w:t>že</w:t>
      </w:r>
      <w:r>
        <w:rPr>
          <w:spacing w:val="-7"/>
          <w:sz w:val="20"/>
        </w:rPr>
        <w:t> </w:t>
      </w:r>
      <w:r>
        <w:rPr>
          <w:sz w:val="20"/>
        </w:rPr>
        <w:t>akce</w:t>
      </w:r>
      <w:r>
        <w:rPr>
          <w:spacing w:val="-7"/>
          <w:sz w:val="20"/>
        </w:rPr>
        <w:t> </w:t>
      </w:r>
      <w:r>
        <w:rPr>
          <w:sz w:val="20"/>
        </w:rPr>
        <w:t>bude</w:t>
      </w:r>
      <w:r>
        <w:rPr>
          <w:spacing w:val="-7"/>
          <w:sz w:val="20"/>
        </w:rPr>
        <w:t> </w:t>
      </w:r>
      <w:r>
        <w:rPr>
          <w:sz w:val="20"/>
        </w:rPr>
        <w:t>provedena</w:t>
      </w:r>
      <w:r>
        <w:rPr>
          <w:spacing w:val="-7"/>
          <w:sz w:val="20"/>
        </w:rPr>
        <w:t> </w:t>
      </w:r>
      <w:r>
        <w:rPr>
          <w:sz w:val="20"/>
        </w:rPr>
        <w:t>v souladu s Výzvou, žádostí o podporu a jejími přílohami a touto Smlouvou,</w:t>
      </w:r>
    </w:p>
    <w:p>
      <w:pPr>
        <w:pStyle w:val="ListParagraph"/>
        <w:numPr>
          <w:ilvl w:val="1"/>
          <w:numId w:val="4"/>
        </w:numPr>
        <w:tabs>
          <w:tab w:pos="746" w:val="left" w:leader="none"/>
        </w:tabs>
        <w:spacing w:line="240" w:lineRule="auto" w:before="1" w:after="0"/>
        <w:ind w:left="745" w:right="116" w:hanging="360"/>
        <w:jc w:val="left"/>
        <w:rPr>
          <w:sz w:val="20"/>
        </w:rPr>
      </w:pPr>
      <w:r>
        <w:rPr>
          <w:sz w:val="20"/>
        </w:rPr>
        <w:t>realizací</w:t>
      </w:r>
      <w:r>
        <w:rPr>
          <w:spacing w:val="80"/>
          <w:sz w:val="20"/>
        </w:rPr>
        <w:t> </w:t>
      </w:r>
      <w:r>
        <w:rPr>
          <w:sz w:val="20"/>
        </w:rPr>
        <w:t>projektu</w:t>
      </w:r>
      <w:r>
        <w:rPr>
          <w:spacing w:val="80"/>
          <w:sz w:val="20"/>
        </w:rPr>
        <w:t> </w:t>
      </w:r>
      <w:r>
        <w:rPr>
          <w:sz w:val="20"/>
        </w:rPr>
        <w:t>dojde</w:t>
      </w:r>
      <w:r>
        <w:rPr>
          <w:spacing w:val="80"/>
          <w:sz w:val="20"/>
        </w:rPr>
        <w:t> </w:t>
      </w:r>
      <w:r>
        <w:rPr>
          <w:sz w:val="20"/>
        </w:rPr>
        <w:t>k</w:t>
      </w:r>
      <w:r>
        <w:rPr>
          <w:spacing w:val="80"/>
          <w:sz w:val="20"/>
        </w:rPr>
        <w:t> </w:t>
      </w:r>
      <w:r>
        <w:rPr>
          <w:sz w:val="20"/>
        </w:rPr>
        <w:t>výstavbě</w:t>
      </w:r>
      <w:r>
        <w:rPr>
          <w:spacing w:val="80"/>
          <w:sz w:val="20"/>
        </w:rPr>
        <w:t> </w:t>
      </w:r>
      <w:r>
        <w:rPr>
          <w:sz w:val="20"/>
        </w:rPr>
        <w:t>nových</w:t>
      </w:r>
      <w:r>
        <w:rPr>
          <w:spacing w:val="80"/>
          <w:sz w:val="20"/>
        </w:rPr>
        <w:t> </w:t>
      </w:r>
      <w:r>
        <w:rPr>
          <w:sz w:val="20"/>
        </w:rPr>
        <w:t>fotovoltaických</w:t>
      </w:r>
      <w:r>
        <w:rPr>
          <w:spacing w:val="80"/>
          <w:sz w:val="20"/>
        </w:rPr>
        <w:t> </w:t>
      </w:r>
      <w:r>
        <w:rPr>
          <w:sz w:val="20"/>
        </w:rPr>
        <w:t>elektráren</w:t>
      </w:r>
      <w:r>
        <w:rPr>
          <w:spacing w:val="80"/>
          <w:sz w:val="20"/>
        </w:rPr>
        <w:t> </w:t>
      </w:r>
      <w:r>
        <w:rPr>
          <w:sz w:val="20"/>
        </w:rPr>
        <w:t>se</w:t>
      </w:r>
      <w:r>
        <w:rPr>
          <w:spacing w:val="80"/>
          <w:sz w:val="20"/>
        </w:rPr>
        <w:t> </w:t>
      </w:r>
      <w:r>
        <w:rPr>
          <w:sz w:val="20"/>
        </w:rPr>
        <w:t>střešní</w:t>
      </w:r>
      <w:r>
        <w:rPr>
          <w:spacing w:val="80"/>
          <w:sz w:val="20"/>
        </w:rPr>
        <w:t> </w:t>
      </w:r>
      <w:r>
        <w:rPr>
          <w:sz w:val="20"/>
        </w:rPr>
        <w:t>instalací</w:t>
      </w:r>
      <w:r>
        <w:rPr>
          <w:spacing w:val="80"/>
          <w:sz w:val="20"/>
        </w:rPr>
        <w:t> </w:t>
      </w:r>
      <w:r>
        <w:rPr>
          <w:sz w:val="20"/>
        </w:rPr>
        <w:t>s předpokládaným výkonem 34,65 kWp a instalací akumulace o kapacitě 29,9 kWh,</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1"/>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1"/>
          <w:sz w:val="20"/>
        </w:rPr>
        <w:t> </w:t>
      </w:r>
      <w:r>
        <w:rPr>
          <w:w w:val="95"/>
          <w:sz w:val="20"/>
        </w:rPr>
        <w:t>podle</w:t>
      </w:r>
      <w:r>
        <w:rPr>
          <w:spacing w:val="9"/>
          <w:sz w:val="20"/>
        </w:rPr>
        <w:t> </w:t>
      </w:r>
      <w:r>
        <w:rPr>
          <w:w w:val="95"/>
          <w:sz w:val="20"/>
        </w:rPr>
        <w:t>písmene</w:t>
      </w:r>
      <w:r>
        <w:rPr>
          <w:spacing w:val="10"/>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1"/>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0"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ight="708"/>
              <w:rPr>
                <w:b/>
                <w:sz w:val="20"/>
              </w:rPr>
            </w:pPr>
            <w:r>
              <w:rPr>
                <w:b/>
                <w:spacing w:val="-2"/>
                <w:sz w:val="20"/>
              </w:rPr>
              <w:t>Výchozí hodnota</w:t>
            </w:r>
          </w:p>
        </w:tc>
        <w:tc>
          <w:tcPr>
            <w:tcW w:w="1608" w:type="dxa"/>
          </w:tcPr>
          <w:p>
            <w:pPr>
              <w:pStyle w:val="TableParagraph"/>
              <w:spacing w:before="120"/>
              <w:ind w:left="108" w:right="688"/>
              <w:rPr>
                <w:b/>
                <w:sz w:val="20"/>
              </w:rPr>
            </w:pPr>
            <w:r>
              <w:rPr>
                <w:b/>
                <w:spacing w:val="-2"/>
                <w:sz w:val="20"/>
              </w:rPr>
              <w:t>Cílová hodnota</w:t>
            </w:r>
          </w:p>
        </w:tc>
      </w:tr>
      <w:tr>
        <w:trPr>
          <w:trHeight w:val="532" w:hRule="atLeast"/>
        </w:trPr>
        <w:tc>
          <w:tcPr>
            <w:tcW w:w="3951" w:type="dxa"/>
          </w:tcPr>
          <w:p>
            <w:pPr>
              <w:pStyle w:val="TableParagraph"/>
              <w:spacing w:line="266" w:lineRule="exact"/>
              <w:ind w:left="388"/>
              <w:rPr>
                <w:sz w:val="20"/>
              </w:rPr>
            </w:pPr>
            <w:r>
              <w:rPr>
                <w:sz w:val="20"/>
              </w:rPr>
              <w:t>Nová</w:t>
            </w:r>
            <w:r>
              <w:rPr>
                <w:spacing w:val="-14"/>
                <w:sz w:val="20"/>
              </w:rPr>
              <w:t> </w:t>
            </w:r>
            <w:r>
              <w:rPr>
                <w:sz w:val="20"/>
              </w:rPr>
              <w:t>využitelná</w:t>
            </w:r>
            <w:r>
              <w:rPr>
                <w:spacing w:val="-14"/>
                <w:sz w:val="20"/>
              </w:rPr>
              <w:t> </w:t>
            </w:r>
            <w:r>
              <w:rPr>
                <w:sz w:val="20"/>
              </w:rPr>
              <w:t>kapacita</w:t>
            </w:r>
            <w:r>
              <w:rPr>
                <w:spacing w:val="-14"/>
                <w:sz w:val="20"/>
              </w:rPr>
              <w:t> </w:t>
            </w:r>
            <w:r>
              <w:rPr>
                <w:sz w:val="20"/>
              </w:rPr>
              <w:t>akumulace elektrické energie z OZE</w:t>
            </w:r>
          </w:p>
        </w:tc>
        <w:tc>
          <w:tcPr>
            <w:tcW w:w="1644" w:type="dxa"/>
          </w:tcPr>
          <w:p>
            <w:pPr>
              <w:pStyle w:val="TableParagraph"/>
              <w:spacing w:before="122"/>
              <w:ind w:left="390"/>
              <w:rPr>
                <w:sz w:val="20"/>
              </w:rPr>
            </w:pPr>
            <w:r>
              <w:rPr>
                <w:spacing w:val="-5"/>
                <w:sz w:val="20"/>
              </w:rPr>
              <w:t>kWh</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29.90</w:t>
            </w:r>
          </w:p>
        </w:tc>
      </w:tr>
      <w:tr>
        <w:trPr>
          <w:trHeight w:val="506" w:hRule="atLeast"/>
        </w:trPr>
        <w:tc>
          <w:tcPr>
            <w:tcW w:w="395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34.65</w:t>
            </w:r>
          </w:p>
        </w:tc>
      </w:tr>
      <w:tr>
        <w:trPr>
          <w:trHeight w:val="506"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33.64</w:t>
            </w:r>
          </w:p>
        </w:tc>
      </w:tr>
      <w:tr>
        <w:trPr>
          <w:trHeight w:val="532" w:hRule="atLeast"/>
        </w:trPr>
        <w:tc>
          <w:tcPr>
            <w:tcW w:w="3951"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101.70</w:t>
            </w:r>
          </w:p>
        </w:tc>
      </w:tr>
      <w:tr>
        <w:trPr>
          <w:trHeight w:val="506" w:hRule="atLeast"/>
        </w:trPr>
        <w:tc>
          <w:tcPr>
            <w:tcW w:w="3951" w:type="dxa"/>
          </w:tcPr>
          <w:p>
            <w:pPr>
              <w:pStyle w:val="TableParagraph"/>
              <w:ind w:left="388"/>
              <w:rPr>
                <w:sz w:val="20"/>
              </w:rPr>
            </w:pPr>
            <w:r>
              <w:rPr>
                <w:sz w:val="20"/>
              </w:rPr>
              <w:t>Výroba</w:t>
            </w:r>
            <w:r>
              <w:rPr>
                <w:spacing w:val="-6"/>
                <w:sz w:val="20"/>
              </w:rPr>
              <w:t> </w:t>
            </w:r>
            <w:r>
              <w:rPr>
                <w:sz w:val="20"/>
              </w:rPr>
              <w:t>elektrické</w:t>
            </w:r>
            <w:r>
              <w:rPr>
                <w:spacing w:val="-6"/>
                <w:sz w:val="20"/>
              </w:rPr>
              <w:t> </w:t>
            </w:r>
            <w:r>
              <w:rPr>
                <w:sz w:val="20"/>
              </w:rPr>
              <w:t>energie</w:t>
            </w:r>
            <w:r>
              <w:rPr>
                <w:spacing w:val="-6"/>
                <w:sz w:val="20"/>
              </w:rPr>
              <w:t> </w:t>
            </w:r>
            <w:r>
              <w:rPr>
                <w:sz w:val="20"/>
              </w:rPr>
              <w:t>z</w:t>
            </w:r>
            <w:r>
              <w:rPr>
                <w:spacing w:val="-4"/>
                <w:sz w:val="20"/>
              </w:rPr>
              <w:t> </w:t>
            </w:r>
            <w:r>
              <w:rPr>
                <w:spacing w:val="-5"/>
                <w:sz w:val="20"/>
              </w:rPr>
              <w:t>OZE</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39.11</w:t>
            </w:r>
          </w:p>
        </w:tc>
      </w:tr>
    </w:tbl>
    <w:p>
      <w:pPr>
        <w:pStyle w:val="ListParagraph"/>
        <w:numPr>
          <w:ilvl w:val="1"/>
          <w:numId w:val="4"/>
        </w:numPr>
        <w:tabs>
          <w:tab w:pos="746" w:val="left" w:leader="none"/>
        </w:tabs>
        <w:spacing w:line="240" w:lineRule="auto" w:before="121"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e),</w:t>
      </w:r>
    </w:p>
    <w:p>
      <w:pPr>
        <w:pStyle w:val="ListParagraph"/>
        <w:numPr>
          <w:ilvl w:val="1"/>
          <w:numId w:val="4"/>
        </w:numPr>
        <w:tabs>
          <w:tab w:pos="746" w:val="left" w:leader="none"/>
        </w:tabs>
        <w:spacing w:line="237" w:lineRule="auto" w:before="123" w:after="0"/>
        <w:ind w:left="745" w:right="113" w:hanging="360"/>
        <w:jc w:val="both"/>
        <w:rPr>
          <w:sz w:val="20"/>
        </w:rPr>
      </w:pPr>
      <w:r>
        <w:rPr>
          <w:sz w:val="20"/>
        </w:rPr>
        <w:t>dodrží termín ukončení projektu do 3 let od vydání Rozhodnutí. Ukončením projektu se rozumí datum předložení podkladů pro ZVA dle čl.14.4 Výzvy,</w:t>
      </w:r>
    </w:p>
    <w:p>
      <w:pPr>
        <w:pStyle w:val="ListParagraph"/>
        <w:numPr>
          <w:ilvl w:val="1"/>
          <w:numId w:val="4"/>
        </w:numPr>
        <w:tabs>
          <w:tab w:pos="746" w:val="left" w:leader="none"/>
        </w:tabs>
        <w:spacing w:line="240" w:lineRule="auto" w:before="122" w:after="0"/>
        <w:ind w:left="745" w:right="0" w:hanging="361"/>
        <w:jc w:val="both"/>
        <w:rPr>
          <w:sz w:val="20"/>
        </w:rPr>
      </w:pPr>
      <w:r>
        <w:rPr>
          <w:sz w:val="20"/>
        </w:rPr>
        <w:t>předloží</w:t>
      </w:r>
      <w:r>
        <w:rPr>
          <w:spacing w:val="-6"/>
          <w:sz w:val="20"/>
        </w:rPr>
        <w:t> </w:t>
      </w:r>
      <w:r>
        <w:rPr>
          <w:sz w:val="20"/>
        </w:rPr>
        <w:t>Fondu</w:t>
      </w:r>
      <w:r>
        <w:rPr>
          <w:spacing w:val="-5"/>
          <w:sz w:val="20"/>
        </w:rPr>
        <w:t> </w:t>
      </w:r>
      <w:r>
        <w:rPr>
          <w:sz w:val="20"/>
        </w:rPr>
        <w:t>nejpozději</w:t>
      </w:r>
      <w:r>
        <w:rPr>
          <w:spacing w:val="-6"/>
          <w:sz w:val="20"/>
        </w:rPr>
        <w:t> </w:t>
      </w:r>
      <w:r>
        <w:rPr>
          <w:sz w:val="20"/>
        </w:rPr>
        <w:t>s</w:t>
      </w:r>
      <w:r>
        <w:rPr>
          <w:spacing w:val="-1"/>
          <w:sz w:val="20"/>
        </w:rPr>
        <w:t> </w:t>
      </w:r>
      <w:r>
        <w:rPr>
          <w:sz w:val="20"/>
        </w:rPr>
        <w:t>podklady</w:t>
      </w:r>
      <w:r>
        <w:rPr>
          <w:spacing w:val="-6"/>
          <w:sz w:val="20"/>
        </w:rPr>
        <w:t> </w:t>
      </w:r>
      <w:r>
        <w:rPr>
          <w:sz w:val="20"/>
        </w:rPr>
        <w:t>pro</w:t>
      </w:r>
      <w:r>
        <w:rPr>
          <w:spacing w:val="-4"/>
          <w:sz w:val="20"/>
        </w:rPr>
        <w:t> </w:t>
      </w:r>
      <w:r>
        <w:rPr>
          <w:sz w:val="20"/>
        </w:rPr>
        <w:t>ZVA</w:t>
      </w:r>
      <w:r>
        <w:rPr>
          <w:spacing w:val="-4"/>
          <w:sz w:val="20"/>
        </w:rPr>
        <w:t> </w:t>
      </w:r>
      <w:r>
        <w:rPr>
          <w:sz w:val="20"/>
        </w:rPr>
        <w:t>dle</w:t>
      </w:r>
      <w:r>
        <w:rPr>
          <w:spacing w:val="-6"/>
          <w:sz w:val="20"/>
        </w:rPr>
        <w:t> </w:t>
      </w:r>
      <w:r>
        <w:rPr>
          <w:sz w:val="20"/>
        </w:rPr>
        <w:t>bodu</w:t>
      </w:r>
      <w:r>
        <w:rPr>
          <w:spacing w:val="-5"/>
          <w:sz w:val="20"/>
        </w:rPr>
        <w:t> </w:t>
      </w:r>
      <w:r>
        <w:rPr>
          <w:sz w:val="20"/>
        </w:rPr>
        <w:t>e)</w:t>
      </w:r>
      <w:r>
        <w:rPr>
          <w:spacing w:val="-6"/>
          <w:sz w:val="20"/>
        </w:rPr>
        <w:t> </w:t>
      </w:r>
      <w:r>
        <w:rPr>
          <w:sz w:val="20"/>
        </w:rPr>
        <w:t>závěrečnou</w:t>
      </w:r>
      <w:r>
        <w:rPr>
          <w:spacing w:val="-5"/>
          <w:sz w:val="20"/>
        </w:rPr>
        <w:t> </w:t>
      </w:r>
      <w:r>
        <w:rPr>
          <w:sz w:val="20"/>
        </w:rPr>
        <w:t>žádost</w:t>
      </w:r>
      <w:r>
        <w:rPr>
          <w:spacing w:val="-6"/>
          <w:sz w:val="20"/>
        </w:rPr>
        <w:t> </w:t>
      </w:r>
      <w:r>
        <w:rPr>
          <w:sz w:val="20"/>
        </w:rPr>
        <w:t>o</w:t>
      </w:r>
      <w:r>
        <w:rPr>
          <w:spacing w:val="-5"/>
          <w:sz w:val="20"/>
        </w:rPr>
        <w:t> </w:t>
      </w:r>
      <w:r>
        <w:rPr>
          <w:spacing w:val="-2"/>
          <w:sz w:val="20"/>
        </w:rPr>
        <w:t>platbu,</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6"/>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 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w:t>
      </w:r>
      <w:r>
        <w:rPr>
          <w:spacing w:val="29"/>
          <w:sz w:val="20"/>
        </w:rPr>
        <w:t> </w:t>
      </w:r>
      <w:r>
        <w:rPr>
          <w:sz w:val="20"/>
        </w:rPr>
        <w:t>udržitelnosti.</w:t>
      </w:r>
      <w:r>
        <w:rPr>
          <w:spacing w:val="28"/>
          <w:sz w:val="20"/>
        </w:rPr>
        <w:t> </w:t>
      </w:r>
      <w:r>
        <w:rPr>
          <w:sz w:val="20"/>
        </w:rPr>
        <w:t>V případě,</w:t>
      </w:r>
      <w:r>
        <w:rPr>
          <w:spacing w:val="29"/>
          <w:sz w:val="20"/>
        </w:rPr>
        <w:t> </w:t>
      </w:r>
      <w:r>
        <w:rPr>
          <w:sz w:val="20"/>
        </w:rPr>
        <w:t>že</w:t>
      </w:r>
      <w:r>
        <w:rPr>
          <w:spacing w:val="28"/>
          <w:sz w:val="20"/>
        </w:rPr>
        <w:t> </w:t>
      </w:r>
      <w:r>
        <w:rPr>
          <w:sz w:val="20"/>
        </w:rPr>
        <w:t>Fond</w:t>
      </w:r>
      <w:r>
        <w:rPr>
          <w:spacing w:val="29"/>
          <w:sz w:val="20"/>
        </w:rPr>
        <w:t> </w:t>
      </w:r>
      <w:r>
        <w:rPr>
          <w:sz w:val="20"/>
        </w:rPr>
        <w:t>převod</w:t>
      </w:r>
      <w:r>
        <w:rPr>
          <w:spacing w:val="29"/>
          <w:sz w:val="20"/>
        </w:rPr>
        <w:t> </w:t>
      </w:r>
      <w:r>
        <w:rPr>
          <w:sz w:val="20"/>
        </w:rPr>
        <w:t>předmětu</w:t>
      </w:r>
      <w:r>
        <w:rPr>
          <w:spacing w:val="28"/>
          <w:sz w:val="20"/>
        </w:rPr>
        <w:t> </w:t>
      </w:r>
      <w:r>
        <w:rPr>
          <w:sz w:val="20"/>
        </w:rPr>
        <w:t>podpory</w:t>
      </w:r>
      <w:r>
        <w:rPr>
          <w:spacing w:val="29"/>
          <w:sz w:val="20"/>
        </w:rPr>
        <w:t> </w:t>
      </w:r>
      <w:r>
        <w:rPr>
          <w:sz w:val="20"/>
        </w:rPr>
        <w:t>odsouhlasí,</w:t>
      </w:r>
      <w:r>
        <w:rPr>
          <w:spacing w:val="31"/>
          <w:sz w:val="20"/>
        </w:rPr>
        <w:t> </w:t>
      </w:r>
      <w:r>
        <w:rPr>
          <w:sz w:val="20"/>
        </w:rPr>
        <w:t>příjemce</w:t>
      </w:r>
      <w:r>
        <w:rPr>
          <w:spacing w:val="28"/>
          <w:sz w:val="20"/>
        </w:rPr>
        <w:t> </w:t>
      </w:r>
      <w:r>
        <w:rPr>
          <w:sz w:val="20"/>
        </w:rPr>
        <w:t>podpory</w:t>
      </w:r>
    </w:p>
    <w:p>
      <w:pPr>
        <w:spacing w:after="0" w:line="240" w:lineRule="auto"/>
        <w:jc w:val="both"/>
        <w:rPr>
          <w:sz w:val="20"/>
        </w:rPr>
        <w:sectPr>
          <w:pgSz w:w="12240" w:h="15840"/>
          <w:pgMar w:header="708" w:footer="771" w:top="1780" w:bottom="960" w:left="1600" w:right="1020"/>
        </w:sectPr>
      </w:pPr>
    </w:p>
    <w:p>
      <w:pPr>
        <w:pStyle w:val="BodyText"/>
        <w:spacing w:before="89"/>
        <w:ind w:left="745" w:right="120"/>
        <w:jc w:val="both"/>
      </w:pPr>
      <w:r>
        <w:rPr/>
        <w:t>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1"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2"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4"/>
          <w:sz w:val="20"/>
        </w:rPr>
        <w:t> </w:t>
      </w:r>
      <w:r>
        <w:rPr>
          <w:sz w:val="20"/>
        </w:rPr>
        <w:t>projektu se rozumí datum předložení podkladů pro ZVA dle písmene e). V</w:t>
      </w:r>
      <w:r>
        <w:rPr>
          <w:spacing w:val="-1"/>
          <w:sz w:val="20"/>
        </w:rPr>
        <w:t> </w:t>
      </w:r>
      <w:r>
        <w:rPr>
          <w:sz w:val="20"/>
        </w:rPr>
        <w:t>případě zvláštní skutečnosti spočívající</w:t>
      </w:r>
      <w:r>
        <w:rPr>
          <w:spacing w:val="40"/>
          <w:sz w:val="20"/>
        </w:rPr>
        <w:t> </w:t>
      </w:r>
      <w:r>
        <w:rPr>
          <w:sz w:val="20"/>
        </w:rPr>
        <w:t>v mimořádné,</w:t>
      </w:r>
      <w:r>
        <w:rPr>
          <w:spacing w:val="40"/>
          <w:sz w:val="20"/>
        </w:rPr>
        <w:t> </w:t>
      </w:r>
      <w:r>
        <w:rPr>
          <w:sz w:val="20"/>
        </w:rPr>
        <w:t>nepředvídatelné,</w:t>
      </w:r>
      <w:r>
        <w:rPr>
          <w:spacing w:val="40"/>
          <w:sz w:val="20"/>
        </w:rPr>
        <w:t> </w:t>
      </w:r>
      <w:r>
        <w:rPr>
          <w:sz w:val="20"/>
        </w:rPr>
        <w:t>neodvratitelné</w:t>
      </w:r>
      <w:r>
        <w:rPr>
          <w:spacing w:val="40"/>
          <w:sz w:val="20"/>
        </w:rPr>
        <w:t> </w:t>
      </w:r>
      <w:r>
        <w:rPr>
          <w:sz w:val="20"/>
        </w:rPr>
        <w:t>a</w:t>
      </w:r>
      <w:r>
        <w:rPr>
          <w:spacing w:val="40"/>
          <w:sz w:val="20"/>
        </w:rPr>
        <w:t> </w:t>
      </w:r>
      <w:r>
        <w:rPr>
          <w:sz w:val="20"/>
        </w:rPr>
        <w:t>nezaviněné</w:t>
      </w:r>
      <w:r>
        <w:rPr>
          <w:spacing w:val="40"/>
          <w:sz w:val="20"/>
        </w:rPr>
        <w:t> </w:t>
      </w:r>
      <w:r>
        <w:rPr>
          <w:sz w:val="20"/>
        </w:rPr>
        <w:t>události</w:t>
      </w:r>
      <w:r>
        <w:rPr>
          <w:spacing w:val="40"/>
          <w:sz w:val="20"/>
        </w:rPr>
        <w:t> </w:t>
      </w:r>
      <w:r>
        <w:rPr>
          <w:sz w:val="20"/>
        </w:rPr>
        <w:t>může</w:t>
      </w:r>
      <w:r>
        <w:rPr>
          <w:spacing w:val="40"/>
          <w:sz w:val="20"/>
        </w:rPr>
        <w:t> </w:t>
      </w:r>
      <w:r>
        <w:rPr>
          <w:sz w:val="20"/>
        </w:rPr>
        <w:t>Fond</w:t>
      </w:r>
      <w:r>
        <w:rPr>
          <w:spacing w:val="40"/>
          <w:sz w:val="20"/>
        </w:rPr>
        <w:t> </w:t>
      </w:r>
      <w:r>
        <w:rPr>
          <w:sz w:val="20"/>
        </w:rPr>
        <w:t>na</w:t>
      </w:r>
    </w:p>
    <w:p>
      <w:pPr>
        <w:pStyle w:val="BodyText"/>
        <w:spacing w:line="244" w:lineRule="auto" w:before="40"/>
        <w:ind w:left="745" w:right="111"/>
        <w:jc w:val="both"/>
      </w:pPr>
      <w:r>
        <w:rPr/>
        <w:t>písemnou žádost příjemce podpory posoudit tuto situaci a rozhodnout tak o případném stavění uvedené</w:t>
      </w:r>
      <w:r>
        <w:rPr>
          <w:spacing w:val="-14"/>
        </w:rPr>
        <w:t> </w:t>
      </w:r>
      <w:r>
        <w:rPr/>
        <w:t>lhůty.</w:t>
      </w:r>
      <w:r>
        <w:rPr>
          <w:spacing w:val="-14"/>
        </w:rPr>
        <w:t> </w:t>
      </w:r>
      <w:r>
        <w:rPr/>
        <w:t>Příjemce</w:t>
      </w:r>
      <w:r>
        <w:rPr>
          <w:spacing w:val="-14"/>
        </w:rPr>
        <w:t> </w:t>
      </w:r>
      <w:r>
        <w:rPr/>
        <w:t>podpory</w:t>
      </w:r>
      <w:r>
        <w:rPr>
          <w:spacing w:val="-13"/>
        </w:rPr>
        <w:t> </w:t>
      </w:r>
      <w:r>
        <w:rPr/>
        <w:t>je</w:t>
      </w:r>
      <w:r>
        <w:rPr>
          <w:spacing w:val="-14"/>
        </w:rPr>
        <w:t> </w:t>
      </w:r>
      <w:r>
        <w:rPr/>
        <w:t>v</w:t>
      </w:r>
      <w:r>
        <w:rPr>
          <w:spacing w:val="-14"/>
        </w:rPr>
        <w:t> </w:t>
      </w:r>
      <w:r>
        <w:rPr/>
        <w:t>takovém</w:t>
      </w:r>
      <w:r>
        <w:rPr>
          <w:spacing w:val="-13"/>
        </w:rPr>
        <w:t> </w:t>
      </w:r>
      <w:r>
        <w:rPr/>
        <w:t>případě</w:t>
      </w:r>
      <w:r>
        <w:rPr>
          <w:spacing w:val="-14"/>
        </w:rPr>
        <w:t> </w:t>
      </w:r>
      <w:r>
        <w:rPr/>
        <w:t>povinen</w:t>
      </w:r>
      <w:r>
        <w:rPr>
          <w:spacing w:val="-14"/>
        </w:rPr>
        <w:t> </w:t>
      </w:r>
      <w:r>
        <w:rPr/>
        <w:t>zajistit,</w:t>
      </w:r>
      <w:r>
        <w:rPr>
          <w:spacing w:val="-13"/>
        </w:rPr>
        <w:t> </w:t>
      </w:r>
      <w:r>
        <w:rPr/>
        <w:t>aby</w:t>
      </w:r>
      <w:r>
        <w:rPr>
          <w:spacing w:val="-14"/>
        </w:rPr>
        <w:t> </w:t>
      </w:r>
      <w:r>
        <w:rPr/>
        <w:t>v</w:t>
      </w:r>
      <w:r>
        <w:rPr>
          <w:spacing w:val="-14"/>
        </w:rPr>
        <w:t> </w:t>
      </w:r>
      <w:r>
        <w:rPr/>
        <w:t>době</w:t>
      </w:r>
      <w:r>
        <w:rPr>
          <w:spacing w:val="-14"/>
        </w:rPr>
        <w:t> </w:t>
      </w:r>
      <w:r>
        <w:rPr/>
        <w:t>stavění</w:t>
      </w:r>
      <w:r>
        <w:rPr>
          <w:spacing w:val="-13"/>
        </w:rPr>
        <w:t> </w:t>
      </w:r>
      <w:r>
        <w:rPr/>
        <w:t>běhu</w:t>
      </w:r>
      <w:r>
        <w:rPr>
          <w:spacing w:val="-14"/>
        </w:rPr>
        <w:t> </w:t>
      </w:r>
      <w:r>
        <w:rPr/>
        <w:t>lhůty došlo k nápravě vzniklého stavu,</w:t>
      </w:r>
    </w:p>
    <w:p>
      <w:pPr>
        <w:pStyle w:val="ListParagraph"/>
        <w:numPr>
          <w:ilvl w:val="1"/>
          <w:numId w:val="4"/>
        </w:numPr>
        <w:tabs>
          <w:tab w:pos="746" w:val="left" w:leader="none"/>
        </w:tabs>
        <w:spacing w:line="240" w:lineRule="auto" w:before="117"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2"/>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7"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w:t>
      </w:r>
    </w:p>
    <w:p>
      <w:pPr>
        <w:spacing w:after="0" w:line="240" w:lineRule="auto"/>
        <w:jc w:val="both"/>
        <w:rPr>
          <w:sz w:val="20"/>
        </w:rPr>
        <w:sectPr>
          <w:pgSz w:w="12240" w:h="15840"/>
          <w:pgMar w:header="708" w:footer="771" w:top="1780" w:bottom="960" w:left="1600" w:right="1020"/>
        </w:sectPr>
      </w:pPr>
    </w:p>
    <w:p>
      <w:pPr>
        <w:pStyle w:val="BodyText"/>
        <w:spacing w:before="89"/>
        <w:ind w:left="668" w:right="117"/>
        <w:jc w:val="both"/>
      </w:pPr>
      <w:r>
        <w:rPr/>
        <w:t>úplné. Příjemce podpory přitom bere na vědomí, že pokud kterékoliv jeho prohlášení nebo tvrzení (popřípadě</w:t>
      </w:r>
      <w:r>
        <w:rPr>
          <w:spacing w:val="-5"/>
        </w:rPr>
        <w:t> </w:t>
      </w:r>
      <w:r>
        <w:rPr/>
        <w:t>oboustranné</w:t>
      </w:r>
      <w:r>
        <w:rPr>
          <w:spacing w:val="-5"/>
        </w:rPr>
        <w:t> </w:t>
      </w:r>
      <w:r>
        <w:rPr/>
        <w:t>konstatování</w:t>
      </w:r>
      <w:r>
        <w:rPr>
          <w:spacing w:val="-5"/>
        </w:rPr>
        <w:t> </w:t>
      </w:r>
      <w:r>
        <w:rPr/>
        <w:t>vycházející</w:t>
      </w:r>
      <w:r>
        <w:rPr>
          <w:spacing w:val="-5"/>
        </w:rPr>
        <w:t> </w:t>
      </w:r>
      <w:r>
        <w:rPr/>
        <w:t>z</w:t>
      </w:r>
      <w:r>
        <w:rPr>
          <w:spacing w:val="-4"/>
        </w:rPr>
        <w:t> </w:t>
      </w:r>
      <w:r>
        <w:rPr/>
        <w:t>jím</w:t>
      </w:r>
      <w:r>
        <w:rPr>
          <w:spacing w:val="-6"/>
        </w:rPr>
        <w:t> </w:t>
      </w:r>
      <w:r>
        <w:rPr/>
        <w:t>podané</w:t>
      </w:r>
      <w:r>
        <w:rPr>
          <w:spacing w:val="-5"/>
        </w:rPr>
        <w:t> </w:t>
      </w:r>
      <w:r>
        <w:rPr/>
        <w:t>informace)</w:t>
      </w:r>
      <w:r>
        <w:rPr>
          <w:spacing w:val="-5"/>
        </w:rPr>
        <w:t> </w:t>
      </w:r>
      <w:r>
        <w:rPr/>
        <w:t>uvedené</w:t>
      </w:r>
      <w:r>
        <w:rPr>
          <w:spacing w:val="-5"/>
        </w:rPr>
        <w:t> </w:t>
      </w:r>
      <w:r>
        <w:rPr/>
        <w:t>v</w:t>
      </w:r>
      <w:r>
        <w:rPr>
          <w:spacing w:val="-4"/>
        </w:rPr>
        <w:t> </w:t>
      </w:r>
      <w:r>
        <w:rPr/>
        <w:t>této</w:t>
      </w:r>
      <w:r>
        <w:rPr>
          <w:spacing w:val="-4"/>
        </w:rPr>
        <w:t> </w:t>
      </w:r>
      <w:r>
        <w:rPr/>
        <w:t>Smlouvě</w:t>
      </w:r>
      <w:r>
        <w:rPr>
          <w:spacing w:val="-5"/>
        </w:rPr>
        <w:t> </w:t>
      </w:r>
      <w:r>
        <w:rPr/>
        <w:t>a v AIS</w:t>
      </w:r>
      <w:r>
        <w:rPr>
          <w:spacing w:val="-2"/>
        </w:rPr>
        <w:t> </w:t>
      </w:r>
      <w:r>
        <w:rPr/>
        <w:t>SFŽP</w:t>
      </w:r>
      <w:r>
        <w:rPr>
          <w:spacing w:val="-3"/>
        </w:rPr>
        <w:t> </w:t>
      </w:r>
      <w:r>
        <w:rPr/>
        <w:t>není</w:t>
      </w:r>
      <w:r>
        <w:rPr>
          <w:spacing w:val="-2"/>
        </w:rPr>
        <w:t> </w:t>
      </w:r>
      <w:r>
        <w:rPr/>
        <w:t>pravdivé,</w:t>
      </w:r>
      <w:r>
        <w:rPr>
          <w:spacing w:val="-2"/>
        </w:rPr>
        <w:t> </w:t>
      </w:r>
      <w:r>
        <w:rPr/>
        <w:t>bude</w:t>
      </w:r>
      <w:r>
        <w:rPr>
          <w:spacing w:val="-2"/>
        </w:rPr>
        <w:t> </w:t>
      </w:r>
      <w:r>
        <w:rPr/>
        <w:t>považováno za</w:t>
      </w:r>
      <w:r>
        <w:rPr>
          <w:spacing w:val="-2"/>
        </w:rPr>
        <w:t> </w:t>
      </w:r>
      <w:r>
        <w:rPr/>
        <w:t>porušení</w:t>
      </w:r>
      <w:r>
        <w:rPr>
          <w:spacing w:val="-2"/>
        </w:rPr>
        <w:t> </w:t>
      </w:r>
      <w:r>
        <w:rPr/>
        <w:t>jeho povinnosti</w:t>
      </w:r>
      <w:r>
        <w:rPr>
          <w:spacing w:val="-2"/>
        </w:rPr>
        <w:t> </w:t>
      </w:r>
      <w:r>
        <w:rPr/>
        <w:t>stanovené</w:t>
      </w:r>
      <w:r>
        <w:rPr>
          <w:spacing w:val="-2"/>
        </w:rPr>
        <w:t> </w:t>
      </w:r>
      <w:r>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6"/>
          <w:sz w:val="20"/>
        </w:rPr>
        <w:t> </w:t>
      </w:r>
      <w:r>
        <w:rPr>
          <w:sz w:val="20"/>
        </w:rPr>
        <w:t>veřejných</w:t>
      </w:r>
      <w:r>
        <w:rPr>
          <w:spacing w:val="-5"/>
          <w:sz w:val="20"/>
        </w:rPr>
        <w:t> </w:t>
      </w:r>
      <w:r>
        <w:rPr>
          <w:sz w:val="20"/>
        </w:rPr>
        <w:t>zakázek</w:t>
      </w:r>
      <w:r>
        <w:rPr>
          <w:spacing w:val="-6"/>
          <w:sz w:val="20"/>
        </w:rPr>
        <w:t> </w:t>
      </w:r>
      <w:r>
        <w:rPr>
          <w:sz w:val="20"/>
        </w:rPr>
        <w:t>postupovat</w:t>
      </w:r>
      <w:r>
        <w:rPr>
          <w:spacing w:val="-6"/>
          <w:sz w:val="20"/>
        </w:rPr>
        <w:t> </w:t>
      </w:r>
      <w:r>
        <w:rPr>
          <w:sz w:val="20"/>
        </w:rPr>
        <w:t>v</w:t>
      </w:r>
      <w:r>
        <w:rPr>
          <w:spacing w:val="-5"/>
          <w:sz w:val="20"/>
        </w:rPr>
        <w:t> </w:t>
      </w:r>
      <w:r>
        <w:rPr>
          <w:sz w:val="20"/>
        </w:rPr>
        <w:t>souladu</w:t>
      </w:r>
      <w:r>
        <w:rPr>
          <w:spacing w:val="-6"/>
          <w:sz w:val="20"/>
        </w:rPr>
        <w:t> </w:t>
      </w:r>
      <w:r>
        <w:rPr>
          <w:sz w:val="20"/>
        </w:rPr>
        <w:t>s</w:t>
      </w:r>
      <w:r>
        <w:rPr>
          <w:spacing w:val="-3"/>
          <w:sz w:val="20"/>
        </w:rPr>
        <w:t> </w:t>
      </w:r>
      <w:r>
        <w:rPr>
          <w:sz w:val="20"/>
        </w:rPr>
        <w:t>povinnostmi</w:t>
      </w:r>
      <w:r>
        <w:rPr>
          <w:spacing w:val="-6"/>
          <w:sz w:val="20"/>
        </w:rPr>
        <w:t> </w:t>
      </w:r>
      <w:r>
        <w:rPr>
          <w:sz w:val="20"/>
        </w:rPr>
        <w:t>uvedenými</w:t>
      </w:r>
      <w:r>
        <w:rPr>
          <w:spacing w:val="-6"/>
          <w:sz w:val="20"/>
        </w:rPr>
        <w:t> </w:t>
      </w:r>
      <w:r>
        <w:rPr>
          <w:sz w:val="20"/>
        </w:rPr>
        <w:t>v</w:t>
      </w:r>
      <w:r>
        <w:rPr>
          <w:spacing w:val="-4"/>
          <w:sz w:val="20"/>
        </w:rPr>
        <w:t> </w:t>
      </w:r>
      <w:r>
        <w:rPr>
          <w:sz w:val="20"/>
        </w:rPr>
        <w:t>čl.</w:t>
      </w:r>
      <w:r>
        <w:rPr>
          <w:spacing w:val="-5"/>
          <w:sz w:val="20"/>
        </w:rPr>
        <w:t> </w:t>
      </w:r>
      <w:r>
        <w:rPr>
          <w:sz w:val="20"/>
        </w:rPr>
        <w:t>11</w:t>
      </w:r>
      <w:r>
        <w:rPr>
          <w:spacing w:val="-5"/>
          <w:sz w:val="20"/>
        </w:rPr>
        <w:t> </w:t>
      </w:r>
      <w:r>
        <w:rPr>
          <w:spacing w:val="-2"/>
          <w:sz w:val="20"/>
        </w:rPr>
        <w:t>Výzvy,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4"/>
          <w:sz w:val="20"/>
        </w:rPr>
        <w:t> </w:t>
      </w:r>
      <w:r>
        <w:rPr>
          <w:sz w:val="20"/>
        </w:rPr>
        <w:t>pokud</w:t>
      </w:r>
      <w:r>
        <w:rPr>
          <w:spacing w:val="-13"/>
          <w:sz w:val="20"/>
        </w:rPr>
        <w:t> </w:t>
      </w:r>
      <w:r>
        <w:rPr>
          <w:sz w:val="20"/>
        </w:rPr>
        <w:t>se</w:t>
      </w:r>
      <w:r>
        <w:rPr>
          <w:spacing w:val="-14"/>
          <w:sz w:val="20"/>
        </w:rPr>
        <w:t> </w:t>
      </w:r>
      <w:r>
        <w:rPr>
          <w:sz w:val="20"/>
        </w:rPr>
        <w:t>prokáže,</w:t>
      </w:r>
      <w:r>
        <w:rPr>
          <w:spacing w:val="-14"/>
          <w:sz w:val="20"/>
        </w:rPr>
        <w:t> </w:t>
      </w:r>
      <w:r>
        <w:rPr>
          <w:sz w:val="20"/>
        </w:rPr>
        <w:t>že</w:t>
      </w:r>
      <w:r>
        <w:rPr>
          <w:spacing w:val="-13"/>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spacing w:before="1"/>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2"/>
          <w:sz w:val="20"/>
        </w:rPr>
        <w:t> </w:t>
      </w:r>
      <w:r>
        <w:rPr>
          <w:sz w:val="20"/>
        </w:rPr>
        <w:t>50</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8"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lhůty realizace a lhůty pro předložení podkladů k ZVA podle článku IV bodu 1 písm. e) 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spacing w:after="0" w:line="240" w:lineRule="auto"/>
        <w:jc w:val="both"/>
        <w:rPr>
          <w:sz w:val="20"/>
        </w:rPr>
        <w:sectPr>
          <w:pgSz w:w="12240" w:h="15840"/>
          <w:pgMar w:header="708" w:footer="771" w:top="1780" w:bottom="960" w:left="1600" w:right="1020"/>
        </w:sectPr>
      </w:pPr>
    </w:p>
    <w:p>
      <w:pPr>
        <w:pStyle w:val="ListParagraph"/>
        <w:numPr>
          <w:ilvl w:val="0"/>
          <w:numId w:val="5"/>
        </w:numPr>
        <w:tabs>
          <w:tab w:pos="386" w:val="left" w:leader="none"/>
        </w:tabs>
        <w:spacing w:line="240" w:lineRule="auto" w:before="89"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spacing w:line="265" w:lineRule="exact"/>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w:t>
      </w:r>
      <w:r>
        <w:rPr>
          <w:spacing w:val="-1"/>
          <w:sz w:val="20"/>
        </w:rPr>
        <w:t> </w:t>
      </w:r>
      <w:r>
        <w:rPr>
          <w:sz w:val="20"/>
        </w:rPr>
        <w:t>jejich opoždění), než jak tato Smlouva původně předpokládala.</w:t>
      </w:r>
    </w:p>
    <w:p>
      <w:pPr>
        <w:pStyle w:val="ListParagraph"/>
        <w:numPr>
          <w:ilvl w:val="0"/>
          <w:numId w:val="6"/>
        </w:numPr>
        <w:tabs>
          <w:tab w:pos="386" w:val="left" w:leader="none"/>
        </w:tabs>
        <w:spacing w:line="237" w:lineRule="auto" w:before="124"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21" w:after="0"/>
        <w:ind w:left="385" w:right="113"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2"/>
          <w:sz w:val="20"/>
        </w:rPr>
        <w:t> </w:t>
      </w:r>
      <w:r>
        <w:rPr>
          <w:sz w:val="20"/>
        </w:rPr>
        <w:t>Smlouvy</w:t>
      </w:r>
      <w:r>
        <w:rPr>
          <w:spacing w:val="-13"/>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3"/>
          <w:sz w:val="20"/>
        </w:rPr>
        <w:t> </w:t>
      </w:r>
      <w:r>
        <w:rPr>
          <w:sz w:val="20"/>
        </w:rPr>
        <w:t>se</w:t>
      </w:r>
      <w:r>
        <w:rPr>
          <w:spacing w:val="-14"/>
          <w:sz w:val="20"/>
        </w:rPr>
        <w:t> </w:t>
      </w:r>
      <w:r>
        <w:rPr>
          <w:sz w:val="20"/>
        </w:rPr>
        <w:t>řídí</w:t>
      </w:r>
      <w:r>
        <w:rPr>
          <w:spacing w:val="-13"/>
          <w:sz w:val="20"/>
        </w:rPr>
        <w:t> </w:t>
      </w:r>
      <w:r>
        <w:rPr>
          <w:sz w:val="20"/>
        </w:rPr>
        <w:t>příslušnými</w:t>
      </w:r>
      <w:r>
        <w:rPr>
          <w:spacing w:val="-13"/>
          <w:sz w:val="20"/>
        </w:rPr>
        <w:t> </w:t>
      </w:r>
      <w:r>
        <w:rPr>
          <w:sz w:val="20"/>
        </w:rPr>
        <w:t>ustanoveními</w:t>
      </w:r>
      <w:r>
        <w:rPr>
          <w:spacing w:val="-13"/>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18"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sectPr>
          <w:pgSz w:w="12240" w:h="15840"/>
          <w:pgMar w:header="708" w:footer="771" w:top="1780" w:bottom="960" w:left="1600" w:right="1020"/>
        </w:sectPr>
      </w:pPr>
    </w:p>
    <w:p>
      <w:pPr>
        <w:pStyle w:val="ListParagraph"/>
        <w:numPr>
          <w:ilvl w:val="0"/>
          <w:numId w:val="6"/>
        </w:numPr>
        <w:tabs>
          <w:tab w:pos="386" w:val="left" w:leader="none"/>
        </w:tabs>
        <w:spacing w:line="240" w:lineRule="auto" w:before="89"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rPr>
          <w:sz w:val="28"/>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1780" w:bottom="960" w:left="1600" w:right="1020"/>
        </w:sectPr>
      </w:pPr>
    </w:p>
    <w:p>
      <w:pPr>
        <w:spacing w:before="8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3"/>
          <w:sz w:val="20"/>
        </w:rPr>
        <w:t> </w:t>
      </w:r>
      <w:r>
        <w:rPr>
          <w:i/>
          <w:sz w:val="20"/>
        </w:rPr>
        <w:t>Smlouva</w:t>
      </w:r>
      <w:r>
        <w:rPr>
          <w:i/>
          <w:spacing w:val="-4"/>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4" w:lineRule="auto"/>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2"/>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1"/>
        <w:rPr>
          <w:b/>
          <w:sz w:val="17"/>
        </w:rPr>
      </w:pPr>
    </w:p>
    <w:p>
      <w:pPr>
        <w:pStyle w:val="ListParagraph"/>
        <w:numPr>
          <w:ilvl w:val="1"/>
          <w:numId w:val="7"/>
        </w:numPr>
        <w:tabs>
          <w:tab w:pos="669" w:val="left" w:leader="none"/>
        </w:tabs>
        <w:spacing w:line="240" w:lineRule="auto" w:before="1"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1"/>
      </w:pPr>
    </w:p>
    <w:p>
      <w:pPr>
        <w:pStyle w:val="ListParagraph"/>
        <w:numPr>
          <w:ilvl w:val="1"/>
          <w:numId w:val="7"/>
        </w:numPr>
        <w:tabs>
          <w:tab w:pos="669" w:val="left" w:leader="none"/>
        </w:tabs>
        <w:spacing w:line="240" w:lineRule="auto" w:before="0" w:after="0"/>
        <w:ind w:left="668" w:right="113"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1"/>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2"/>
        <w:rPr>
          <w:sz w:val="19"/>
        </w:rPr>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
      </w:pPr>
    </w:p>
    <w:p>
      <w:pPr>
        <w:pStyle w:val="ListParagraph"/>
        <w:numPr>
          <w:ilvl w:val="1"/>
          <w:numId w:val="7"/>
        </w:numPr>
        <w:tabs>
          <w:tab w:pos="669" w:val="left" w:leader="none"/>
        </w:tabs>
        <w:spacing w:line="240" w:lineRule="auto" w:before="1"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1"/>
        <w:rPr>
          <w:sz w:val="19"/>
        </w:rPr>
      </w:pPr>
    </w:p>
    <w:p>
      <w:pPr>
        <w:pStyle w:val="ListParagraph"/>
        <w:numPr>
          <w:ilvl w:val="1"/>
          <w:numId w:val="7"/>
        </w:numPr>
        <w:tabs>
          <w:tab w:pos="669" w:val="left" w:leader="none"/>
        </w:tabs>
        <w:spacing w:line="240" w:lineRule="auto" w:before="1"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1780" w:bottom="960" w:left="1600" w:right="1020"/>
        </w:sectPr>
      </w:pPr>
    </w:p>
    <w:p>
      <w:pPr>
        <w:pStyle w:val="Heading1"/>
        <w:numPr>
          <w:ilvl w:val="0"/>
          <w:numId w:val="7"/>
        </w:numPr>
        <w:tabs>
          <w:tab w:pos="386" w:val="left" w:leader="none"/>
        </w:tabs>
        <w:spacing w:line="240" w:lineRule="auto" w:before="89" w:after="0"/>
        <w:ind w:left="385" w:right="0" w:hanging="284"/>
        <w:jc w:val="left"/>
      </w:pPr>
      <w:r>
        <w:rPr/>
        <w:t>TYPY</w:t>
      </w:r>
      <w:r>
        <w:rPr>
          <w:spacing w:val="-7"/>
        </w:rPr>
        <w:t> </w:t>
      </w:r>
      <w:r>
        <w:rPr/>
        <w:t>PORUŠENÍ</w:t>
      </w:r>
      <w:r>
        <w:rPr>
          <w:spacing w:val="-7"/>
        </w:rPr>
        <w:t> </w:t>
      </w:r>
      <w:r>
        <w:rPr/>
        <w:t>A</w:t>
      </w:r>
      <w:r>
        <w:rPr>
          <w:spacing w:val="-6"/>
        </w:rPr>
        <w:t> </w:t>
      </w:r>
      <w:r>
        <w:rPr/>
        <w:t>SAZBY</w:t>
      </w:r>
      <w:r>
        <w:rPr>
          <w:spacing w:val="-4"/>
        </w:rPr>
        <w:t> </w:t>
      </w:r>
      <w:r>
        <w:rPr>
          <w:spacing w:val="-2"/>
        </w:rPr>
        <w:t>ODVODŮ</w:t>
      </w:r>
    </w:p>
    <w:p>
      <w:pPr>
        <w:pStyle w:val="BodyText"/>
        <w:spacing w:before="1"/>
        <w:rPr>
          <w:b/>
          <w:sz w:val="29"/>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483" w:hRule="atLeast"/>
        </w:trPr>
        <w:tc>
          <w:tcPr>
            <w:tcW w:w="670" w:type="dxa"/>
            <w:vMerge w:val="restart"/>
            <w:tcBorders>
              <w:right w:val="single" w:sz="4" w:space="0" w:color="000000"/>
            </w:tcBorders>
          </w:tcPr>
          <w:p>
            <w:pPr>
              <w:pStyle w:val="TableParagraph"/>
              <w:spacing w:before="114"/>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Nedodržení</w:t>
            </w:r>
            <w:r>
              <w:rPr>
                <w:spacing w:val="-13"/>
                <w:sz w:val="20"/>
              </w:rPr>
              <w:t> </w:t>
            </w:r>
            <w:r>
              <w:rPr>
                <w:spacing w:val="-2"/>
                <w:sz w:val="20"/>
              </w:rPr>
              <w:t>požadovaného</w:t>
            </w:r>
          </w:p>
          <w:p>
            <w:pPr>
              <w:pStyle w:val="TableParagraph"/>
              <w:spacing w:before="1"/>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line="264" w:lineRule="exact"/>
              <w:ind w:left="114"/>
              <w:rPr>
                <w:sz w:val="20"/>
              </w:rPr>
            </w:pPr>
            <w:r>
              <w:rPr>
                <w:spacing w:val="-4"/>
                <w:sz w:val="20"/>
              </w:rPr>
              <w:t>nebo</w:t>
            </w:r>
          </w:p>
          <w:p>
            <w:pPr>
              <w:pStyle w:val="TableParagraph"/>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before="1"/>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18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2"/>
              <w:ind w:left="103"/>
              <w:jc w:val="both"/>
              <w:rPr>
                <w:sz w:val="20"/>
              </w:rPr>
            </w:pPr>
            <w:r>
              <w:rPr>
                <w:sz w:val="20"/>
              </w:rPr>
              <w:t>dodavatelům</w:t>
            </w:r>
            <w:r>
              <w:rPr>
                <w:spacing w:val="-13"/>
                <w:sz w:val="20"/>
              </w:rPr>
              <w:t> </w:t>
            </w:r>
            <w:r>
              <w:rPr>
                <w:spacing w:val="-2"/>
                <w:sz w:val="20"/>
              </w:rPr>
              <w:t>přístup</w:t>
            </w:r>
          </w:p>
          <w:p>
            <w:pPr>
              <w:pStyle w:val="TableParagraph"/>
              <w:spacing w:line="265" w:lineRule="exact"/>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4"/>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Neoprávněné</w:t>
            </w:r>
            <w:r>
              <w:rPr>
                <w:spacing w:val="-11"/>
                <w:sz w:val="20"/>
              </w:rPr>
              <w:t> </w:t>
            </w:r>
            <w:r>
              <w:rPr>
                <w:spacing w:val="-2"/>
                <w:sz w:val="20"/>
              </w:rPr>
              <w:t>rozdělení</w:t>
            </w:r>
          </w:p>
          <w:p>
            <w:pPr>
              <w:pStyle w:val="TableParagraph"/>
              <w:spacing w:before="1"/>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line="237" w:lineRule="auto" w:before="3"/>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2"/>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ind w:right="97"/>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line="237" w:lineRule="auto" w:before="3"/>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7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line="237" w:lineRule="auto" w:before="3"/>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2"/>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5"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2"/>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1780" w:bottom="960" w:left="1600" w:right="1020"/>
        </w:sectPr>
      </w:pPr>
    </w:p>
    <w:p>
      <w:pPr>
        <w:pStyle w:val="BodyText"/>
        <w:spacing w:before="9"/>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ind w:right="97"/>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line="265" w:lineRule="exact"/>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5" w:lineRule="exact" w:before="3"/>
              <w:ind w:left="103"/>
              <w:rPr>
                <w:sz w:val="20"/>
              </w:rPr>
            </w:pPr>
            <w:r>
              <w:rPr>
                <w:spacing w:val="-4"/>
                <w:sz w:val="20"/>
              </w:rPr>
              <w:t>nebo</w:t>
            </w:r>
          </w:p>
          <w:p>
            <w:pPr>
              <w:pStyle w:val="TableParagraph"/>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ind w:left="114"/>
              <w:rPr>
                <w:sz w:val="20"/>
              </w:rPr>
            </w:pPr>
            <w:r>
              <w:rPr>
                <w:spacing w:val="-4"/>
                <w:sz w:val="20"/>
              </w:rPr>
              <w:t>nebo</w:t>
            </w:r>
          </w:p>
          <w:p>
            <w:pPr>
              <w:pStyle w:val="TableParagraph"/>
              <w:spacing w:before="1"/>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line="237" w:lineRule="auto" w:before="3"/>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7"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rPr>
          <w:sz w:val="20"/>
        </w:rPr>
        <w:sectPr>
          <w:pgSz w:w="12240" w:h="15840"/>
          <w:pgMar w:header="708" w:footer="771" w:top="1780" w:bottom="960" w:left="1600" w:right="1020"/>
        </w:sectPr>
      </w:pPr>
    </w:p>
    <w:p>
      <w:pPr>
        <w:pStyle w:val="BodyText"/>
        <w:spacing w:before="9"/>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727"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line="237" w:lineRule="auto" w:before="3"/>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1"/>
              <w:ind w:right="373"/>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line="265" w:lineRule="exact"/>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before="1"/>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26"/>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ind w:left="103"/>
              <w:rPr>
                <w:sz w:val="20"/>
              </w:rPr>
            </w:pPr>
            <w:r>
              <w:rPr>
                <w:sz w:val="20"/>
              </w:rPr>
              <w:t>počet</w:t>
            </w:r>
            <w:r>
              <w:rPr>
                <w:spacing w:val="-7"/>
                <w:sz w:val="20"/>
              </w:rPr>
              <w:t> </w:t>
            </w:r>
            <w:r>
              <w:rPr>
                <w:spacing w:val="-2"/>
                <w:sz w:val="20"/>
              </w:rPr>
              <w:t>potenciálních</w:t>
            </w:r>
          </w:p>
          <w:p>
            <w:pPr>
              <w:pStyle w:val="TableParagraph"/>
              <w:spacing w:before="1"/>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4"/>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r>
              <w:rPr>
                <w:position w:val="7"/>
                <w:sz w:val="13"/>
              </w:rPr>
              <w:t>1</w:t>
            </w:r>
          </w:p>
        </w:tc>
        <w:tc>
          <w:tcPr>
            <w:tcW w:w="2905" w:type="dxa"/>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6"/>
                <w:sz w:val="20"/>
              </w:rPr>
              <w:t> </w:t>
            </w:r>
            <w:r>
              <w:rPr>
                <w:spacing w:val="-2"/>
                <w:sz w:val="20"/>
              </w:rPr>
              <w:t>řízení</w:t>
            </w:r>
          </w:p>
        </w:tc>
      </w:tr>
    </w:tbl>
    <w:p>
      <w:pPr>
        <w:pStyle w:val="BodyText"/>
        <w:spacing w:before="6"/>
        <w:rPr>
          <w:b/>
          <w:sz w:val="22"/>
        </w:rPr>
      </w:pPr>
      <w:r>
        <w:rPr/>
        <w:pict>
          <v:rect style="position:absolute;margin-left:85.103996pt;margin-top:16.153637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2086"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2"/>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2"/>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4"/>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Neuvedení</w:t>
            </w:r>
            <w:r>
              <w:rPr>
                <w:spacing w:val="-11"/>
                <w:sz w:val="20"/>
              </w:rPr>
              <w:t> </w:t>
            </w:r>
            <w:r>
              <w:rPr>
                <w:spacing w:val="-4"/>
                <w:sz w:val="20"/>
              </w:rPr>
              <w:t>nebo</w:t>
            </w:r>
          </w:p>
          <w:p>
            <w:pPr>
              <w:pStyle w:val="TableParagraph"/>
              <w:spacing w:line="265" w:lineRule="exact" w:before="1"/>
              <w:ind w:left="114"/>
              <w:rPr>
                <w:sz w:val="20"/>
              </w:rPr>
            </w:pPr>
            <w:r>
              <w:rPr>
                <w:sz w:val="20"/>
              </w:rPr>
              <w:t>nedostatečné</w:t>
            </w:r>
            <w:r>
              <w:rPr>
                <w:spacing w:val="-12"/>
                <w:sz w:val="20"/>
              </w:rPr>
              <w:t> </w:t>
            </w:r>
            <w:r>
              <w:rPr>
                <w:spacing w:val="-2"/>
                <w:sz w:val="20"/>
              </w:rPr>
              <w:t>vymezení</w:t>
            </w:r>
          </w:p>
          <w:p>
            <w:pPr>
              <w:pStyle w:val="TableParagraph"/>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5" w:lineRule="exact" w:before="1"/>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4"/>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ind w:right="152"/>
              <w:rPr>
                <w:sz w:val="20"/>
              </w:rPr>
            </w:pPr>
            <w:r>
              <w:rPr>
                <w:sz w:val="20"/>
              </w:rPr>
              <w:t>výběrového/zadávacího</w:t>
            </w:r>
            <w:r>
              <w:rPr>
                <w:spacing w:val="-14"/>
                <w:sz w:val="20"/>
              </w:rPr>
              <w:t> </w:t>
            </w:r>
            <w:r>
              <w:rPr>
                <w:sz w:val="20"/>
              </w:rPr>
              <w:t>řízení požadavky na kvalifikaci,</w:t>
            </w:r>
          </w:p>
          <w:p>
            <w:pPr>
              <w:pStyle w:val="TableParagraph"/>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1"/>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ind w:right="1250"/>
              <w:rPr>
                <w:sz w:val="20"/>
              </w:rPr>
            </w:pPr>
            <w:r>
              <w:rPr>
                <w:sz w:val="20"/>
              </w:rPr>
              <w:t>dostatečně</w:t>
            </w:r>
            <w:r>
              <w:rPr>
                <w:spacing w:val="-14"/>
                <w:sz w:val="20"/>
              </w:rPr>
              <w:t> </w:t>
            </w:r>
            <w:r>
              <w:rPr>
                <w:sz w:val="20"/>
              </w:rPr>
              <w:t>určitě </w:t>
            </w: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6"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1"/>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4"/>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4"/>
              <w:ind w:left="114" w:right="493"/>
              <w:jc w:val="both"/>
              <w:rPr>
                <w:sz w:val="20"/>
              </w:rPr>
            </w:pPr>
            <w:r>
              <w:rPr>
                <w:sz w:val="20"/>
              </w:rPr>
              <w:t>Stanovení</w:t>
            </w:r>
            <w:r>
              <w:rPr>
                <w:spacing w:val="-14"/>
                <w:sz w:val="20"/>
              </w:rPr>
              <w:t> </w:t>
            </w:r>
            <w:r>
              <w:rPr>
                <w:sz w:val="20"/>
              </w:rPr>
              <w:t>diskriminačních kritérií pro vyloučení,</w:t>
            </w:r>
          </w:p>
          <w:p>
            <w:pPr>
              <w:pStyle w:val="TableParagraph"/>
              <w:spacing w:line="264" w:lineRule="exact"/>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before="1"/>
              <w:ind w:left="114"/>
              <w:jc w:val="both"/>
              <w:rPr>
                <w:sz w:val="20"/>
              </w:rPr>
            </w:pPr>
            <w:r>
              <w:rPr>
                <w:sz w:val="20"/>
              </w:rPr>
              <w:t>technických</w:t>
            </w:r>
            <w:r>
              <w:rPr>
                <w:spacing w:val="-12"/>
                <w:sz w:val="20"/>
              </w:rPr>
              <w:t> </w:t>
            </w:r>
            <w:r>
              <w:rPr>
                <w:spacing w:val="-2"/>
                <w:sz w:val="20"/>
              </w:rPr>
              <w:t>specifikací</w:t>
            </w:r>
          </w:p>
          <w:p>
            <w:pPr>
              <w:pStyle w:val="TableParagraph"/>
              <w:ind w:left="114" w:right="126"/>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ve vztahu k místu realizace</w:t>
            </w:r>
          </w:p>
          <w:p>
            <w:pPr>
              <w:pStyle w:val="TableParagraph"/>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line="265" w:lineRule="exact"/>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4"/>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line="265" w:lineRule="exact"/>
              <w:ind w:left="103"/>
              <w:jc w:val="both"/>
              <w:rPr>
                <w:sz w:val="20"/>
              </w:rPr>
            </w:pPr>
            <w:r>
              <w:rPr>
                <w:w w:val="95"/>
                <w:sz w:val="20"/>
              </w:rPr>
              <w:t>výběrovém/zadávacím</w:t>
            </w:r>
            <w:r>
              <w:rPr>
                <w:spacing w:val="76"/>
                <w:sz w:val="20"/>
              </w:rPr>
              <w:t> </w:t>
            </w:r>
            <w:r>
              <w:rPr>
                <w:spacing w:val="-2"/>
                <w:sz w:val="20"/>
              </w:rPr>
              <w:t>řízení</w:t>
            </w:r>
          </w:p>
        </w:tc>
      </w:tr>
      <w:tr>
        <w:trPr>
          <w:trHeight w:val="2908"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spacing w:line="265" w:lineRule="exact"/>
              <w:rPr>
                <w:sz w:val="20"/>
              </w:rPr>
            </w:pPr>
            <w:r>
              <w:rPr>
                <w:w w:val="95"/>
                <w:sz w:val="20"/>
              </w:rPr>
              <w:t>bezprostředně</w:t>
            </w:r>
            <w:r>
              <w:rPr>
                <w:spacing w:val="49"/>
                <w:sz w:val="20"/>
              </w:rPr>
              <w:t> </w:t>
            </w:r>
            <w:r>
              <w:rPr>
                <w:spacing w:val="-2"/>
                <w:sz w:val="20"/>
              </w:rPr>
              <w:t>nesouvisely</w:t>
            </w:r>
          </w:p>
          <w:p>
            <w:pPr>
              <w:pStyle w:val="TableParagraph"/>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1"/>
              <w:ind w:left="103" w:right="97"/>
              <w:rPr>
                <w:sz w:val="20"/>
              </w:rPr>
            </w:pPr>
            <w:r>
              <w:rPr>
                <w:sz w:val="20"/>
              </w:rPr>
              <w:t>v</w:t>
            </w:r>
            <w:r>
              <w:rPr>
                <w:spacing w:val="-7"/>
                <w:sz w:val="20"/>
              </w:rPr>
              <w:t> </w:t>
            </w:r>
            <w:r>
              <w:rPr>
                <w:sz w:val="20"/>
              </w:rPr>
              <w:t>případech,</w:t>
            </w:r>
            <w:r>
              <w:rPr>
                <w:spacing w:val="-9"/>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6" w:lineRule="exact"/>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w w:val="95"/>
                <w:sz w:val="20"/>
              </w:rPr>
              <w:t>prostřednictvím</w:t>
            </w:r>
            <w:r>
              <w:rPr>
                <w:spacing w:val="53"/>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line="264" w:lineRule="exact"/>
              <w:ind w:left="103"/>
              <w:rPr>
                <w:sz w:val="20"/>
              </w:rPr>
            </w:pPr>
            <w:r>
              <w:rPr>
                <w:spacing w:val="-2"/>
                <w:sz w:val="20"/>
              </w:rPr>
              <w:t>formální</w:t>
            </w:r>
          </w:p>
        </w:tc>
      </w:tr>
      <w:tr>
        <w:trPr>
          <w:trHeight w:val="150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5"/>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line="265" w:lineRule="exact"/>
              <w:ind w:left="103"/>
              <w:rPr>
                <w:sz w:val="20"/>
              </w:rPr>
            </w:pPr>
            <w:r>
              <w:rPr>
                <w:sz w:val="20"/>
              </w:rPr>
              <w:t>hospodářské</w:t>
            </w:r>
            <w:r>
              <w:rPr>
                <w:spacing w:val="-14"/>
                <w:sz w:val="20"/>
              </w:rPr>
              <w:t> </w:t>
            </w:r>
            <w:r>
              <w:rPr>
                <w:spacing w:val="-2"/>
                <w:sz w:val="20"/>
              </w:rPr>
              <w:t>soutěže</w:t>
            </w:r>
          </w:p>
        </w:tc>
      </w:tr>
      <w:tr>
        <w:trPr>
          <w:trHeight w:val="129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1556"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mohlo</w:t>
            </w:r>
            <w:r>
              <w:rPr>
                <w:spacing w:val="-14"/>
                <w:sz w:val="20"/>
              </w:rPr>
              <w:t> </w:t>
            </w:r>
            <w:r>
              <w:rPr>
                <w:sz w:val="20"/>
              </w:rPr>
              <w:t>odradit</w:t>
            </w:r>
            <w:r>
              <w:rPr>
                <w:spacing w:val="-14"/>
                <w:sz w:val="20"/>
              </w:rPr>
              <w:t> </w:t>
            </w:r>
            <w:r>
              <w:rPr>
                <w:sz w:val="20"/>
              </w:rPr>
              <w:t>potenciální dodavatele od 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70" w:type="dxa"/>
            <w:tcBorders>
              <w:top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r>
        <w:trPr>
          <w:trHeight w:val="612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2"/>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line="265" w:lineRule="exact"/>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2"/>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1"/>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ind w:right="93"/>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484" w:hRule="atLeast"/>
        </w:trPr>
        <w:tc>
          <w:tcPr>
            <w:tcW w:w="670" w:type="dxa"/>
            <w:vMerge w:val="restart"/>
            <w:tcBorders>
              <w:right w:val="single" w:sz="4" w:space="0" w:color="000000"/>
            </w:tcBorders>
          </w:tcPr>
          <w:p>
            <w:pPr>
              <w:pStyle w:val="TableParagraph"/>
              <w:spacing w:before="115"/>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5"/>
              <w:ind w:left="114" w:right="126"/>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line="237" w:lineRule="auto" w:before="3"/>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5"/>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line="265" w:lineRule="exact"/>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5"/>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1"/>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line="237" w:lineRule="auto" w:before="3"/>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bl>
    <w:p>
      <w:pPr>
        <w:spacing w:after="0" w:line="237" w:lineRule="auto"/>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2086"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5"/>
                <w:sz w:val="20"/>
              </w:rPr>
              <w:t> </w:t>
            </w:r>
            <w:r>
              <w:rPr>
                <w:sz w:val="20"/>
              </w:rPr>
              <w:t>včetně</w:t>
            </w:r>
            <w:r>
              <w:rPr>
                <w:spacing w:val="-6"/>
                <w:sz w:val="20"/>
              </w:rPr>
              <w:t> </w:t>
            </w:r>
            <w:r>
              <w:rPr>
                <w:sz w:val="20"/>
              </w:rPr>
              <w:t>změny</w:t>
            </w:r>
            <w:r>
              <w:rPr>
                <w:spacing w:val="-6"/>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2"/>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4" w:lineRule="exact"/>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270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5361"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3"/>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3"/>
                <w:sz w:val="20"/>
              </w:rPr>
              <w:t> </w:t>
            </w:r>
            <w:r>
              <w:rPr>
                <w:sz w:val="20"/>
              </w:rPr>
              <w:t>důvodu</w:t>
            </w:r>
            <w:r>
              <w:rPr>
                <w:spacing w:val="-14"/>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3"/>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1"/>
              <w:rPr>
                <w:sz w:val="20"/>
              </w:rPr>
            </w:pPr>
            <w:r>
              <w:rPr>
                <w:sz w:val="20"/>
              </w:rPr>
              <w:t>požádal</w:t>
            </w:r>
            <w:r>
              <w:rPr>
                <w:spacing w:val="-8"/>
                <w:sz w:val="20"/>
              </w:rPr>
              <w:t> </w:t>
            </w:r>
            <w:r>
              <w:rPr>
                <w:spacing w:val="-2"/>
                <w:sz w:val="20"/>
              </w:rPr>
              <w:t>účastníka</w:t>
            </w:r>
          </w:p>
          <w:p>
            <w:pPr>
              <w:pStyle w:val="TableParagraph"/>
              <w:spacing w:line="265" w:lineRule="exact"/>
              <w:rPr>
                <w:sz w:val="20"/>
              </w:rPr>
            </w:pPr>
            <w:r>
              <w:rPr>
                <w:w w:val="95"/>
                <w:sz w:val="20"/>
              </w:rPr>
              <w:t>výběrového/zadávacího</w:t>
            </w:r>
            <w:r>
              <w:rPr>
                <w:spacing w:val="55"/>
                <w:w w:val="150"/>
                <w:sz w:val="20"/>
              </w:rPr>
              <w:t> </w:t>
            </w:r>
            <w:r>
              <w:rPr>
                <w:spacing w:val="-2"/>
                <w:w w:val="95"/>
                <w:sz w:val="20"/>
              </w:rPr>
              <w:t>řízení</w:t>
            </w:r>
          </w:p>
          <w:p>
            <w:pPr>
              <w:pStyle w:val="TableParagraph"/>
              <w:ind w:right="93"/>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3"/>
              <w:ind w:left="103"/>
              <w:rPr>
                <w:sz w:val="20"/>
              </w:rPr>
            </w:pPr>
            <w:r>
              <w:rPr>
                <w:sz w:val="20"/>
              </w:rPr>
              <w:t>25</w:t>
            </w:r>
            <w:r>
              <w:rPr>
                <w:spacing w:val="-2"/>
                <w:sz w:val="20"/>
              </w:rPr>
              <w:t> </w:t>
            </w:r>
            <w:r>
              <w:rPr>
                <w:spacing w:val="-10"/>
                <w:sz w:val="20"/>
              </w:rPr>
              <w:t>%</w:t>
            </w:r>
          </w:p>
        </w:tc>
      </w:tr>
      <w:tr>
        <w:trPr>
          <w:trHeight w:val="1822"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spacing w:before="1"/>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290"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22.</w:t>
            </w:r>
          </w:p>
        </w:tc>
        <w:tc>
          <w:tcPr>
            <w:tcW w:w="2903" w:type="dxa"/>
            <w:tcBorders>
              <w:left w:val="single" w:sz="4" w:space="0" w:color="000000"/>
              <w:right w:val="single" w:sz="4" w:space="0" w:color="000000"/>
            </w:tcBorders>
          </w:tcPr>
          <w:p>
            <w:pPr>
              <w:pStyle w:val="TableParagraph"/>
              <w:spacing w:before="113"/>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tcBorders>
              <w:left w:val="single" w:sz="4" w:space="0" w:color="000000"/>
              <w:right w:val="single" w:sz="4" w:space="0" w:color="000000"/>
            </w:tcBorders>
          </w:tcPr>
          <w:p>
            <w:pPr>
              <w:pStyle w:val="TableParagraph"/>
              <w:spacing w:before="113"/>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tc>
        <w:tc>
          <w:tcPr>
            <w:tcW w:w="2903" w:type="dxa"/>
            <w:tcBorders>
              <w:left w:val="single" w:sz="4" w:space="0" w:color="000000"/>
            </w:tcBorders>
          </w:tcPr>
          <w:p>
            <w:pPr>
              <w:pStyle w:val="TableParagraph"/>
              <w:spacing w:before="113"/>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tc>
      </w:tr>
    </w:tbl>
    <w:p>
      <w:pPr>
        <w:pStyle w:val="BodyText"/>
        <w:rPr>
          <w:sz w:val="10"/>
        </w:rPr>
      </w:pPr>
      <w:r>
        <w:rPr/>
        <w:pict>
          <v:rect style="position:absolute;margin-left:85.103996pt;margin-top:7.853637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1023"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5"/>
                <w:sz w:val="20"/>
              </w:rPr>
              <w:t> </w:t>
            </w:r>
            <w:r>
              <w:rPr>
                <w:sz w:val="20"/>
              </w:rPr>
              <w:t>z</w:t>
            </w:r>
            <w:r>
              <w:rPr>
                <w:spacing w:val="-6"/>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262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1"/>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line="265" w:lineRule="exact" w:before="2"/>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spacing w:before="1"/>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line="264" w:lineRule="exact"/>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2"/>
              <w:ind w:left="0"/>
              <w:rPr>
                <w:sz w:val="19"/>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2"/>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ind w:left="103"/>
              <w:rPr>
                <w:sz w:val="20"/>
              </w:rPr>
            </w:pPr>
            <w:r>
              <w:rPr>
                <w:spacing w:val="-2"/>
                <w:sz w:val="20"/>
              </w:rPr>
              <w:t>zakázky</w:t>
            </w:r>
          </w:p>
        </w:tc>
      </w:tr>
      <w:tr>
        <w:trPr>
          <w:trHeight w:val="49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24.</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2600"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93"/>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tcBorders>
          </w:tcPr>
          <w:p>
            <w:pPr>
              <w:pStyle w:val="TableParagraph"/>
              <w:spacing w:before="93"/>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178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521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50752">
          <wp:simplePos x="0" y="0"/>
          <wp:positionH relativeFrom="page">
            <wp:posOffset>1080135</wp:posOffset>
          </wp:positionH>
          <wp:positionV relativeFrom="page">
            <wp:posOffset>449580</wp:posOffset>
          </wp:positionV>
          <wp:extent cx="5713857" cy="46291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3857" cy="4629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2025-04-16T10:52:01Z</dcterms:created>
  <dcterms:modified xsi:type="dcterms:W3CDTF">2025-04-16T10:52:01Z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2016</vt:lpwstr>
  </property>
  <property fmtid="{D5CDD505-2E9C-101B-9397-08002B2CF9AE}" pid="4" name="LastSaved">
    <vt:filetime>2025-04-16T00:00:00Z</vt:filetime>
  </property>
</Properties>
</file>