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8D22" w14:textId="77777777" w:rsidR="00B735EE" w:rsidRDefault="008A5D81">
      <w:pPr>
        <w:pStyle w:val="Standard"/>
        <w:ind w:right="142"/>
        <w:jc w:val="right"/>
      </w:pPr>
      <w:r>
        <w:rPr>
          <w:rFonts w:ascii="Calibri Light" w:hAnsi="Calibri Light" w:cs="Calibri Light"/>
          <w:noProof/>
        </w:rPr>
        <w:drawing>
          <wp:inline distT="0" distB="0" distL="0" distR="0" wp14:anchorId="08B849E8" wp14:editId="20F7FB1C">
            <wp:extent cx="1109889" cy="377638"/>
            <wp:effectExtent l="0" t="0" r="0" b="3362"/>
            <wp:docPr id="103432423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889" cy="3776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0F39BB" w14:textId="77777777" w:rsidR="00B735EE" w:rsidRDefault="008A5D81">
      <w:pPr>
        <w:pStyle w:val="Standard"/>
        <w:ind w:right="142"/>
      </w:pPr>
      <w:proofErr w:type="gramStart"/>
      <w:r>
        <w:rPr>
          <w:rFonts w:ascii="Calibri Light" w:hAnsi="Calibri Light" w:cs="Calibri Light"/>
          <w:b/>
          <w:spacing w:val="20"/>
          <w:sz w:val="32"/>
        </w:rPr>
        <w:t>DODATEK  č.</w:t>
      </w:r>
      <w:proofErr w:type="gramEnd"/>
      <w:r>
        <w:rPr>
          <w:rFonts w:ascii="Calibri Light" w:hAnsi="Calibri Light" w:cs="Calibri Light"/>
          <w:b/>
          <w:spacing w:val="20"/>
          <w:sz w:val="32"/>
        </w:rPr>
        <w:t xml:space="preserve"> </w:t>
      </w:r>
      <w:proofErr w:type="gramStart"/>
      <w:r>
        <w:rPr>
          <w:rFonts w:ascii="Calibri Light" w:hAnsi="Calibri Light" w:cs="Calibri Light"/>
          <w:b/>
          <w:spacing w:val="20"/>
          <w:sz w:val="32"/>
        </w:rPr>
        <w:t>28</w:t>
      </w:r>
      <w:r>
        <w:rPr>
          <w:rFonts w:ascii="Calibri Light" w:hAnsi="Calibri Light" w:cs="Calibri Light"/>
          <w:b/>
          <w:spacing w:val="20"/>
          <w:sz w:val="28"/>
        </w:rPr>
        <w:t xml:space="preserve">  </w:t>
      </w:r>
      <w:r>
        <w:rPr>
          <w:rFonts w:ascii="Calibri Light" w:hAnsi="Calibri Light" w:cs="Calibri Light"/>
          <w:spacing w:val="20"/>
          <w:sz w:val="28"/>
        </w:rPr>
        <w:t>smlouvy</w:t>
      </w:r>
      <w:proofErr w:type="gramEnd"/>
      <w:r>
        <w:rPr>
          <w:rFonts w:ascii="Calibri Light" w:hAnsi="Calibri Light" w:cs="Calibri Light"/>
          <w:spacing w:val="20"/>
          <w:sz w:val="28"/>
        </w:rPr>
        <w:t xml:space="preserve"> o dílo č. </w:t>
      </w:r>
      <w:r>
        <w:rPr>
          <w:rFonts w:ascii="Calibri Light" w:hAnsi="Calibri Light" w:cs="Calibri Light"/>
          <w:spacing w:val="20"/>
          <w:sz w:val="28"/>
          <w:szCs w:val="28"/>
        </w:rPr>
        <w:t>250</w:t>
      </w:r>
      <w:r>
        <w:rPr>
          <w:rFonts w:ascii="Calibri Light" w:hAnsi="Calibri Light" w:cs="Calibri Light"/>
          <w:spacing w:val="20"/>
          <w:sz w:val="32"/>
        </w:rPr>
        <w:t xml:space="preserve">                            </w:t>
      </w:r>
    </w:p>
    <w:p w14:paraId="62266F62" w14:textId="77777777" w:rsidR="00B735EE" w:rsidRDefault="008A5D81">
      <w:pPr>
        <w:pStyle w:val="Standard"/>
        <w:rPr>
          <w:rFonts w:ascii="Calibri Light" w:hAnsi="Calibri Light" w:cs="Calibri Light"/>
          <w:spacing w:val="20"/>
          <w:sz w:val="20"/>
          <w:szCs w:val="20"/>
        </w:rPr>
      </w:pPr>
      <w:r>
        <w:rPr>
          <w:rFonts w:ascii="Calibri Light" w:hAnsi="Calibri Light" w:cs="Calibri Light"/>
          <w:spacing w:val="20"/>
          <w:sz w:val="20"/>
          <w:szCs w:val="20"/>
        </w:rPr>
        <w:t>uzavřeno podle zákona č. 89/2012 Sb., občanský zákoník v platném znění a předpisů souvisejících</w:t>
      </w:r>
    </w:p>
    <w:p w14:paraId="778BE222" w14:textId="77777777" w:rsidR="00B735EE" w:rsidRDefault="008A5D81">
      <w:pPr>
        <w:pStyle w:val="Standard"/>
      </w:pPr>
      <w:r>
        <w:rPr>
          <w:rFonts w:ascii="Calibri Light" w:hAnsi="Calibri Light" w:cs="Calibri Light"/>
          <w:noProof/>
          <w:spacing w:val="20"/>
          <w:sz w:val="32"/>
        </w:rPr>
        <mc:AlternateContent>
          <mc:Choice Requires="wps">
            <w:drawing>
              <wp:inline distT="0" distB="0" distL="0" distR="0" wp14:anchorId="646932FE" wp14:editId="32D6219A">
                <wp:extent cx="41614728" cy="1271"/>
                <wp:effectExtent l="0" t="0" r="28572" b="36829"/>
                <wp:docPr id="872744505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DBDE5BF" id="Horizontal Line 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E9A7E6F" w14:textId="77777777" w:rsidR="00B735EE" w:rsidRDefault="00B735EE">
      <w:pPr>
        <w:pStyle w:val="Standard"/>
        <w:rPr>
          <w:rFonts w:ascii="Calibri Light" w:hAnsi="Calibri Light" w:cs="Calibri Light"/>
          <w:spacing w:val="20"/>
          <w:sz w:val="32"/>
        </w:rPr>
      </w:pPr>
    </w:p>
    <w:p w14:paraId="67F160F5" w14:textId="77777777" w:rsidR="00B735EE" w:rsidRDefault="008A5D81">
      <w:pPr>
        <w:pStyle w:val="Nadpis1"/>
        <w:pBdr>
          <w:top w:val="none" w:sz="0" w:space="0" w:color="auto"/>
        </w:pBdr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t>I.  SMLUVNÍ STRANY</w:t>
      </w:r>
    </w:p>
    <w:p w14:paraId="322181C7" w14:textId="77777777" w:rsidR="00B735EE" w:rsidRDefault="00B735EE">
      <w:pPr>
        <w:pStyle w:val="Standard"/>
        <w:ind w:firstLine="284"/>
        <w:rPr>
          <w:rFonts w:ascii="Calibri Light" w:hAnsi="Calibri Light" w:cs="Calibri Light"/>
          <w:sz w:val="22"/>
          <w:szCs w:val="22"/>
          <w:u w:val="single"/>
        </w:rPr>
      </w:pPr>
    </w:p>
    <w:p w14:paraId="4A7C82EA" w14:textId="3C6AEED9" w:rsidR="00B735EE" w:rsidRDefault="008A5D81">
      <w:pPr>
        <w:pStyle w:val="Standard"/>
        <w:tabs>
          <w:tab w:val="left" w:pos="1701"/>
        </w:tabs>
      </w:pPr>
      <w:proofErr w:type="gramStart"/>
      <w:r>
        <w:rPr>
          <w:rFonts w:ascii="Calibri Light" w:hAnsi="Calibri Light" w:cs="Calibri Light"/>
          <w:sz w:val="22"/>
          <w:szCs w:val="22"/>
        </w:rPr>
        <w:t xml:space="preserve">Objednatel:   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   </w:t>
      </w:r>
      <w:r>
        <w:rPr>
          <w:rFonts w:ascii="Calibri Light" w:hAnsi="Calibri Light" w:cs="Calibri Light"/>
          <w:b/>
          <w:sz w:val="22"/>
          <w:szCs w:val="22"/>
        </w:rPr>
        <w:t>MĚSTO NOVÁ PAKA, Dukelské náměstí 39, 509 24 Nová Paka</w:t>
      </w:r>
    </w:p>
    <w:p w14:paraId="25B719C2" w14:textId="77777777" w:rsidR="00B735EE" w:rsidRDefault="008A5D81">
      <w:pPr>
        <w:pStyle w:val="Standard"/>
        <w:ind w:firstLine="1418"/>
      </w:pPr>
      <w:r>
        <w:rPr>
          <w:rFonts w:ascii="Calibri Light" w:hAnsi="Calibri Light" w:cs="Calibri Light"/>
          <w:sz w:val="22"/>
          <w:szCs w:val="22"/>
        </w:rPr>
        <w:t xml:space="preserve"> zastoupený starostou Pavlem </w:t>
      </w:r>
      <w:proofErr w:type="spellStart"/>
      <w:r>
        <w:rPr>
          <w:rFonts w:ascii="Calibri Light" w:hAnsi="Calibri Light" w:cs="Calibri Light"/>
          <w:sz w:val="22"/>
          <w:szCs w:val="22"/>
        </w:rPr>
        <w:t>Bouchnerem</w:t>
      </w:r>
      <w:proofErr w:type="spellEnd"/>
    </w:p>
    <w:p w14:paraId="7C63FDA4" w14:textId="6D59C143" w:rsidR="00B735EE" w:rsidRDefault="008A5D81">
      <w:pPr>
        <w:pStyle w:val="Standard"/>
        <w:ind w:firstLine="1418"/>
      </w:pPr>
      <w:r>
        <w:rPr>
          <w:rFonts w:ascii="Calibri Light" w:hAnsi="Calibri Light" w:cs="Calibri Light"/>
          <w:sz w:val="22"/>
          <w:szCs w:val="22"/>
        </w:rPr>
        <w:t xml:space="preserve"> IČ: 00271888         </w:t>
      </w:r>
    </w:p>
    <w:p w14:paraId="23067870" w14:textId="77777777" w:rsidR="00B735EE" w:rsidRDefault="00B735EE">
      <w:pPr>
        <w:pStyle w:val="Standard"/>
        <w:rPr>
          <w:rFonts w:ascii="Calibri Light" w:hAnsi="Calibri Light" w:cs="Calibri Light"/>
          <w:spacing w:val="20"/>
          <w:sz w:val="22"/>
          <w:szCs w:val="22"/>
        </w:rPr>
      </w:pPr>
    </w:p>
    <w:p w14:paraId="4A471DE7" w14:textId="393E62A8" w:rsidR="00B735EE" w:rsidRDefault="008A5D81">
      <w:pPr>
        <w:pStyle w:val="Standard"/>
        <w:tabs>
          <w:tab w:val="left" w:pos="1418"/>
        </w:tabs>
      </w:pPr>
      <w:proofErr w:type="gramStart"/>
      <w:r>
        <w:rPr>
          <w:rFonts w:ascii="Calibri Light" w:hAnsi="Calibri Light" w:cs="Calibri Light"/>
          <w:sz w:val="22"/>
          <w:szCs w:val="22"/>
        </w:rPr>
        <w:t xml:space="preserve">Zhotovitel:   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    </w:t>
      </w:r>
      <w:r>
        <w:rPr>
          <w:rFonts w:ascii="Calibri Light" w:hAnsi="Calibri Light" w:cs="Calibri Light"/>
          <w:b/>
          <w:sz w:val="22"/>
          <w:szCs w:val="22"/>
        </w:rPr>
        <w:t>ELEKTROS, spol. s r.o., Roztoky u Jilemnice 439, 512 31</w:t>
      </w:r>
    </w:p>
    <w:p w14:paraId="2553101F" w14:textId="4D91304A" w:rsidR="00B735EE" w:rsidRDefault="008A5D81">
      <w:pPr>
        <w:pStyle w:val="Standard"/>
        <w:ind w:firstLine="141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zastoupený jednatelem   </w:t>
      </w:r>
      <w:r w:rsidR="00113813">
        <w:rPr>
          <w:rFonts w:ascii="Calibri Light" w:hAnsi="Calibri Light" w:cs="Calibri Light"/>
          <w:sz w:val="22"/>
          <w:szCs w:val="22"/>
        </w:rPr>
        <w:t>Alešem Zítkou</w:t>
      </w:r>
    </w:p>
    <w:p w14:paraId="7E9E29A2" w14:textId="5698A6A8" w:rsidR="00B735EE" w:rsidRDefault="008A5D81">
      <w:pPr>
        <w:pStyle w:val="Standard"/>
        <w:ind w:firstLine="1418"/>
      </w:pPr>
      <w:r>
        <w:rPr>
          <w:rFonts w:ascii="Calibri Light" w:hAnsi="Calibri Light" w:cs="Calibri Light"/>
          <w:sz w:val="22"/>
          <w:szCs w:val="22"/>
        </w:rPr>
        <w:t xml:space="preserve"> IČ: 15043487      DIČ: CZ15043487</w:t>
      </w:r>
    </w:p>
    <w:p w14:paraId="14B02AC8" w14:textId="77777777" w:rsidR="00B735EE" w:rsidRDefault="008A5D81">
      <w:pPr>
        <w:pStyle w:val="Standard"/>
        <w:ind w:firstLine="1418"/>
      </w:pPr>
      <w:r>
        <w:rPr>
          <w:rFonts w:ascii="Calibri Light" w:hAnsi="Calibri Light" w:cs="Calibri Light"/>
          <w:sz w:val="22"/>
          <w:szCs w:val="22"/>
        </w:rPr>
        <w:t xml:space="preserve"> zápis v obchodním rejstříku vedeném Krajským soudem v Hradci Králové</w:t>
      </w:r>
    </w:p>
    <w:p w14:paraId="4566091B" w14:textId="77777777" w:rsidR="00B735EE" w:rsidRDefault="008A5D81">
      <w:pPr>
        <w:pStyle w:val="Standard"/>
        <w:ind w:firstLine="1418"/>
      </w:pPr>
      <w:r>
        <w:rPr>
          <w:rFonts w:ascii="Calibri Light" w:hAnsi="Calibri Light" w:cs="Calibri Light"/>
          <w:sz w:val="22"/>
          <w:szCs w:val="22"/>
        </w:rPr>
        <w:t xml:space="preserve"> oddíl C, vložka 411, datum zápisu 16.5.1991</w:t>
      </w:r>
    </w:p>
    <w:p w14:paraId="76783177" w14:textId="77777777" w:rsidR="00B735EE" w:rsidRDefault="00B735EE">
      <w:pPr>
        <w:pStyle w:val="Standard"/>
        <w:rPr>
          <w:rFonts w:ascii="Calibri Light" w:hAnsi="Calibri Light" w:cs="Calibri Light"/>
          <w:spacing w:val="20"/>
          <w:sz w:val="22"/>
          <w:szCs w:val="22"/>
        </w:rPr>
      </w:pPr>
    </w:p>
    <w:p w14:paraId="17E4DAD2" w14:textId="77777777" w:rsidR="00AC3402" w:rsidRDefault="00AC3402">
      <w:pPr>
        <w:pStyle w:val="Standard"/>
        <w:rPr>
          <w:rFonts w:ascii="Calibri Light" w:hAnsi="Calibri Light" w:cs="Calibri Light"/>
          <w:spacing w:val="20"/>
          <w:sz w:val="22"/>
          <w:szCs w:val="22"/>
        </w:rPr>
      </w:pPr>
    </w:p>
    <w:p w14:paraId="548C3B56" w14:textId="77777777" w:rsidR="00B735EE" w:rsidRDefault="008A5D81">
      <w:pPr>
        <w:pStyle w:val="Standard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II.  PŘEDMĚT DODATKU</w:t>
      </w:r>
    </w:p>
    <w:p w14:paraId="22CD233E" w14:textId="77777777" w:rsidR="00B735EE" w:rsidRDefault="00B735EE">
      <w:pPr>
        <w:pStyle w:val="Standard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32CDC290" w14:textId="27581DA7" w:rsidR="00B735EE" w:rsidRDefault="00F62719" w:rsidP="00F24F50">
      <w:pPr>
        <w:pStyle w:val="Standard"/>
        <w:jc w:val="both"/>
      </w:pPr>
      <w:r>
        <w:rPr>
          <w:rFonts w:ascii="Calibri Light" w:hAnsi="Calibri Light" w:cs="Calibri Light"/>
          <w:sz w:val="22"/>
          <w:szCs w:val="22"/>
        </w:rPr>
        <w:t>Smluvní strany se dohodly</w:t>
      </w:r>
      <w:r w:rsidR="0099126B">
        <w:rPr>
          <w:rFonts w:ascii="Calibri Light" w:hAnsi="Calibri Light" w:cs="Calibri Light"/>
          <w:sz w:val="22"/>
          <w:szCs w:val="22"/>
        </w:rPr>
        <w:t>, že</w:t>
      </w:r>
      <w:r>
        <w:rPr>
          <w:rFonts w:ascii="Calibri Light" w:hAnsi="Calibri Light" w:cs="Calibri Light"/>
          <w:sz w:val="22"/>
          <w:szCs w:val="22"/>
        </w:rPr>
        <w:t xml:space="preserve"> Smlouv</w:t>
      </w:r>
      <w:r w:rsidR="0099126B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 o dílo</w:t>
      </w:r>
      <w:r w:rsidR="008A5D81">
        <w:rPr>
          <w:rFonts w:ascii="Calibri Light" w:hAnsi="Calibri Light" w:cs="Calibri Light"/>
          <w:sz w:val="22"/>
          <w:szCs w:val="22"/>
        </w:rPr>
        <w:t>. č. 250</w:t>
      </w:r>
      <w:r>
        <w:rPr>
          <w:rFonts w:ascii="Calibri Light" w:hAnsi="Calibri Light" w:cs="Calibri Light"/>
          <w:sz w:val="22"/>
          <w:szCs w:val="22"/>
        </w:rPr>
        <w:t xml:space="preserve">, která byla uzavřena </w:t>
      </w:r>
      <w:r w:rsidR="008A5D81">
        <w:rPr>
          <w:rFonts w:ascii="Calibri Light" w:hAnsi="Calibri Light" w:cs="Calibri Light"/>
          <w:sz w:val="22"/>
          <w:szCs w:val="22"/>
        </w:rPr>
        <w:t>dne 25.7.1997</w:t>
      </w:r>
      <w:r w:rsidR="0099126B">
        <w:rPr>
          <w:rFonts w:ascii="Calibri Light" w:hAnsi="Calibri Light" w:cs="Calibri Light"/>
          <w:sz w:val="22"/>
          <w:szCs w:val="22"/>
        </w:rPr>
        <w:t xml:space="preserve">, </w:t>
      </w:r>
      <w:r w:rsidR="008A5D81">
        <w:rPr>
          <w:rFonts w:ascii="Calibri Light" w:hAnsi="Calibri Light" w:cs="Calibri Light"/>
          <w:sz w:val="22"/>
          <w:szCs w:val="22"/>
        </w:rPr>
        <w:t>ve znění dodatků č.1-2</w:t>
      </w:r>
      <w:r w:rsidR="001E7A21">
        <w:rPr>
          <w:rFonts w:ascii="Calibri Light" w:hAnsi="Calibri Light" w:cs="Calibri Light"/>
          <w:sz w:val="22"/>
          <w:szCs w:val="22"/>
        </w:rPr>
        <w:t>7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431E02">
        <w:rPr>
          <w:rFonts w:ascii="Calibri Light" w:hAnsi="Calibri Light" w:cs="Calibri Light"/>
          <w:sz w:val="22"/>
          <w:szCs w:val="22"/>
        </w:rPr>
        <w:t>za účelem</w:t>
      </w:r>
      <w:r w:rsidR="008A5D81">
        <w:rPr>
          <w:rFonts w:ascii="Calibri Light" w:hAnsi="Calibri Light" w:cs="Calibri Light"/>
          <w:sz w:val="22"/>
          <w:szCs w:val="22"/>
        </w:rPr>
        <w:t xml:space="preserve"> zajištění údržby a správy veřejného osvětlení v Nové Pace</w:t>
      </w:r>
      <w:r w:rsidR="0099126B">
        <w:rPr>
          <w:rFonts w:ascii="Calibri Light" w:hAnsi="Calibri Light" w:cs="Calibri Light"/>
          <w:sz w:val="22"/>
          <w:szCs w:val="22"/>
        </w:rPr>
        <w:t xml:space="preserve">, (dále jen </w:t>
      </w:r>
      <w:proofErr w:type="gramStart"/>
      <w:r w:rsidR="0099126B">
        <w:rPr>
          <w:rFonts w:ascii="Calibri Light" w:hAnsi="Calibri Light" w:cs="Calibri Light"/>
          <w:sz w:val="22"/>
          <w:szCs w:val="22"/>
        </w:rPr>
        <w:t xml:space="preserve">smlouva)  </w:t>
      </w:r>
      <w:r w:rsidR="008A5D81">
        <w:rPr>
          <w:rFonts w:ascii="Calibri Light" w:hAnsi="Calibri Light" w:cs="Calibri Light"/>
          <w:sz w:val="22"/>
          <w:szCs w:val="22"/>
        </w:rPr>
        <w:t>-</w:t>
      </w:r>
      <w:proofErr w:type="gramEnd"/>
      <w:r w:rsidR="008A5D81">
        <w:rPr>
          <w:rFonts w:ascii="Calibri Light" w:hAnsi="Calibri Light" w:cs="Calibri Light"/>
          <w:sz w:val="22"/>
          <w:szCs w:val="22"/>
        </w:rPr>
        <w:t xml:space="preserve"> se mění </w:t>
      </w:r>
      <w:r w:rsidR="0099126B">
        <w:rPr>
          <w:rFonts w:ascii="Calibri Light" w:hAnsi="Calibri Light" w:cs="Calibri Light"/>
          <w:sz w:val="22"/>
          <w:szCs w:val="22"/>
        </w:rPr>
        <w:t>a</w:t>
      </w:r>
      <w:r w:rsidR="008A5D81">
        <w:rPr>
          <w:rFonts w:ascii="Calibri Light" w:hAnsi="Calibri Light" w:cs="Calibri Light"/>
          <w:sz w:val="22"/>
          <w:szCs w:val="22"/>
        </w:rPr>
        <w:t xml:space="preserve"> doplňuj</w:t>
      </w:r>
      <w:r w:rsidR="0099126B">
        <w:rPr>
          <w:rFonts w:ascii="Calibri Light" w:hAnsi="Calibri Light" w:cs="Calibri Light"/>
          <w:sz w:val="22"/>
          <w:szCs w:val="22"/>
        </w:rPr>
        <w:t>e</w:t>
      </w:r>
      <w:r w:rsidR="008A5D81">
        <w:rPr>
          <w:rFonts w:ascii="Calibri Light" w:hAnsi="Calibri Light" w:cs="Calibri Light"/>
          <w:sz w:val="22"/>
          <w:szCs w:val="22"/>
        </w:rPr>
        <w:t xml:space="preserve"> takto:</w:t>
      </w:r>
    </w:p>
    <w:p w14:paraId="1AADDB44" w14:textId="77777777" w:rsidR="00B735EE" w:rsidRDefault="00B735EE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1AC18816" w14:textId="77777777" w:rsidR="00B735EE" w:rsidRDefault="00B735EE">
      <w:pPr>
        <w:pStyle w:val="Standard"/>
        <w:tabs>
          <w:tab w:val="left" w:pos="567"/>
        </w:tabs>
        <w:rPr>
          <w:rFonts w:ascii="Calibri Light" w:hAnsi="Calibri Light" w:cs="Calibri Light"/>
          <w:b/>
          <w:sz w:val="22"/>
          <w:szCs w:val="22"/>
        </w:rPr>
      </w:pPr>
    </w:p>
    <w:p w14:paraId="0D8E794E" w14:textId="77777777" w:rsidR="00B735EE" w:rsidRDefault="008A5D81">
      <w:pPr>
        <w:pStyle w:val="Standard"/>
        <w:tabs>
          <w:tab w:val="left" w:pos="567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čl. II.  DOBA PLNĚNÍ   -   SE MĚNÍ TAKTO:</w:t>
      </w:r>
    </w:p>
    <w:p w14:paraId="2DD0597D" w14:textId="379A17F9" w:rsidR="00B735EE" w:rsidRDefault="008A5D81">
      <w:pPr>
        <w:pStyle w:val="Standard"/>
        <w:tabs>
          <w:tab w:val="left" w:pos="567"/>
        </w:tabs>
        <w:ind w:firstLine="56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odst. 2.1., </w:t>
      </w:r>
      <w:proofErr w:type="spellStart"/>
      <w:r>
        <w:rPr>
          <w:rFonts w:ascii="Calibri Light" w:hAnsi="Calibri Light" w:cs="Calibri Light"/>
          <w:sz w:val="22"/>
          <w:szCs w:val="22"/>
        </w:rPr>
        <w:t>pís</w:t>
      </w:r>
      <w:proofErr w:type="spellEnd"/>
      <w:r>
        <w:rPr>
          <w:rFonts w:ascii="Calibri Light" w:hAnsi="Calibri Light" w:cs="Calibri Light"/>
          <w:sz w:val="22"/>
          <w:szCs w:val="22"/>
        </w:rPr>
        <w:t>. b)</w:t>
      </w:r>
      <w:r w:rsidR="001E7A21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„ukončení 31. prosince 2025“</w:t>
      </w:r>
    </w:p>
    <w:p w14:paraId="563877F7" w14:textId="77777777" w:rsidR="00010871" w:rsidRDefault="00010871" w:rsidP="00010871">
      <w:pPr>
        <w:pStyle w:val="Standard"/>
        <w:tabs>
          <w:tab w:val="left" w:pos="567"/>
        </w:tabs>
        <w:rPr>
          <w:rFonts w:ascii="Calibri Light" w:hAnsi="Calibri Light" w:cs="Calibri Light"/>
          <w:sz w:val="22"/>
          <w:szCs w:val="22"/>
        </w:rPr>
      </w:pPr>
    </w:p>
    <w:p w14:paraId="5204CBB2" w14:textId="3CBDD437" w:rsidR="00010871" w:rsidRPr="00AD147E" w:rsidRDefault="00010871" w:rsidP="00010871">
      <w:pPr>
        <w:pStyle w:val="Standard"/>
        <w:tabs>
          <w:tab w:val="left" w:pos="567"/>
        </w:tabs>
        <w:ind w:left="567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odst.2.2. Závady</w:t>
      </w:r>
      <w:r w:rsidR="00563CE1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veřejného osvětlení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budou</w:t>
      </w:r>
      <w:r w:rsidR="00563CE1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zhotoviteli 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hlášeny</w:t>
      </w:r>
      <w:r w:rsidR="00563CE1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 </w:t>
      </w:r>
      <w:r w:rsidR="007C0D80" w:rsidRPr="00AD147E">
        <w:rPr>
          <w:rFonts w:ascii="Calibri Light" w:hAnsi="Calibri Light" w:cs="Calibri Light"/>
          <w:color w:val="000000" w:themeColor="text1"/>
          <w:sz w:val="22"/>
          <w:szCs w:val="22"/>
        </w:rPr>
        <w:t>on-line systému</w:t>
      </w:r>
      <w:r w:rsidR="00563CE1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„</w:t>
      </w:r>
      <w:r w:rsidR="007C0D80" w:rsidRPr="00AD147E">
        <w:rPr>
          <w:rFonts w:ascii="Calibri Light" w:hAnsi="Calibri Light" w:cs="Calibri Light"/>
          <w:color w:val="000000" w:themeColor="text1"/>
          <w:sz w:val="22"/>
          <w:szCs w:val="22"/>
        </w:rPr>
        <w:t>správy VO</w:t>
      </w:r>
      <w:r w:rsidR="00563CE1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“, do kterého 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mají přístup za objednatele tajemník, 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zástupce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investičního oddělení </w:t>
      </w:r>
      <w:proofErr w:type="spellStart"/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>MěÚ</w:t>
      </w:r>
      <w:proofErr w:type="spellEnd"/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Nová Paka a zástupce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Technických služeb</w:t>
      </w:r>
      <w:r w:rsidR="00975542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Nová Paka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tohoto systému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hlášení závad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má zhotovitel neustálý přístup a po provedení opravy zde bude uveden</w:t>
      </w:r>
      <w:r w:rsidR="00CE3D0A" w:rsidRPr="00AD147E">
        <w:rPr>
          <w:rFonts w:ascii="Calibri Light" w:hAnsi="Calibri Light" w:cs="Calibri Light"/>
          <w:color w:val="000000" w:themeColor="text1"/>
          <w:sz w:val="22"/>
          <w:szCs w:val="22"/>
        </w:rPr>
        <w:t>o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datum opravy včetně osoby, která závadu opravila. 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Závad</w:t>
      </w:r>
      <w:r w:rsidR="00975542" w:rsidRPr="00AD147E">
        <w:rPr>
          <w:rFonts w:ascii="Calibri Light" w:hAnsi="Calibri Light" w:cs="Calibri Light"/>
          <w:color w:val="000000" w:themeColor="text1"/>
          <w:sz w:val="22"/>
          <w:szCs w:val="22"/>
        </w:rPr>
        <w:t>u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na veřejném osvětlení je zhotovitel povinen odstranit</w:t>
      </w:r>
      <w:r w:rsidR="00CE3D0A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>do 30 dnů ode dne</w:t>
      </w:r>
      <w:r w:rsidR="00975542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jejího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nahlášení do </w:t>
      </w:r>
      <w:r w:rsidR="00D82961" w:rsidRPr="00AD147E">
        <w:rPr>
          <w:rFonts w:ascii="Calibri Light" w:hAnsi="Calibri Light" w:cs="Calibri Light"/>
          <w:color w:val="000000" w:themeColor="text1"/>
          <w:sz w:val="22"/>
          <w:szCs w:val="22"/>
        </w:rPr>
        <w:t>on-line systému</w:t>
      </w:r>
      <w:r w:rsidR="007B12B0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popř. v jiném termínu dohodnutém s objednatelem.  </w:t>
      </w:r>
      <w:r w:rsidR="00CE3D0A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82961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6D32A1D1" w14:textId="77777777" w:rsidR="002F0231" w:rsidRPr="00AD147E" w:rsidRDefault="002F0231" w:rsidP="00010871">
      <w:pPr>
        <w:pStyle w:val="Standard"/>
        <w:tabs>
          <w:tab w:val="left" w:pos="567"/>
        </w:tabs>
        <w:ind w:left="567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82EF69A" w14:textId="2B86B195" w:rsidR="002F0231" w:rsidRPr="00AD147E" w:rsidRDefault="002F0231" w:rsidP="00010871">
      <w:pPr>
        <w:pStyle w:val="Standard"/>
        <w:tabs>
          <w:tab w:val="left" w:pos="567"/>
        </w:tabs>
        <w:ind w:left="567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odst. 2.3. se bez náhrady ruší</w:t>
      </w:r>
    </w:p>
    <w:p w14:paraId="2D05D412" w14:textId="77777777" w:rsidR="00B735EE" w:rsidRDefault="00B735EE">
      <w:pPr>
        <w:pStyle w:val="Standard"/>
        <w:tabs>
          <w:tab w:val="left" w:pos="567"/>
        </w:tabs>
        <w:rPr>
          <w:rFonts w:ascii="Calibri Light" w:hAnsi="Calibri Light" w:cs="Calibri Light"/>
          <w:b/>
          <w:sz w:val="22"/>
          <w:szCs w:val="22"/>
        </w:rPr>
      </w:pPr>
    </w:p>
    <w:p w14:paraId="53A59134" w14:textId="77777777" w:rsidR="00B735EE" w:rsidRDefault="008A5D81">
      <w:pPr>
        <w:pStyle w:val="Standard"/>
        <w:tabs>
          <w:tab w:val="left" w:pos="567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čl. III.  CENA ZA DÍLO   -   SE NAHRAZUJE TÍMTO ZNĚNÍM:</w:t>
      </w:r>
    </w:p>
    <w:p w14:paraId="11C0497E" w14:textId="77777777" w:rsidR="00B735EE" w:rsidRDefault="00B735EE">
      <w:pPr>
        <w:pStyle w:val="Standard"/>
        <w:tabs>
          <w:tab w:val="left" w:pos="567"/>
        </w:tabs>
        <w:rPr>
          <w:rFonts w:ascii="Calibri Light" w:hAnsi="Calibri Light" w:cs="Calibri Light"/>
          <w:sz w:val="16"/>
          <w:szCs w:val="16"/>
        </w:rPr>
      </w:pPr>
    </w:p>
    <w:p w14:paraId="18D012D6" w14:textId="2AA67E51" w:rsidR="00B735EE" w:rsidRDefault="008A5D81" w:rsidP="00F24F50">
      <w:pPr>
        <w:pStyle w:val="Standard"/>
        <w:ind w:left="450"/>
        <w:jc w:val="both"/>
      </w:pPr>
      <w:r>
        <w:rPr>
          <w:rFonts w:ascii="Calibri Light" w:hAnsi="Calibri Light" w:cs="Calibri Light"/>
          <w:sz w:val="22"/>
          <w:szCs w:val="22"/>
        </w:rPr>
        <w:t xml:space="preserve">3.1. Cena předmětu této smlouvy dle článku I., odst. 1.1, je stanovena pro </w:t>
      </w:r>
      <w:r>
        <w:rPr>
          <w:rFonts w:ascii="Calibri Light" w:hAnsi="Calibri Light" w:cs="Calibri Light"/>
          <w:b/>
          <w:sz w:val="22"/>
          <w:szCs w:val="22"/>
        </w:rPr>
        <w:t>rok 2025</w:t>
      </w:r>
      <w:r>
        <w:rPr>
          <w:rFonts w:ascii="Calibri Light" w:hAnsi="Calibri Light" w:cs="Calibri Light"/>
          <w:sz w:val="22"/>
          <w:szCs w:val="22"/>
        </w:rPr>
        <w:t xml:space="preserve"> na částku </w:t>
      </w:r>
      <w:r>
        <w:rPr>
          <w:rFonts w:ascii="Calibri Light" w:hAnsi="Calibri Light" w:cs="Calibri Light"/>
          <w:b/>
          <w:bCs/>
          <w:sz w:val="22"/>
          <w:szCs w:val="22"/>
        </w:rPr>
        <w:t>1.180.260</w:t>
      </w:r>
      <w:r>
        <w:rPr>
          <w:rFonts w:ascii="Calibri Light" w:hAnsi="Calibri Light" w:cs="Calibri Light"/>
          <w:sz w:val="22"/>
          <w:szCs w:val="22"/>
        </w:rPr>
        <w:t>,- Kč včetně DPH (</w:t>
      </w:r>
      <w:proofErr w:type="gramStart"/>
      <w:r>
        <w:rPr>
          <w:rFonts w:ascii="Calibri Light" w:hAnsi="Calibri Light" w:cs="Calibri Light"/>
          <w:sz w:val="22"/>
          <w:szCs w:val="22"/>
        </w:rPr>
        <w:t>975.420,-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Kč bez DPH). Tato částka je pro roční zúčtování pevná a nelze ji překročit.</w:t>
      </w:r>
    </w:p>
    <w:p w14:paraId="016F47BB" w14:textId="77777777" w:rsidR="00B735EE" w:rsidRDefault="00B735EE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251F75F3" w14:textId="77777777" w:rsidR="00B735EE" w:rsidRDefault="008A5D81">
      <w:pPr>
        <w:pStyle w:val="Standard"/>
        <w:ind w:firstLine="567"/>
      </w:pPr>
      <w:proofErr w:type="gramStart"/>
      <w:r>
        <w:rPr>
          <w:rFonts w:ascii="Calibri Light" w:hAnsi="Calibri Light" w:cs="Calibri Light"/>
          <w:sz w:val="22"/>
          <w:szCs w:val="22"/>
        </w:rPr>
        <w:t>3.2.  Roční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přehled skutečných nákladů bude sestaven podle těchto pravidel:</w:t>
      </w:r>
      <w:r>
        <w:rPr>
          <w:rFonts w:ascii="Calibri Light" w:hAnsi="Calibri Light" w:cs="Calibri Light"/>
          <w:sz w:val="22"/>
          <w:szCs w:val="22"/>
          <w:u w:val="wave"/>
        </w:rPr>
        <w:t xml:space="preserve">  </w:t>
      </w:r>
    </w:p>
    <w:p w14:paraId="42FCBAC7" w14:textId="77777777" w:rsidR="00B735EE" w:rsidRDefault="008A5D81">
      <w:pPr>
        <w:pStyle w:val="Standard"/>
        <w:widowControl/>
        <w:numPr>
          <w:ilvl w:val="0"/>
          <w:numId w:val="2"/>
        </w:numPr>
        <w:ind w:left="794" w:firstLine="170"/>
      </w:pPr>
      <w:r>
        <w:rPr>
          <w:rFonts w:ascii="Calibri Light" w:hAnsi="Calibri Light" w:cs="Calibri Light"/>
          <w:sz w:val="22"/>
          <w:szCs w:val="22"/>
        </w:rPr>
        <w:t xml:space="preserve"> montážní práce podle </w:t>
      </w:r>
      <w:proofErr w:type="gramStart"/>
      <w:r>
        <w:rPr>
          <w:rFonts w:ascii="Calibri Light" w:hAnsi="Calibri Light" w:cs="Calibri Light"/>
          <w:sz w:val="22"/>
          <w:szCs w:val="22"/>
        </w:rPr>
        <w:t>ceníků :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21-M/89; 46-M/89 index 3,0; 801/89 index 3,0</w:t>
      </w:r>
    </w:p>
    <w:p w14:paraId="74963EEA" w14:textId="77777777" w:rsidR="00B735EE" w:rsidRDefault="008A5D81">
      <w:pPr>
        <w:pStyle w:val="Standard"/>
        <w:numPr>
          <w:ilvl w:val="0"/>
          <w:numId w:val="1"/>
        </w:numPr>
        <w:ind w:firstLine="183"/>
      </w:pPr>
      <w:r>
        <w:rPr>
          <w:rFonts w:ascii="Calibri Light" w:hAnsi="Calibri Light" w:cs="Calibri Light"/>
          <w:sz w:val="22"/>
          <w:szCs w:val="22"/>
        </w:rPr>
        <w:t xml:space="preserve">práce neobsažené v těchto </w:t>
      </w:r>
      <w:proofErr w:type="gramStart"/>
      <w:r>
        <w:rPr>
          <w:rFonts w:ascii="Calibri Light" w:hAnsi="Calibri Light" w:cs="Calibri Light"/>
          <w:sz w:val="22"/>
          <w:szCs w:val="22"/>
        </w:rPr>
        <w:t>cenících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HZS  400 Kč/hod.</w:t>
      </w:r>
    </w:p>
    <w:p w14:paraId="42F89EA1" w14:textId="77777777" w:rsidR="00B735EE" w:rsidRDefault="008A5D81">
      <w:pPr>
        <w:pStyle w:val="Standard"/>
        <w:numPr>
          <w:ilvl w:val="0"/>
          <w:numId w:val="1"/>
        </w:numPr>
        <w:ind w:firstLine="183"/>
      </w:pPr>
      <w:r>
        <w:rPr>
          <w:rFonts w:ascii="Calibri Light" w:hAnsi="Calibri Light" w:cs="Calibri Light"/>
          <w:sz w:val="22"/>
          <w:szCs w:val="22"/>
        </w:rPr>
        <w:t xml:space="preserve">údržbové </w:t>
      </w:r>
      <w:proofErr w:type="gramStart"/>
      <w:r>
        <w:rPr>
          <w:rFonts w:ascii="Calibri Light" w:hAnsi="Calibri Light" w:cs="Calibri Light"/>
          <w:sz w:val="22"/>
          <w:szCs w:val="22"/>
        </w:rPr>
        <w:t>práce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HZS  </w:t>
      </w:r>
      <w:proofErr w:type="gramStart"/>
      <w:r>
        <w:rPr>
          <w:rFonts w:ascii="Calibri Light" w:hAnsi="Calibri Light" w:cs="Calibri Light"/>
          <w:sz w:val="22"/>
          <w:szCs w:val="22"/>
        </w:rPr>
        <w:t>400  Kč</w:t>
      </w:r>
      <w:proofErr w:type="gramEnd"/>
      <w:r>
        <w:rPr>
          <w:rFonts w:ascii="Calibri Light" w:hAnsi="Calibri Light" w:cs="Calibri Light"/>
          <w:sz w:val="22"/>
          <w:szCs w:val="22"/>
        </w:rPr>
        <w:t>/hod.</w:t>
      </w:r>
    </w:p>
    <w:p w14:paraId="56EA57A2" w14:textId="77777777" w:rsidR="00B735EE" w:rsidRDefault="008A5D81">
      <w:pPr>
        <w:pStyle w:val="Standard"/>
        <w:numPr>
          <w:ilvl w:val="0"/>
          <w:numId w:val="1"/>
        </w:numPr>
        <w:ind w:firstLine="183"/>
      </w:pPr>
      <w:r>
        <w:rPr>
          <w:rFonts w:ascii="Calibri Light" w:hAnsi="Calibri Light" w:cs="Calibri Light"/>
          <w:sz w:val="22"/>
          <w:szCs w:val="22"/>
        </w:rPr>
        <w:t xml:space="preserve">práce revizního </w:t>
      </w:r>
      <w:proofErr w:type="gramStart"/>
      <w:r>
        <w:rPr>
          <w:rFonts w:ascii="Calibri Light" w:hAnsi="Calibri Light" w:cs="Calibri Light"/>
          <w:sz w:val="22"/>
          <w:szCs w:val="22"/>
        </w:rPr>
        <w:t>technika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HZS  </w:t>
      </w:r>
      <w:proofErr w:type="gramStart"/>
      <w:r>
        <w:rPr>
          <w:rFonts w:ascii="Calibri Light" w:hAnsi="Calibri Light" w:cs="Calibri Light"/>
          <w:sz w:val="22"/>
          <w:szCs w:val="22"/>
        </w:rPr>
        <w:t>600  Kč</w:t>
      </w:r>
      <w:proofErr w:type="gramEnd"/>
      <w:r>
        <w:rPr>
          <w:rFonts w:ascii="Calibri Light" w:hAnsi="Calibri Light" w:cs="Calibri Light"/>
          <w:sz w:val="22"/>
          <w:szCs w:val="22"/>
        </w:rPr>
        <w:t>/hod.</w:t>
      </w:r>
    </w:p>
    <w:p w14:paraId="7730D730" w14:textId="77777777" w:rsidR="00B735EE" w:rsidRDefault="008A5D81">
      <w:pPr>
        <w:pStyle w:val="Standard"/>
        <w:numPr>
          <w:ilvl w:val="0"/>
          <w:numId w:val="1"/>
        </w:numPr>
        <w:ind w:firstLine="183"/>
        <w:rPr>
          <w:rFonts w:ascii="Calibri Light" w:hAnsi="Calibri Light" w:cs="Calibri Light"/>
          <w:sz w:val="22"/>
          <w:szCs w:val="22"/>
        </w:rPr>
      </w:pPr>
      <w:proofErr w:type="gramStart"/>
      <w:r>
        <w:rPr>
          <w:rFonts w:ascii="Calibri Light" w:hAnsi="Calibri Light" w:cs="Calibri Light"/>
          <w:sz w:val="22"/>
          <w:szCs w:val="22"/>
        </w:rPr>
        <w:t>materiál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podle odbytových cen zhotovitele  </w:t>
      </w:r>
    </w:p>
    <w:p w14:paraId="27BC3783" w14:textId="77777777" w:rsidR="00B735EE" w:rsidRDefault="008A5D81">
      <w:pPr>
        <w:pStyle w:val="Standard"/>
        <w:numPr>
          <w:ilvl w:val="0"/>
          <w:numId w:val="1"/>
        </w:numPr>
        <w:ind w:firstLine="18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dodávky </w:t>
      </w:r>
      <w:proofErr w:type="gramStart"/>
      <w:r>
        <w:rPr>
          <w:rFonts w:ascii="Calibri Light" w:hAnsi="Calibri Light" w:cs="Calibri Light"/>
          <w:sz w:val="22"/>
          <w:szCs w:val="22"/>
        </w:rPr>
        <w:t>-  podle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odbytových cen dodavatele</w:t>
      </w:r>
    </w:p>
    <w:p w14:paraId="7AAA65CB" w14:textId="77777777" w:rsidR="00B735EE" w:rsidRDefault="008A5D81">
      <w:pPr>
        <w:pStyle w:val="Standard"/>
        <w:numPr>
          <w:ilvl w:val="0"/>
          <w:numId w:val="1"/>
        </w:numPr>
        <w:ind w:firstLine="183"/>
      </w:pPr>
      <w:r>
        <w:rPr>
          <w:rFonts w:ascii="Calibri Light" w:hAnsi="Calibri Light" w:cs="Calibri Light"/>
          <w:sz w:val="22"/>
          <w:szCs w:val="22"/>
        </w:rPr>
        <w:t xml:space="preserve">projektové a inženýrské </w:t>
      </w:r>
      <w:proofErr w:type="gramStart"/>
      <w:r>
        <w:rPr>
          <w:rFonts w:ascii="Calibri Light" w:hAnsi="Calibri Light" w:cs="Calibri Light"/>
          <w:sz w:val="22"/>
          <w:szCs w:val="22"/>
        </w:rPr>
        <w:t>práce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HZS </w:t>
      </w:r>
      <w:proofErr w:type="gramStart"/>
      <w:r>
        <w:rPr>
          <w:rFonts w:ascii="Calibri Light" w:hAnsi="Calibri Light" w:cs="Calibri Light"/>
          <w:sz w:val="22"/>
          <w:szCs w:val="22"/>
        </w:rPr>
        <w:t>600  Kč</w:t>
      </w:r>
      <w:proofErr w:type="gramEnd"/>
      <w:r>
        <w:rPr>
          <w:rFonts w:ascii="Calibri Light" w:hAnsi="Calibri Light" w:cs="Calibri Light"/>
          <w:sz w:val="22"/>
          <w:szCs w:val="22"/>
        </w:rPr>
        <w:t>/hod.</w:t>
      </w:r>
    </w:p>
    <w:p w14:paraId="76100857" w14:textId="77777777" w:rsidR="00B735EE" w:rsidRDefault="008A5D81">
      <w:pPr>
        <w:pStyle w:val="Standard"/>
        <w:numPr>
          <w:ilvl w:val="0"/>
          <w:numId w:val="1"/>
        </w:numPr>
        <w:ind w:firstLine="18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podíl prací jiných </w:t>
      </w:r>
      <w:proofErr w:type="gramStart"/>
      <w:r>
        <w:rPr>
          <w:rFonts w:ascii="Calibri Light" w:hAnsi="Calibri Light" w:cs="Calibri Light"/>
          <w:sz w:val="22"/>
          <w:szCs w:val="22"/>
        </w:rPr>
        <w:t>profesí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6 </w:t>
      </w:r>
      <w:proofErr w:type="gramStart"/>
      <w:r>
        <w:rPr>
          <w:rFonts w:ascii="Calibri Light" w:hAnsi="Calibri Light" w:cs="Calibri Light"/>
          <w:sz w:val="22"/>
          <w:szCs w:val="22"/>
        </w:rPr>
        <w:t>%  z</w:t>
      </w:r>
      <w:proofErr w:type="gramEnd"/>
      <w:r>
        <w:rPr>
          <w:rFonts w:ascii="Calibri Light" w:hAnsi="Calibri Light" w:cs="Calibri Light"/>
          <w:sz w:val="22"/>
          <w:szCs w:val="22"/>
        </w:rPr>
        <w:t> montážních prací</w:t>
      </w:r>
    </w:p>
    <w:p w14:paraId="601CEB83" w14:textId="77777777" w:rsidR="00B735EE" w:rsidRDefault="008A5D81">
      <w:pPr>
        <w:pStyle w:val="Standard"/>
        <w:numPr>
          <w:ilvl w:val="0"/>
          <w:numId w:val="1"/>
        </w:numPr>
        <w:ind w:firstLine="18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doprava </w:t>
      </w:r>
      <w:proofErr w:type="gramStart"/>
      <w:r>
        <w:rPr>
          <w:rFonts w:ascii="Calibri Light" w:hAnsi="Calibri Light" w:cs="Calibri Light"/>
          <w:sz w:val="22"/>
          <w:szCs w:val="22"/>
        </w:rPr>
        <w:t>dodávek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5 </w:t>
      </w:r>
      <w:proofErr w:type="gramStart"/>
      <w:r>
        <w:rPr>
          <w:rFonts w:ascii="Calibri Light" w:hAnsi="Calibri Light" w:cs="Calibri Light"/>
          <w:sz w:val="22"/>
          <w:szCs w:val="22"/>
        </w:rPr>
        <w:t>%  z</w:t>
      </w:r>
      <w:proofErr w:type="gramEnd"/>
      <w:r>
        <w:rPr>
          <w:rFonts w:ascii="Calibri Light" w:hAnsi="Calibri Light" w:cs="Calibri Light"/>
          <w:sz w:val="22"/>
          <w:szCs w:val="22"/>
        </w:rPr>
        <w:t> ceny dodávek</w:t>
      </w:r>
    </w:p>
    <w:p w14:paraId="5083EECF" w14:textId="77777777" w:rsidR="00B735EE" w:rsidRDefault="008A5D81">
      <w:pPr>
        <w:pStyle w:val="Standard"/>
        <w:numPr>
          <w:ilvl w:val="0"/>
          <w:numId w:val="1"/>
        </w:numPr>
        <w:ind w:firstLine="18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zařízení </w:t>
      </w:r>
      <w:proofErr w:type="gramStart"/>
      <w:r>
        <w:rPr>
          <w:rFonts w:ascii="Calibri Light" w:hAnsi="Calibri Light" w:cs="Calibri Light"/>
          <w:sz w:val="22"/>
          <w:szCs w:val="22"/>
        </w:rPr>
        <w:t>staveniště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3,8 </w:t>
      </w:r>
      <w:proofErr w:type="gramStart"/>
      <w:r>
        <w:rPr>
          <w:rFonts w:ascii="Calibri Light" w:hAnsi="Calibri Light" w:cs="Calibri Light"/>
          <w:sz w:val="22"/>
          <w:szCs w:val="22"/>
        </w:rPr>
        <w:t>%  z</w:t>
      </w:r>
      <w:proofErr w:type="gramEnd"/>
      <w:r>
        <w:rPr>
          <w:rFonts w:ascii="Calibri Light" w:hAnsi="Calibri Light" w:cs="Calibri Light"/>
          <w:sz w:val="22"/>
          <w:szCs w:val="22"/>
        </w:rPr>
        <w:t> ceny montáží</w:t>
      </w:r>
    </w:p>
    <w:p w14:paraId="706D5C74" w14:textId="77777777" w:rsidR="00B735EE" w:rsidRDefault="008A5D81">
      <w:pPr>
        <w:pStyle w:val="Standard"/>
        <w:numPr>
          <w:ilvl w:val="0"/>
          <w:numId w:val="1"/>
        </w:numPr>
        <w:ind w:firstLine="183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ke všem cenám bude připočítána DPH v zákonné výši</w:t>
      </w:r>
    </w:p>
    <w:p w14:paraId="2E80C581" w14:textId="77777777" w:rsidR="00B735EE" w:rsidRDefault="008A5D81">
      <w:pPr>
        <w:pStyle w:val="Standard"/>
        <w:numPr>
          <w:ilvl w:val="0"/>
          <w:numId w:val="1"/>
        </w:numPr>
        <w:ind w:firstLine="183"/>
      </w:pPr>
      <w:r>
        <w:rPr>
          <w:rFonts w:ascii="Calibri Light" w:hAnsi="Calibri Light" w:cs="Calibri Light"/>
          <w:sz w:val="22"/>
          <w:szCs w:val="22"/>
        </w:rPr>
        <w:t>výše uvedené ceny s indexy jsou platné pro rok 2025</w:t>
      </w:r>
    </w:p>
    <w:p w14:paraId="1D25A6FA" w14:textId="7DF598EE" w:rsidR="00B735EE" w:rsidRDefault="008A5D81">
      <w:pPr>
        <w:pStyle w:val="Standard"/>
        <w:numPr>
          <w:ilvl w:val="0"/>
          <w:numId w:val="1"/>
        </w:numPr>
        <w:ind w:left="1418" w:hanging="425"/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náklady na provoz osvětlení (spotřeba </w:t>
      </w:r>
      <w:proofErr w:type="gramStart"/>
      <w:r>
        <w:rPr>
          <w:rFonts w:ascii="Calibri Light" w:hAnsi="Calibri Light" w:cs="Calibri Light"/>
          <w:sz w:val="22"/>
          <w:szCs w:val="22"/>
        </w:rPr>
        <w:t>energie)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NENÍ PŘEDMĚTEM TÉTO SMLOUVY</w:t>
      </w:r>
    </w:p>
    <w:p w14:paraId="488398BD" w14:textId="77777777" w:rsidR="00B735EE" w:rsidRDefault="008A5D81">
      <w:pPr>
        <w:pStyle w:val="Standard"/>
        <w:numPr>
          <w:ilvl w:val="0"/>
          <w:numId w:val="1"/>
        </w:numPr>
        <w:ind w:firstLine="183"/>
      </w:pPr>
      <w:r>
        <w:rPr>
          <w:rFonts w:ascii="Calibri Light" w:hAnsi="Calibri Light" w:cs="Calibri Light"/>
          <w:sz w:val="22"/>
          <w:szCs w:val="22"/>
        </w:rPr>
        <w:t>použití vysokozdvižné plošiny IPT14-1/A na automobilu FUSO - 750 Kč/hod.</w:t>
      </w:r>
    </w:p>
    <w:p w14:paraId="7B877548" w14:textId="77777777" w:rsidR="00B735EE" w:rsidRDefault="00B735EE">
      <w:pPr>
        <w:pStyle w:val="Standard"/>
        <w:ind w:left="450"/>
        <w:rPr>
          <w:rFonts w:ascii="Calibri Light" w:hAnsi="Calibri Light" w:cs="Calibri Light"/>
          <w:sz w:val="22"/>
          <w:szCs w:val="22"/>
        </w:rPr>
      </w:pPr>
    </w:p>
    <w:p w14:paraId="41719D08" w14:textId="77777777" w:rsidR="00B735EE" w:rsidRDefault="008A5D81">
      <w:pPr>
        <w:pStyle w:val="Standard"/>
        <w:ind w:left="45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3EA21F43" w14:textId="51F8E1FD" w:rsidR="00B735EE" w:rsidRDefault="008A5D81">
      <w:pPr>
        <w:pStyle w:val="Standard"/>
        <w:tabs>
          <w:tab w:val="left" w:pos="567"/>
        </w:tabs>
      </w:pPr>
      <w:r>
        <w:rPr>
          <w:rFonts w:ascii="Calibri Light" w:hAnsi="Calibri Light" w:cs="Calibri Light"/>
          <w:sz w:val="22"/>
          <w:szCs w:val="22"/>
        </w:rPr>
        <w:t xml:space="preserve">čl. IV.  PLATEBNÍ </w:t>
      </w:r>
      <w:proofErr w:type="gramStart"/>
      <w:r>
        <w:rPr>
          <w:rFonts w:ascii="Calibri Light" w:hAnsi="Calibri Light" w:cs="Calibri Light"/>
          <w:sz w:val="22"/>
          <w:szCs w:val="22"/>
        </w:rPr>
        <w:t>PODMÍNKY</w:t>
      </w:r>
      <w:r>
        <w:rPr>
          <w:rFonts w:ascii="Calibri Light" w:hAnsi="Calibri Light" w:cs="Calibri Light"/>
          <w:spacing w:val="-14"/>
          <w:sz w:val="22"/>
          <w:szCs w:val="22"/>
        </w:rPr>
        <w:t xml:space="preserve">  -</w:t>
      </w:r>
      <w:proofErr w:type="gramEnd"/>
      <w:r>
        <w:rPr>
          <w:rFonts w:ascii="Calibri Light" w:hAnsi="Calibri Light" w:cs="Calibri Light"/>
          <w:spacing w:val="-14"/>
          <w:sz w:val="22"/>
          <w:szCs w:val="22"/>
        </w:rPr>
        <w:t xml:space="preserve">   SE </w:t>
      </w:r>
      <w:proofErr w:type="gramStart"/>
      <w:r>
        <w:rPr>
          <w:rFonts w:ascii="Calibri Light" w:hAnsi="Calibri Light" w:cs="Calibri Light"/>
          <w:spacing w:val="-14"/>
          <w:sz w:val="22"/>
          <w:szCs w:val="22"/>
        </w:rPr>
        <w:t>NAHRAZUJE  TÍMTO</w:t>
      </w:r>
      <w:proofErr w:type="gramEnd"/>
      <w:r>
        <w:rPr>
          <w:rFonts w:ascii="Calibri Light" w:hAnsi="Calibri Light" w:cs="Calibri Light"/>
          <w:spacing w:val="-14"/>
          <w:sz w:val="22"/>
          <w:szCs w:val="22"/>
        </w:rPr>
        <w:t xml:space="preserve">  ZNĚNÍM:</w:t>
      </w:r>
    </w:p>
    <w:p w14:paraId="6C9621A2" w14:textId="77777777" w:rsidR="00B735EE" w:rsidRDefault="00B735EE">
      <w:pPr>
        <w:pStyle w:val="Standard"/>
        <w:tabs>
          <w:tab w:val="left" w:pos="567"/>
        </w:tabs>
        <w:rPr>
          <w:rFonts w:ascii="Calibri Light" w:hAnsi="Calibri Light" w:cs="Calibri Light"/>
          <w:sz w:val="16"/>
          <w:szCs w:val="16"/>
        </w:rPr>
      </w:pPr>
    </w:p>
    <w:p w14:paraId="56952AF4" w14:textId="77777777" w:rsidR="00B735EE" w:rsidRDefault="008A5D81">
      <w:pPr>
        <w:pStyle w:val="Standard"/>
        <w:ind w:firstLine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Cena za dílo v celkové výši dle čl. III. bude hrazena měsíčně takto:</w:t>
      </w:r>
    </w:p>
    <w:p w14:paraId="339DAA15" w14:textId="77777777" w:rsidR="00B735EE" w:rsidRDefault="00B735EE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7792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430"/>
        <w:gridCol w:w="1413"/>
        <w:gridCol w:w="1134"/>
        <w:gridCol w:w="1134"/>
      </w:tblGrid>
      <w:tr w:rsidR="00B735EE" w14:paraId="3DE24C40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C07E" w14:textId="77777777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Uhradit 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8BF3" w14:textId="77777777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Kč 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AB84" w14:textId="77777777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Celkem vč. DPH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B04F" w14:textId="77777777" w:rsidR="00B735EE" w:rsidRDefault="00B735EE">
            <w:pPr>
              <w:pStyle w:val="Standard"/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99DE" w14:textId="77777777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Uhradit 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CB51" w14:textId="77777777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Kč 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AAF5" w14:textId="77777777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Celkem vč. DPH</w:t>
            </w:r>
          </w:p>
        </w:tc>
      </w:tr>
    </w:tbl>
    <w:p w14:paraId="2D940586" w14:textId="77777777" w:rsidR="00B735EE" w:rsidRDefault="00B735EE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7792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430"/>
        <w:gridCol w:w="1413"/>
        <w:gridCol w:w="1134"/>
        <w:gridCol w:w="1134"/>
      </w:tblGrid>
      <w:tr w:rsidR="00B735EE" w14:paraId="43291E88" w14:textId="77777777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AA17" w14:textId="022B6A4B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20.01.202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07FA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D091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  <w:tc>
          <w:tcPr>
            <w:tcW w:w="43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735" w14:textId="77777777" w:rsidR="00B735EE" w:rsidRDefault="00B735EE">
            <w:pPr>
              <w:pStyle w:val="Standard"/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91E5" w14:textId="6C4C4FC1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20.07.202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EFA1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F3FE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</w:tr>
      <w:tr w:rsidR="00B735EE" w14:paraId="6BC5D200" w14:textId="77777777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1748" w14:textId="59A77FCD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20.02.202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F0C2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26E1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6EDE" w14:textId="77777777" w:rsidR="00B735EE" w:rsidRDefault="00B735E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E821" w14:textId="7D09ACAD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20.08.202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1DA5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0CBE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</w:tr>
      <w:tr w:rsidR="00B735EE" w14:paraId="2C05D49F" w14:textId="77777777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494E" w14:textId="40518A90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20.03.202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0031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1CE2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F613" w14:textId="77777777" w:rsidR="00B735EE" w:rsidRDefault="00B735E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06EC" w14:textId="62B5D7BF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20.09.202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8BA3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C873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</w:tr>
      <w:tr w:rsidR="00B735EE" w14:paraId="419AC018" w14:textId="77777777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A05D" w14:textId="3A09CE46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20.04.202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105C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8DEF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F50C" w14:textId="77777777" w:rsidR="00B735EE" w:rsidRDefault="00B735E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A46E" w14:textId="4FDE8A38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20.10.202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C5FD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CF6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</w:tr>
      <w:tr w:rsidR="00B735EE" w14:paraId="4E6195FB" w14:textId="77777777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33AE" w14:textId="6A0B0453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20.05.202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87AE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0682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A36F" w14:textId="77777777" w:rsidR="00B735EE" w:rsidRDefault="00B735E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BCFB" w14:textId="0EFDCF5F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20.11.202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B2FD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6A86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</w:tr>
      <w:tr w:rsidR="00B735EE" w14:paraId="0A003FE9" w14:textId="77777777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AF67" w14:textId="159BC1E5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20.06.202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C781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6578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A2FC" w14:textId="77777777" w:rsidR="00B735EE" w:rsidRDefault="00B735E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50B9" w14:textId="0E30B753" w:rsidR="00B735EE" w:rsidRDefault="008A5D8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20.12.202</w:t>
            </w:r>
            <w:r w:rsidR="001E7A2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A55F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81 285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F105" w14:textId="77777777" w:rsidR="00B735EE" w:rsidRDefault="008A5D8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98 355</w:t>
            </w:r>
          </w:p>
        </w:tc>
      </w:tr>
    </w:tbl>
    <w:p w14:paraId="46A0811F" w14:textId="77777777" w:rsidR="00B735EE" w:rsidRDefault="00B735EE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</w:p>
    <w:p w14:paraId="168653F0" w14:textId="77777777" w:rsidR="00B735EE" w:rsidRDefault="008A5D81">
      <w:pPr>
        <w:pStyle w:val="Standard"/>
        <w:ind w:left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Vždy k 10. dni běžného měsíce bude vystaven daňový doklad v uvedené výši.</w:t>
      </w:r>
    </w:p>
    <w:p w14:paraId="3A4ED137" w14:textId="77777777" w:rsidR="00B735EE" w:rsidRDefault="008A5D81">
      <w:pPr>
        <w:pStyle w:val="Standard"/>
        <w:ind w:left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Lhůta splatnosti faktur je stanovena na 10 dnů ode dne jejich doručení.</w:t>
      </w:r>
    </w:p>
    <w:p w14:paraId="7CBCF934" w14:textId="77777777" w:rsidR="00B735EE" w:rsidRDefault="008A5D81">
      <w:pPr>
        <w:pStyle w:val="Standard"/>
        <w:ind w:left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Úhrada splatné faktury je provedena řádně a včas, je-li fakturovaná částka odečtena z účtu objednatele nejpozději v poslední den splatnosti.</w:t>
      </w:r>
    </w:p>
    <w:p w14:paraId="78B13201" w14:textId="77777777" w:rsidR="00B735EE" w:rsidRDefault="00B735EE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</w:p>
    <w:p w14:paraId="116DB401" w14:textId="77777777" w:rsidR="002F0231" w:rsidRPr="00AD147E" w:rsidRDefault="002F0231">
      <w:pPr>
        <w:pStyle w:val="Standard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63456D4" w14:textId="508DABDC" w:rsidR="002F0231" w:rsidRPr="00AD147E" w:rsidRDefault="002F0231" w:rsidP="002F0231">
      <w:pPr>
        <w:pStyle w:val="Standard"/>
        <w:tabs>
          <w:tab w:val="left" w:pos="567"/>
        </w:tabs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čl. V.  </w:t>
      </w:r>
      <w:r w:rsidR="00D26E0F" w:rsidRPr="00AD147E">
        <w:rPr>
          <w:rFonts w:ascii="Calibri Light" w:hAnsi="Calibri Light" w:cs="Calibri Light"/>
          <w:color w:val="000000" w:themeColor="text1"/>
          <w:sz w:val="22"/>
          <w:szCs w:val="22"/>
        </w:rPr>
        <w:t>SMLUVNÍ POKUTA   -   SE MĚNÍ TAKTO:</w:t>
      </w:r>
    </w:p>
    <w:p w14:paraId="1C9733DD" w14:textId="7FB0D9C1" w:rsidR="00113813" w:rsidRPr="00AD147E" w:rsidRDefault="00D26E0F" w:rsidP="00113813">
      <w:pPr>
        <w:pStyle w:val="Standard"/>
        <w:tabs>
          <w:tab w:val="left" w:pos="567"/>
        </w:tabs>
        <w:ind w:left="567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odst. 5.1. V případě prodlení zhotovitele s termínem </w:t>
      </w:r>
      <w:r w:rsidR="00434B13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odstranění závady 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dokončení opravy o více jak 30 kalendářních dnů ode dne nahlášení závady (zapsání do online systému</w:t>
      </w:r>
      <w:r w:rsidR="00101BB5" w:rsidRPr="00AD147E"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, bude zhotoviteli účtována smluvní pokuta ve výši 1 000,- Kč za každý den prodlení, nedohodnou-li se smluvní strany jinak.</w:t>
      </w:r>
      <w:r w:rsidR="0011381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3BC93B79" w14:textId="6FAD67BE" w:rsidR="00D26E0F" w:rsidRPr="00AD147E" w:rsidRDefault="00D26E0F" w:rsidP="00101BB5">
      <w:pPr>
        <w:pStyle w:val="Standard"/>
        <w:tabs>
          <w:tab w:val="left" w:pos="567"/>
        </w:tabs>
        <w:ind w:left="567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94BD103" w14:textId="77777777" w:rsidR="00D26E0F" w:rsidRPr="00F545DB" w:rsidRDefault="00D26E0F" w:rsidP="00D26E0F">
      <w:pPr>
        <w:pStyle w:val="Standard"/>
        <w:tabs>
          <w:tab w:val="left" w:pos="567"/>
        </w:tabs>
        <w:ind w:left="567"/>
        <w:rPr>
          <w:rFonts w:ascii="Calibri Light" w:hAnsi="Calibri Light" w:cs="Calibri Light"/>
          <w:color w:val="FF0000"/>
          <w:sz w:val="22"/>
          <w:szCs w:val="22"/>
        </w:rPr>
      </w:pPr>
    </w:p>
    <w:p w14:paraId="6ECD7DDC" w14:textId="00A5FF18" w:rsidR="00D26E0F" w:rsidRPr="00975542" w:rsidRDefault="00F545DB" w:rsidP="00F24F50">
      <w:pPr>
        <w:pStyle w:val="Standard"/>
        <w:tabs>
          <w:tab w:val="left" w:pos="567"/>
        </w:tabs>
        <w:ind w:left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o</w:t>
      </w:r>
      <w:r w:rsidR="00D26E0F" w:rsidRPr="00AD147E">
        <w:rPr>
          <w:rFonts w:ascii="Calibri Light" w:hAnsi="Calibri Light" w:cs="Calibri Light"/>
          <w:color w:val="000000" w:themeColor="text1"/>
          <w:sz w:val="22"/>
          <w:szCs w:val="22"/>
        </w:rPr>
        <w:t>dst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5.2.  </w:t>
      </w:r>
      <w:r w:rsidR="00975542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Smluvní pokuta je splatná </w:t>
      </w:r>
      <w:r w:rsidR="00975542" w:rsidRPr="00AD147E">
        <w:rPr>
          <w:rFonts w:ascii="Arial" w:hAnsi="Arial" w:cs="Arial"/>
          <w:color w:val="000000" w:themeColor="text1"/>
          <w:sz w:val="20"/>
          <w:szCs w:val="20"/>
        </w:rPr>
        <w:t xml:space="preserve">na základě faktury vystavené objednatelem, se splatností do 15 </w:t>
      </w:r>
      <w:r w:rsidR="00975542">
        <w:rPr>
          <w:rFonts w:ascii="Arial" w:hAnsi="Arial" w:cs="Arial"/>
          <w:sz w:val="20"/>
          <w:szCs w:val="20"/>
        </w:rPr>
        <w:t xml:space="preserve">dnů ode dne doručení faktury zhotoviteli. </w:t>
      </w:r>
      <w:r w:rsidR="00975542" w:rsidRPr="00975542">
        <w:rPr>
          <w:rFonts w:ascii="Arial" w:hAnsi="Arial" w:cs="Arial"/>
          <w:sz w:val="20"/>
          <w:szCs w:val="20"/>
        </w:rPr>
        <w:t xml:space="preserve"> </w:t>
      </w:r>
    </w:p>
    <w:p w14:paraId="375346D0" w14:textId="77777777" w:rsidR="00F545DB" w:rsidRPr="00F545DB" w:rsidRDefault="00F545DB" w:rsidP="00D26E0F">
      <w:pPr>
        <w:pStyle w:val="Standard"/>
        <w:tabs>
          <w:tab w:val="left" w:pos="567"/>
        </w:tabs>
        <w:ind w:left="567"/>
        <w:rPr>
          <w:rFonts w:ascii="Calibri Light" w:hAnsi="Calibri Light" w:cs="Calibri Light"/>
          <w:color w:val="FF0000"/>
          <w:sz w:val="22"/>
          <w:szCs w:val="22"/>
        </w:rPr>
      </w:pPr>
    </w:p>
    <w:p w14:paraId="1BF97754" w14:textId="540286BE" w:rsidR="00F545DB" w:rsidRPr="00AD147E" w:rsidRDefault="00F545DB" w:rsidP="00F545DB">
      <w:pPr>
        <w:pStyle w:val="Standard"/>
        <w:tabs>
          <w:tab w:val="left" w:pos="567"/>
        </w:tabs>
        <w:ind w:left="567"/>
        <w:rPr>
          <w:color w:val="000000" w:themeColor="text1"/>
        </w:rPr>
      </w:pP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odst. 5.</w:t>
      </w:r>
      <w:r w:rsidR="00975542" w:rsidRPr="00AD147E">
        <w:rPr>
          <w:rFonts w:ascii="Calibri Light" w:hAnsi="Calibri Light" w:cs="Calibri Light"/>
          <w:color w:val="000000" w:themeColor="text1"/>
          <w:sz w:val="22"/>
          <w:szCs w:val="22"/>
        </w:rPr>
        <w:t>3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975542"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 5.4.</w:t>
      </w:r>
      <w:r w:rsidRPr="00AD147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se bez náhrady ruší</w:t>
      </w:r>
    </w:p>
    <w:p w14:paraId="23D776E8" w14:textId="77777777" w:rsidR="00F545DB" w:rsidRDefault="00F545DB" w:rsidP="00D26E0F">
      <w:pPr>
        <w:pStyle w:val="Standard"/>
        <w:tabs>
          <w:tab w:val="left" w:pos="567"/>
        </w:tabs>
        <w:ind w:left="567"/>
      </w:pPr>
    </w:p>
    <w:p w14:paraId="40D842C7" w14:textId="77777777" w:rsidR="00B735EE" w:rsidRDefault="00B735EE">
      <w:pPr>
        <w:pStyle w:val="Standard"/>
        <w:tabs>
          <w:tab w:val="left" w:pos="426"/>
        </w:tabs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386B438" w14:textId="77777777" w:rsidR="00B735EE" w:rsidRDefault="008A5D81">
      <w:pPr>
        <w:pStyle w:val="Standard"/>
        <w:tabs>
          <w:tab w:val="left" w:pos="426"/>
        </w:tabs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III.  DALŠÍ UJEDNÁNÍ</w:t>
      </w:r>
    </w:p>
    <w:p w14:paraId="56F6E8A0" w14:textId="293E8F59" w:rsidR="00AC3402" w:rsidRDefault="00AC3402" w:rsidP="00F24F50">
      <w:pPr>
        <w:pStyle w:val="Standard"/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5C47DB03" w14:textId="56F488E4" w:rsidR="00B735EE" w:rsidRDefault="008A5D81" w:rsidP="00F24F50">
      <w:pPr>
        <w:pStyle w:val="Standard"/>
        <w:tabs>
          <w:tab w:val="left" w:pos="0"/>
        </w:tabs>
        <w:jc w:val="both"/>
      </w:pPr>
      <w:r>
        <w:rPr>
          <w:rFonts w:ascii="Calibri Light" w:hAnsi="Calibri Light" w:cs="Calibri Light"/>
          <w:sz w:val="22"/>
          <w:szCs w:val="22"/>
        </w:rPr>
        <w:t>Práva a závazky smluvních stran, která nejsou dotčena tímto dodatkem, zůstávají nezměněna ve znění smlouvy o dílo č. 250 ze dne 25.7.1997 ve znění dodatků č. 1 až 27.</w:t>
      </w:r>
      <w:r w:rsidR="00AC3402">
        <w:rPr>
          <w:rFonts w:ascii="Calibri Light" w:hAnsi="Calibri Light" w:cs="Calibri Light"/>
          <w:sz w:val="22"/>
          <w:szCs w:val="22"/>
        </w:rPr>
        <w:t xml:space="preserve">  Smluvní strany shodně prohlašují, že </w:t>
      </w:r>
      <w:r w:rsidR="0099126B">
        <w:rPr>
          <w:rFonts w:ascii="Calibri Light" w:hAnsi="Calibri Light" w:cs="Calibri Light"/>
          <w:sz w:val="22"/>
          <w:szCs w:val="22"/>
        </w:rPr>
        <w:t xml:space="preserve">mají zájem, aby jejich práva a povinnosti byla upravena smlouvou a jejími dodatky a zavazují se, že budou podle těchto smluvních dokumentů postupovat. </w:t>
      </w:r>
      <w:r w:rsidR="00F62719">
        <w:rPr>
          <w:rFonts w:ascii="Calibri Light" w:hAnsi="Calibri Light" w:cs="Calibri Light"/>
          <w:sz w:val="22"/>
          <w:szCs w:val="22"/>
        </w:rPr>
        <w:t xml:space="preserve">  </w:t>
      </w:r>
    </w:p>
    <w:p w14:paraId="4BA9F062" w14:textId="77777777" w:rsidR="00B735EE" w:rsidRDefault="00B735EE" w:rsidP="00F24F50">
      <w:pPr>
        <w:pStyle w:val="Standard"/>
        <w:tabs>
          <w:tab w:val="left" w:pos="567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B39DCE4" w14:textId="262E1468" w:rsidR="00B735EE" w:rsidRDefault="00F24F50" w:rsidP="00F24F50">
      <w:pPr>
        <w:pStyle w:val="Standard"/>
        <w:tabs>
          <w:tab w:val="left" w:pos="567"/>
        </w:tabs>
        <w:jc w:val="both"/>
        <w:rPr>
          <w:rFonts w:ascii="Calibri Light" w:hAnsi="Calibri Light" w:cs="Calibri Light"/>
          <w:sz w:val="22"/>
          <w:szCs w:val="22"/>
        </w:rPr>
      </w:pPr>
      <w:r w:rsidRPr="00F24F50">
        <w:rPr>
          <w:rFonts w:ascii="Calibri Light" w:hAnsi="Calibri Light" w:cs="Calibri Light"/>
          <w:sz w:val="22"/>
          <w:szCs w:val="22"/>
        </w:rPr>
        <w:t>Tento dodatek nabývá platnosti dnem jeho podpisu oběma stranami a účinnosti nabývá dnem uveřejnění v registru smluv (</w:t>
      </w:r>
      <w:hyperlink r:id="rId9" w:history="1">
        <w:r w:rsidRPr="00F24F50">
          <w:rPr>
            <w:rFonts w:ascii="Calibri Light" w:hAnsi="Calibri Light" w:cs="Calibri Light"/>
            <w:sz w:val="22"/>
            <w:szCs w:val="22"/>
          </w:rPr>
          <w:t>https://smlouvy.gov.cz/</w:t>
        </w:r>
      </w:hyperlink>
      <w:r w:rsidRPr="00F24F50">
        <w:rPr>
          <w:rFonts w:ascii="Calibri Light" w:hAnsi="Calibri Light" w:cs="Calibri Light"/>
          <w:sz w:val="22"/>
          <w:szCs w:val="22"/>
        </w:rPr>
        <w:t xml:space="preserve">). Dodatek bude vyhotoven v elektronické formě ve formátu PDF a bude podepsán uznávanými elektronickými podpisy smluvních stran založenými na kvalifikovaných certifikátech. Každá ze smluvních stran obdrží dodatek č. </w:t>
      </w:r>
      <w:r>
        <w:rPr>
          <w:rFonts w:ascii="Calibri Light" w:hAnsi="Calibri Light" w:cs="Calibri Light"/>
          <w:sz w:val="22"/>
          <w:szCs w:val="22"/>
        </w:rPr>
        <w:t>28</w:t>
      </w:r>
      <w:r w:rsidRPr="00F24F50">
        <w:rPr>
          <w:rFonts w:ascii="Calibri Light" w:hAnsi="Calibri Light" w:cs="Calibri Light"/>
          <w:sz w:val="22"/>
          <w:szCs w:val="22"/>
        </w:rPr>
        <w:t xml:space="preserve"> v elektronické formě s uznávanými elektronickými podpisy smluvních stran.</w:t>
      </w:r>
    </w:p>
    <w:p w14:paraId="0C37E3F2" w14:textId="77777777" w:rsidR="00F24F50" w:rsidRDefault="00F24F50">
      <w:pPr>
        <w:pStyle w:val="Standard"/>
        <w:tabs>
          <w:tab w:val="left" w:pos="567"/>
        </w:tabs>
        <w:rPr>
          <w:rFonts w:ascii="Calibri Light" w:hAnsi="Calibri Light" w:cs="Calibri Light"/>
          <w:sz w:val="22"/>
          <w:szCs w:val="22"/>
        </w:rPr>
      </w:pPr>
    </w:p>
    <w:p w14:paraId="45F391BF" w14:textId="4AF57929" w:rsidR="00B735EE" w:rsidRDefault="008A5D81">
      <w:pPr>
        <w:pStyle w:val="Standard"/>
        <w:tabs>
          <w:tab w:val="left" w:pos="567"/>
          <w:tab w:val="left" w:pos="5245"/>
        </w:tabs>
      </w:pPr>
      <w:r>
        <w:rPr>
          <w:rFonts w:ascii="Calibri Light" w:hAnsi="Calibri Light" w:cs="Calibri Light"/>
          <w:sz w:val="22"/>
          <w:szCs w:val="22"/>
        </w:rPr>
        <w:t xml:space="preserve">V Nové Pace </w:t>
      </w:r>
      <w:proofErr w:type="gramStart"/>
      <w:r>
        <w:rPr>
          <w:rFonts w:ascii="Calibri Light" w:hAnsi="Calibri Light" w:cs="Calibri Light"/>
          <w:sz w:val="22"/>
          <w:szCs w:val="22"/>
        </w:rPr>
        <w:t>dne  ...................................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                               </w:t>
      </w:r>
      <w:r w:rsidR="001E7A21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V Roztokách u Jilemnice dne   </w:t>
      </w:r>
    </w:p>
    <w:p w14:paraId="222B1B7C" w14:textId="4272D8D7" w:rsidR="00B735EE" w:rsidRDefault="008A5D81">
      <w:pPr>
        <w:pStyle w:val="Standard"/>
        <w:tabs>
          <w:tab w:val="left" w:pos="567"/>
          <w:tab w:val="left" w:pos="5245"/>
        </w:tabs>
        <w:rPr>
          <w:rFonts w:ascii="Calibri Light" w:hAnsi="Calibri Light" w:cs="Calibri Light"/>
          <w:caps/>
        </w:rPr>
      </w:pPr>
      <w:r>
        <w:rPr>
          <w:rFonts w:ascii="Calibri Light" w:hAnsi="Calibri Light" w:cs="Calibri Light"/>
          <w:caps/>
        </w:rPr>
        <w:t xml:space="preserve">Za </w:t>
      </w:r>
      <w:proofErr w:type="gramStart"/>
      <w:r>
        <w:rPr>
          <w:rFonts w:ascii="Calibri Light" w:hAnsi="Calibri Light" w:cs="Calibri Light"/>
          <w:caps/>
        </w:rPr>
        <w:t xml:space="preserve">objednatele:   </w:t>
      </w:r>
      <w:proofErr w:type="gramEnd"/>
      <w:r>
        <w:rPr>
          <w:rFonts w:ascii="Calibri Light" w:hAnsi="Calibri Light" w:cs="Calibri Light"/>
          <w:caps/>
        </w:rPr>
        <w:t xml:space="preserve">                                                         </w:t>
      </w:r>
      <w:r w:rsidR="001E7A21">
        <w:rPr>
          <w:rFonts w:ascii="Calibri Light" w:hAnsi="Calibri Light" w:cs="Calibri Light"/>
          <w:caps/>
        </w:rPr>
        <w:tab/>
      </w:r>
      <w:r>
        <w:rPr>
          <w:rFonts w:ascii="Calibri Light" w:hAnsi="Calibri Light" w:cs="Calibri Light"/>
          <w:caps/>
        </w:rPr>
        <w:t xml:space="preserve">Za zhotovitele:  </w:t>
      </w:r>
    </w:p>
    <w:p w14:paraId="6ACA2FF2" w14:textId="77777777" w:rsidR="00B735EE" w:rsidRDefault="00B735EE">
      <w:pPr>
        <w:pStyle w:val="Standard"/>
        <w:tabs>
          <w:tab w:val="left" w:pos="567"/>
          <w:tab w:val="left" w:pos="5529"/>
        </w:tabs>
        <w:rPr>
          <w:rFonts w:ascii="Calibri Light" w:hAnsi="Calibri Light" w:cs="Calibri Light"/>
          <w:caps/>
        </w:rPr>
      </w:pPr>
    </w:p>
    <w:p w14:paraId="7A83CB70" w14:textId="77777777" w:rsidR="00B735EE" w:rsidRDefault="00B735EE">
      <w:pPr>
        <w:pStyle w:val="Standard"/>
        <w:tabs>
          <w:tab w:val="left" w:pos="567"/>
        </w:tabs>
        <w:rPr>
          <w:rFonts w:ascii="Calibri Light" w:hAnsi="Calibri Light" w:cs="Calibri Light"/>
          <w:caps/>
        </w:rPr>
      </w:pPr>
    </w:p>
    <w:p w14:paraId="78F384E5" w14:textId="77777777" w:rsidR="00F24F50" w:rsidRDefault="00F24F50">
      <w:pPr>
        <w:pStyle w:val="Standard"/>
        <w:tabs>
          <w:tab w:val="left" w:pos="567"/>
        </w:tabs>
        <w:rPr>
          <w:rFonts w:ascii="Calibri Light" w:hAnsi="Calibri Light" w:cs="Calibri Light"/>
          <w:caps/>
        </w:rPr>
      </w:pPr>
    </w:p>
    <w:p w14:paraId="590D174D" w14:textId="77777777" w:rsidR="00B735EE" w:rsidRDefault="00B735EE">
      <w:pPr>
        <w:pStyle w:val="Standard"/>
        <w:tabs>
          <w:tab w:val="left" w:pos="567"/>
        </w:tabs>
        <w:rPr>
          <w:rFonts w:ascii="Calibri Light" w:hAnsi="Calibri Light" w:cs="Calibri Light"/>
          <w:caps/>
        </w:rPr>
      </w:pPr>
    </w:p>
    <w:p w14:paraId="6643BA77" w14:textId="77777777" w:rsidR="00B735EE" w:rsidRDefault="008A5D81">
      <w:pPr>
        <w:pStyle w:val="Standard"/>
        <w:tabs>
          <w:tab w:val="left" w:pos="567"/>
          <w:tab w:val="left" w:pos="4678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……………………….........……….                                                  ………………………………..........</w:t>
      </w:r>
    </w:p>
    <w:p w14:paraId="4F554ABC" w14:textId="48913B33" w:rsidR="00B735EE" w:rsidRDefault="008A5D81" w:rsidP="001E7A21">
      <w:pPr>
        <w:pStyle w:val="Standard"/>
        <w:tabs>
          <w:tab w:val="left" w:pos="567"/>
          <w:tab w:val="left" w:pos="5245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Pavel </w:t>
      </w:r>
      <w:proofErr w:type="gramStart"/>
      <w:r>
        <w:rPr>
          <w:rFonts w:ascii="Calibri Light" w:hAnsi="Calibri Light" w:cs="Calibri Light"/>
          <w:sz w:val="22"/>
          <w:szCs w:val="22"/>
        </w:rPr>
        <w:t>Bouchner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starosta                                                    </w:t>
      </w:r>
      <w:r w:rsidR="001E7A21">
        <w:rPr>
          <w:rFonts w:ascii="Calibri Light" w:hAnsi="Calibri Light" w:cs="Calibri Light"/>
          <w:sz w:val="22"/>
          <w:szCs w:val="22"/>
        </w:rPr>
        <w:tab/>
      </w:r>
      <w:r w:rsidR="00113813">
        <w:rPr>
          <w:rFonts w:ascii="Calibri Light" w:hAnsi="Calibri Light" w:cs="Calibri Light"/>
          <w:sz w:val="22"/>
          <w:szCs w:val="22"/>
        </w:rPr>
        <w:t xml:space="preserve">Aleš </w:t>
      </w:r>
      <w:proofErr w:type="gramStart"/>
      <w:r w:rsidR="00113813">
        <w:rPr>
          <w:rFonts w:ascii="Calibri Light" w:hAnsi="Calibri Light" w:cs="Calibri Light"/>
          <w:sz w:val="22"/>
          <w:szCs w:val="22"/>
        </w:rPr>
        <w:t>Zítka</w:t>
      </w:r>
      <w:r>
        <w:rPr>
          <w:rFonts w:ascii="Calibri Light" w:hAnsi="Calibri Light" w:cs="Calibri Light"/>
          <w:sz w:val="22"/>
          <w:szCs w:val="22"/>
        </w:rPr>
        <w:t xml:space="preserve"> 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 jednatel </w:t>
      </w:r>
    </w:p>
    <w:p w14:paraId="1620F088" w14:textId="77777777" w:rsidR="00B735EE" w:rsidRDefault="00B735EE">
      <w:pPr>
        <w:pStyle w:val="Standard"/>
        <w:tabs>
          <w:tab w:val="left" w:pos="567"/>
        </w:tabs>
        <w:rPr>
          <w:rFonts w:ascii="Calibri Light" w:hAnsi="Calibri Light" w:cs="Calibri Light"/>
          <w:sz w:val="22"/>
          <w:szCs w:val="22"/>
        </w:rPr>
      </w:pPr>
    </w:p>
    <w:sectPr w:rsidR="00B735EE" w:rsidSect="00AD147E">
      <w:pgSz w:w="11906" w:h="16838"/>
      <w:pgMar w:top="709" w:right="992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53A9" w14:textId="77777777" w:rsidR="00C71561" w:rsidRDefault="00C71561">
      <w:r>
        <w:separator/>
      </w:r>
    </w:p>
  </w:endnote>
  <w:endnote w:type="continuationSeparator" w:id="0">
    <w:p w14:paraId="6F8FB2C3" w14:textId="77777777" w:rsidR="00C71561" w:rsidRDefault="00C7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8EA8B" w14:textId="77777777" w:rsidR="00C71561" w:rsidRDefault="00C71561">
      <w:r>
        <w:rPr>
          <w:color w:val="000000"/>
        </w:rPr>
        <w:separator/>
      </w:r>
    </w:p>
  </w:footnote>
  <w:footnote w:type="continuationSeparator" w:id="0">
    <w:p w14:paraId="37142DD2" w14:textId="77777777" w:rsidR="00C71561" w:rsidRDefault="00C7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5635"/>
    <w:multiLevelType w:val="multilevel"/>
    <w:tmpl w:val="D7845C84"/>
    <w:styleLink w:val="WW8Num25"/>
    <w:lvl w:ilvl="0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01086">
    <w:abstractNumId w:val="0"/>
  </w:num>
  <w:num w:numId="2" w16cid:durableId="11170643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E"/>
    <w:rsid w:val="00010871"/>
    <w:rsid w:val="000603D7"/>
    <w:rsid w:val="00093CEE"/>
    <w:rsid w:val="0009505A"/>
    <w:rsid w:val="00101BB5"/>
    <w:rsid w:val="00113813"/>
    <w:rsid w:val="00131C0E"/>
    <w:rsid w:val="00172975"/>
    <w:rsid w:val="001E567F"/>
    <w:rsid w:val="001E7A21"/>
    <w:rsid w:val="001F2ECB"/>
    <w:rsid w:val="002D07B4"/>
    <w:rsid w:val="002E1E39"/>
    <w:rsid w:val="002F0231"/>
    <w:rsid w:val="00327816"/>
    <w:rsid w:val="003622F2"/>
    <w:rsid w:val="00431E02"/>
    <w:rsid w:val="00434B13"/>
    <w:rsid w:val="00563CE1"/>
    <w:rsid w:val="005E4CA7"/>
    <w:rsid w:val="00646FFE"/>
    <w:rsid w:val="00673BEA"/>
    <w:rsid w:val="006936F8"/>
    <w:rsid w:val="007B12B0"/>
    <w:rsid w:val="007C0D80"/>
    <w:rsid w:val="008703F9"/>
    <w:rsid w:val="008A5D81"/>
    <w:rsid w:val="00975542"/>
    <w:rsid w:val="00985DD8"/>
    <w:rsid w:val="0099126B"/>
    <w:rsid w:val="00AC3402"/>
    <w:rsid w:val="00AD147E"/>
    <w:rsid w:val="00AE6C4E"/>
    <w:rsid w:val="00B735EE"/>
    <w:rsid w:val="00C71561"/>
    <w:rsid w:val="00C97739"/>
    <w:rsid w:val="00CE3D0A"/>
    <w:rsid w:val="00D26E0F"/>
    <w:rsid w:val="00D35D1B"/>
    <w:rsid w:val="00D6104C"/>
    <w:rsid w:val="00D7602A"/>
    <w:rsid w:val="00D82961"/>
    <w:rsid w:val="00E43CF9"/>
    <w:rsid w:val="00F24F50"/>
    <w:rsid w:val="00F545DB"/>
    <w:rsid w:val="00F6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B053"/>
  <w15:docId w15:val="{0586C6EE-BEC6-41B3-94B5-303F3F4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pBdr>
        <w:top w:val="single" w:sz="4" w:space="1" w:color="000000"/>
      </w:pBdr>
      <w:outlineLvl w:val="0"/>
    </w:pPr>
    <w:rPr>
      <w:b/>
      <w:spacing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pBdr>
        <w:top w:val="single" w:sz="4" w:space="1" w:color="000000"/>
      </w:pBdr>
      <w:tabs>
        <w:tab w:val="left" w:pos="993"/>
      </w:tabs>
      <w:ind w:left="426" w:hanging="426"/>
    </w:pPr>
  </w:style>
  <w:style w:type="character" w:customStyle="1" w:styleId="WW8Num25z0">
    <w:name w:val="WW8Num25z0"/>
    <w:rPr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numbering" w:customStyle="1" w:styleId="WW8Num25">
    <w:name w:val="WW8Num25"/>
    <w:basedOn w:val="Bezseznamu"/>
    <w:pPr>
      <w:numPr>
        <w:numId w:val="1"/>
      </w:numPr>
    </w:pPr>
  </w:style>
  <w:style w:type="paragraph" w:styleId="Revize">
    <w:name w:val="Revision"/>
    <w:hidden/>
    <w:uiPriority w:val="99"/>
    <w:semiHidden/>
    <w:rsid w:val="007C0D80"/>
    <w:pPr>
      <w:widowControl/>
      <w:autoSpaceDN/>
      <w:textAlignment w:val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91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1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12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126B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F24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1B9D-4B47-481D-BC0D-E6AC0132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Dejmek Štěpán</dc:creator>
  <cp:lastModifiedBy>Pluhařová Petra</cp:lastModifiedBy>
  <cp:revision>2</cp:revision>
  <cp:lastPrinted>2025-03-31T05:39:00Z</cp:lastPrinted>
  <dcterms:created xsi:type="dcterms:W3CDTF">2025-05-14T12:09:00Z</dcterms:created>
  <dcterms:modified xsi:type="dcterms:W3CDTF">2025-05-14T12:09:00Z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