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39" w:right="2243"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7221300354</w:t>
      </w:r>
    </w:p>
    <w:p>
      <w:pPr>
        <w:spacing w:line="425" w:lineRule="exact" w:before="0"/>
        <w:ind w:left="383" w:right="393"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383" w:right="396"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t>Spálené</w:t>
      </w:r>
      <w:r>
        <w:rPr>
          <w:spacing w:val="-8"/>
        </w:rPr>
        <w:t> </w:t>
      </w:r>
      <w:r>
        <w:rPr>
          <w:spacing w:val="-2"/>
        </w:rPr>
        <w:t>Poříčí</w:t>
      </w:r>
    </w:p>
    <w:p>
      <w:pPr>
        <w:pStyle w:val="BodyText"/>
        <w:tabs>
          <w:tab w:pos="2982" w:val="left" w:leader="none"/>
        </w:tabs>
        <w:ind w:left="102"/>
      </w:pPr>
      <w:r>
        <w:rPr/>
        <w:t>kontaktní</w:t>
      </w:r>
      <w:r>
        <w:rPr>
          <w:spacing w:val="-11"/>
        </w:rPr>
        <w:t> </w:t>
      </w:r>
      <w:r>
        <w:rPr>
          <w:spacing w:val="-2"/>
        </w:rPr>
        <w:t>adresa:</w:t>
      </w:r>
      <w:r>
        <w:rPr/>
        <w:tab/>
        <w:t>Městský</w:t>
      </w:r>
      <w:r>
        <w:rPr>
          <w:spacing w:val="-8"/>
        </w:rPr>
        <w:t> </w:t>
      </w:r>
      <w:r>
        <w:rPr/>
        <w:t>úřad</w:t>
      </w:r>
      <w:r>
        <w:rPr>
          <w:spacing w:val="-6"/>
        </w:rPr>
        <w:t> </w:t>
      </w:r>
      <w:r>
        <w:rPr/>
        <w:t>Spálené</w:t>
      </w:r>
      <w:r>
        <w:rPr>
          <w:spacing w:val="-7"/>
        </w:rPr>
        <w:t> </w:t>
      </w:r>
      <w:r>
        <w:rPr/>
        <w:t>Poříčí,</w:t>
      </w:r>
      <w:r>
        <w:rPr>
          <w:spacing w:val="-5"/>
        </w:rPr>
        <w:t> </w:t>
      </w:r>
      <w:r>
        <w:rPr/>
        <w:t>nám.</w:t>
      </w:r>
      <w:r>
        <w:rPr>
          <w:spacing w:val="-6"/>
        </w:rPr>
        <w:t> </w:t>
      </w:r>
      <w:r>
        <w:rPr/>
        <w:t>Svobody</w:t>
      </w:r>
      <w:r>
        <w:rPr>
          <w:spacing w:val="-7"/>
        </w:rPr>
        <w:t> </w:t>
      </w:r>
      <w:r>
        <w:rPr>
          <w:spacing w:val="-4"/>
        </w:rPr>
        <w:t>132,</w:t>
      </w:r>
    </w:p>
    <w:p>
      <w:pPr>
        <w:pStyle w:val="BodyText"/>
        <w:spacing w:line="265" w:lineRule="exact"/>
        <w:ind w:left="2953"/>
      </w:pPr>
      <w:r>
        <w:rPr/>
        <w:t>335</w:t>
      </w:r>
      <w:r>
        <w:rPr>
          <w:spacing w:val="-6"/>
        </w:rPr>
        <w:t> </w:t>
      </w:r>
      <w:r>
        <w:rPr/>
        <w:t>61</w:t>
      </w:r>
      <w:r>
        <w:rPr>
          <w:spacing w:val="-6"/>
        </w:rPr>
        <w:t> </w:t>
      </w:r>
      <w:r>
        <w:rPr/>
        <w:t>Spálené</w:t>
      </w:r>
      <w:r>
        <w:rPr>
          <w:spacing w:val="-8"/>
        </w:rPr>
        <w:t> </w:t>
      </w:r>
      <w:r>
        <w:rPr>
          <w:spacing w:val="-2"/>
        </w:rPr>
        <w:t>Poříčí</w:t>
      </w:r>
    </w:p>
    <w:p>
      <w:pPr>
        <w:pStyle w:val="BodyText"/>
        <w:tabs>
          <w:tab w:pos="2982" w:val="left" w:leader="none"/>
        </w:tabs>
        <w:spacing w:line="265" w:lineRule="exact"/>
        <w:ind w:left="102"/>
      </w:pPr>
      <w:r>
        <w:rPr>
          <w:spacing w:val="-4"/>
        </w:rPr>
        <w:t>IČO:</w:t>
      </w:r>
      <w:r>
        <w:rPr/>
        <w:tab/>
      </w:r>
      <w:r>
        <w:rPr>
          <w:spacing w:val="-2"/>
        </w:rPr>
        <w:t>00257249</w:t>
      </w:r>
    </w:p>
    <w:p>
      <w:pPr>
        <w:pStyle w:val="BodyText"/>
        <w:tabs>
          <w:tab w:pos="2982" w:val="left" w:leader="none"/>
        </w:tabs>
        <w:spacing w:before="1"/>
        <w:ind w:left="102"/>
      </w:pPr>
      <w:r>
        <w:rPr>
          <w:spacing w:val="-2"/>
        </w:rPr>
        <w:t>zastoupené:</w:t>
      </w:r>
      <w:r>
        <w:rPr/>
        <w:tab/>
        <w:t>Ing.</w:t>
      </w:r>
      <w:r>
        <w:rPr>
          <w:spacing w:val="-3"/>
        </w:rPr>
        <w:t> </w:t>
      </w:r>
      <w:r>
        <w:rPr/>
        <w:t>Jindřichem</w:t>
      </w:r>
      <w:r>
        <w:rPr>
          <w:spacing w:val="-2"/>
        </w:rPr>
        <w:t> </w:t>
      </w:r>
      <w:r>
        <w:rPr/>
        <w:t>J</w:t>
      </w:r>
      <w:r>
        <w:rPr>
          <w:spacing w:val="-2"/>
        </w:rPr>
        <w:t> </w:t>
      </w:r>
      <w:r>
        <w:rPr/>
        <w:t>i</w:t>
      </w:r>
      <w:r>
        <w:rPr>
          <w:spacing w:val="-3"/>
        </w:rPr>
        <w:t> </w:t>
      </w:r>
      <w:r>
        <w:rPr/>
        <w:t>n</w:t>
      </w:r>
      <w:r>
        <w:rPr>
          <w:spacing w:val="-3"/>
        </w:rPr>
        <w:t> </w:t>
      </w:r>
      <w:r>
        <w:rPr/>
        <w:t>d</w:t>
      </w:r>
      <w:r>
        <w:rPr>
          <w:spacing w:val="-2"/>
        </w:rPr>
        <w:t> </w:t>
      </w:r>
      <w:r>
        <w:rPr/>
        <w:t>ř</w:t>
      </w:r>
      <w:r>
        <w:rPr>
          <w:spacing w:val="-2"/>
        </w:rPr>
        <w:t> </w:t>
      </w:r>
      <w:r>
        <w:rPr/>
        <w:t>i</w:t>
      </w:r>
      <w:r>
        <w:rPr>
          <w:spacing w:val="-3"/>
        </w:rPr>
        <w:t> </w:t>
      </w:r>
      <w:r>
        <w:rPr/>
        <w:t>ch</w:t>
      </w:r>
      <w:r>
        <w:rPr>
          <w:spacing w:val="-3"/>
        </w:rPr>
        <w:t> </w:t>
      </w:r>
      <w:r>
        <w:rPr/>
        <w:t>e</w:t>
      </w:r>
      <w:r>
        <w:rPr>
          <w:spacing w:val="-3"/>
        </w:rPr>
        <w:t> </w:t>
      </w:r>
      <w:r>
        <w:rPr/>
        <w:t>m,</w:t>
      </w:r>
      <w:r>
        <w:rPr>
          <w:spacing w:val="-4"/>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3317361/0710</w:t>
      </w:r>
    </w:p>
    <w:p>
      <w:pPr>
        <w:pStyle w:val="BodyText"/>
        <w:ind w:left="102"/>
      </w:pPr>
      <w:r>
        <w:rPr/>
        <w:t>(dále</w:t>
      </w:r>
      <w:r>
        <w:rPr>
          <w:spacing w:val="-7"/>
        </w:rPr>
        <w:t> </w:t>
      </w:r>
      <w:r>
        <w:rPr/>
        <w:t>jen</w:t>
      </w:r>
      <w:r>
        <w:rPr>
          <w:spacing w:val="-5"/>
        </w:rPr>
        <w:t> </w:t>
      </w:r>
      <w:r>
        <w:rPr/>
        <w:t>„příjemce</w:t>
      </w:r>
      <w:r>
        <w:rPr>
          <w:spacing w:val="-6"/>
        </w:rPr>
        <w:t> </w:t>
      </w:r>
      <w:r>
        <w:rPr>
          <w:spacing w:val="-2"/>
        </w:rPr>
        <w:t>podpory“)</w:t>
      </w:r>
    </w:p>
    <w:p>
      <w:pPr>
        <w:pStyle w:val="BodyText"/>
        <w:rPr>
          <w:sz w:val="26"/>
        </w:rPr>
      </w:pPr>
    </w:p>
    <w:p>
      <w:pPr>
        <w:pStyle w:val="BodyText"/>
        <w:spacing w:before="185"/>
        <w:ind w:left="102"/>
      </w:pPr>
      <w:r>
        <w:rPr/>
        <w:t>se</w:t>
      </w:r>
      <w:r>
        <w:rPr>
          <w:spacing w:val="-7"/>
        </w:rPr>
        <w:t> </w:t>
      </w:r>
      <w:r>
        <w:rPr/>
        <w:t>dohodly</w:t>
      </w:r>
      <w:r>
        <w:rPr>
          <w:spacing w:val="-6"/>
        </w:rPr>
        <w:t> </w:t>
      </w:r>
      <w:r>
        <w:rPr>
          <w:spacing w:val="-2"/>
        </w:rPr>
        <w:t>takto:</w:t>
      </w:r>
    </w:p>
    <w:p>
      <w:pPr>
        <w:pStyle w:val="BodyText"/>
        <w:spacing w:before="1"/>
      </w:pPr>
    </w:p>
    <w:p>
      <w:pPr>
        <w:pStyle w:val="Heading1"/>
        <w:ind w:left="2239" w:right="2248"/>
      </w:pPr>
      <w:r>
        <w:rPr>
          <w:spacing w:val="-5"/>
        </w:rPr>
        <w:t>I.</w:t>
      </w:r>
    </w:p>
    <w:p>
      <w:pPr>
        <w:pStyle w:val="Heading2"/>
        <w:ind w:right="396"/>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7221300354 o poskytnutí finančních</w:t>
      </w:r>
      <w:r>
        <w:rPr>
          <w:spacing w:val="-2"/>
        </w:rPr>
        <w:t> </w:t>
      </w:r>
      <w:r>
        <w:rPr/>
        <w:t>prostředků</w:t>
      </w:r>
      <w:r>
        <w:rPr>
          <w:spacing w:val="-3"/>
        </w:rPr>
        <w:t> </w:t>
      </w:r>
      <w:r>
        <w:rPr/>
        <w:t>ze</w:t>
      </w:r>
      <w:r>
        <w:rPr>
          <w:spacing w:val="-1"/>
        </w:rPr>
        <w:t> </w:t>
      </w:r>
      <w:r>
        <w:rPr/>
        <w:t>Státního</w:t>
      </w:r>
      <w:r>
        <w:rPr>
          <w:spacing w:val="-2"/>
        </w:rPr>
        <w:t> </w:t>
      </w:r>
      <w:r>
        <w:rPr/>
        <w:t>fondu</w:t>
      </w:r>
      <w:r>
        <w:rPr>
          <w:spacing w:val="-2"/>
        </w:rPr>
        <w:t> </w:t>
      </w:r>
      <w:r>
        <w:rPr/>
        <w:t>životního</w:t>
      </w:r>
      <w:r>
        <w:rPr>
          <w:spacing w:val="-2"/>
        </w:rPr>
        <w:t> </w:t>
      </w:r>
      <w:r>
        <w:rPr/>
        <w:t>prostředí ČR</w:t>
      </w:r>
      <w:r>
        <w:rPr>
          <w:spacing w:val="-2"/>
        </w:rPr>
        <w:t> </w:t>
      </w:r>
      <w:r>
        <w:rPr/>
        <w:t>ze</w:t>
      </w:r>
      <w:r>
        <w:rPr>
          <w:spacing w:val="-3"/>
        </w:rPr>
        <w:t> </w:t>
      </w:r>
      <w:r>
        <w:rPr/>
        <w:t>dne 22.</w:t>
      </w:r>
      <w:r>
        <w:rPr>
          <w:spacing w:val="-2"/>
        </w:rPr>
        <w:t> </w:t>
      </w:r>
      <w:r>
        <w:rPr/>
        <w:t>11.</w:t>
      </w:r>
      <w:r>
        <w:rPr>
          <w:spacing w:val="-2"/>
        </w:rPr>
        <w:t> </w:t>
      </w:r>
      <w:r>
        <w:rPr/>
        <w:t>2023,</w:t>
      </w:r>
      <w:r>
        <w:rPr>
          <w:spacing w:val="-3"/>
        </w:rPr>
        <w:t> </w:t>
      </w:r>
      <w:r>
        <w:rPr/>
        <w:t>ve</w:t>
      </w:r>
      <w:r>
        <w:rPr>
          <w:spacing w:val="-3"/>
        </w:rPr>
        <w:t> </w:t>
      </w:r>
      <w:r>
        <w:rPr/>
        <w:t>znění</w:t>
      </w:r>
      <w:r>
        <w:rPr>
          <w:spacing w:val="-3"/>
        </w:rPr>
        <w:t> </w:t>
      </w:r>
      <w:r>
        <w:rPr/>
        <w:t>změny</w:t>
      </w:r>
      <w:r>
        <w:rPr>
          <w:spacing w:val="-3"/>
        </w:rPr>
        <w:t> </w:t>
      </w:r>
      <w:r>
        <w:rPr/>
        <w:t>č.</w:t>
      </w:r>
      <w:r>
        <w:rPr>
          <w:spacing w:val="-3"/>
        </w:rPr>
        <w:t> </w:t>
      </w:r>
      <w:r>
        <w:rPr/>
        <w:t>1 ze dne 19. 11. 2024 a změny č. 2 ze dne 27. 2.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right="395"/>
      </w:pPr>
      <w:r>
        <w:rPr/>
        <w:t>„FVE</w:t>
      </w:r>
      <w:r>
        <w:rPr>
          <w:spacing w:val="-7"/>
        </w:rPr>
        <w:t> </w:t>
      </w:r>
      <w:r>
        <w:rPr/>
        <w:t>31,85</w:t>
      </w:r>
      <w:r>
        <w:rPr>
          <w:spacing w:val="-5"/>
        </w:rPr>
        <w:t> </w:t>
      </w:r>
      <w:r>
        <w:rPr/>
        <w:t>kWp</w:t>
      </w:r>
      <w:r>
        <w:rPr>
          <w:spacing w:val="-6"/>
        </w:rPr>
        <w:t> </w:t>
      </w:r>
      <w:r>
        <w:rPr/>
        <w:t>MŠ</w:t>
      </w:r>
      <w:r>
        <w:rPr>
          <w:spacing w:val="-2"/>
        </w:rPr>
        <w:t> </w:t>
      </w:r>
      <w:r>
        <w:rPr/>
        <w:t>Zámecká</w:t>
      </w:r>
      <w:r>
        <w:rPr>
          <w:spacing w:val="-7"/>
        </w:rPr>
        <w:t> </w:t>
      </w:r>
      <w:r>
        <w:rPr/>
        <w:t>401</w:t>
      </w:r>
      <w:r>
        <w:rPr>
          <w:spacing w:val="-5"/>
        </w:rPr>
        <w:t> </w:t>
      </w:r>
      <w:r>
        <w:rPr/>
        <w:t>Spálené</w:t>
      </w:r>
      <w:r>
        <w:rPr>
          <w:spacing w:val="-7"/>
        </w:rPr>
        <w:t> </w:t>
      </w:r>
      <w:r>
        <w:rPr>
          <w:spacing w:val="-2"/>
        </w:rPr>
        <w:t>Poříčí</w:t>
      </w:r>
    </w:p>
    <w:p>
      <w:pPr>
        <w:spacing w:before="118"/>
        <w:ind w:left="2239" w:right="2248" w:firstLine="0"/>
        <w:jc w:val="center"/>
        <w:rPr>
          <w:b/>
          <w:sz w:val="20"/>
        </w:rPr>
      </w:pPr>
      <w:r>
        <w:rPr>
          <w:b/>
          <w:sz w:val="20"/>
        </w:rPr>
        <w:t>a</w:t>
      </w:r>
      <w:r>
        <w:rPr>
          <w:b/>
          <w:spacing w:val="-5"/>
          <w:sz w:val="20"/>
        </w:rPr>
        <w:t> </w:t>
      </w:r>
      <w:r>
        <w:rPr>
          <w:b/>
          <w:sz w:val="20"/>
        </w:rPr>
        <w:t>FVE</w:t>
      </w:r>
      <w:r>
        <w:rPr>
          <w:b/>
          <w:spacing w:val="-5"/>
          <w:sz w:val="20"/>
        </w:rPr>
        <w:t> </w:t>
      </w:r>
      <w:r>
        <w:rPr>
          <w:b/>
          <w:sz w:val="20"/>
        </w:rPr>
        <w:t>13,65</w:t>
      </w:r>
      <w:r>
        <w:rPr>
          <w:b/>
          <w:spacing w:val="-4"/>
          <w:sz w:val="20"/>
        </w:rPr>
        <w:t> </w:t>
      </w:r>
      <w:r>
        <w:rPr>
          <w:b/>
          <w:sz w:val="20"/>
        </w:rPr>
        <w:t>kWp</w:t>
      </w:r>
      <w:r>
        <w:rPr>
          <w:b/>
          <w:spacing w:val="-1"/>
          <w:sz w:val="20"/>
        </w:rPr>
        <w:t> </w:t>
      </w:r>
      <w:r>
        <w:rPr>
          <w:b/>
          <w:sz w:val="20"/>
        </w:rPr>
        <w:t>ÚV</w:t>
      </w:r>
      <w:r>
        <w:rPr>
          <w:b/>
          <w:spacing w:val="-6"/>
          <w:sz w:val="20"/>
        </w:rPr>
        <w:t> </w:t>
      </w:r>
      <w:r>
        <w:rPr>
          <w:b/>
          <w:sz w:val="20"/>
        </w:rPr>
        <w:t>Spálené</w:t>
      </w:r>
      <w:r>
        <w:rPr>
          <w:b/>
          <w:spacing w:val="-5"/>
          <w:sz w:val="20"/>
        </w:rPr>
        <w:t> </w:t>
      </w:r>
      <w:r>
        <w:rPr>
          <w:b/>
          <w:sz w:val="20"/>
        </w:rPr>
        <w:t>Poříčí</w:t>
      </w:r>
      <w:r>
        <w:rPr>
          <w:b/>
          <w:spacing w:val="-2"/>
          <w:sz w:val="20"/>
        </w:rPr>
        <w:t> </w:t>
      </w:r>
      <w:r>
        <w:rPr>
          <w:b/>
          <w:sz w:val="20"/>
        </w:rPr>
        <w:t>–</w:t>
      </w:r>
      <w:r>
        <w:rPr>
          <w:b/>
          <w:spacing w:val="-3"/>
          <w:sz w:val="20"/>
        </w:rPr>
        <w:t> </w:t>
      </w:r>
      <w:r>
        <w:rPr>
          <w:b/>
          <w:sz w:val="20"/>
        </w:rPr>
        <w:t>číslo</w:t>
      </w:r>
      <w:r>
        <w:rPr>
          <w:b/>
          <w:spacing w:val="-4"/>
          <w:sz w:val="20"/>
        </w:rPr>
        <w:t> </w:t>
      </w:r>
      <w:r>
        <w:rPr>
          <w:b/>
          <w:sz w:val="20"/>
        </w:rPr>
        <w:t>parcely</w:t>
      </w:r>
      <w:r>
        <w:rPr>
          <w:b/>
          <w:spacing w:val="-6"/>
          <w:sz w:val="20"/>
        </w:rPr>
        <w:t> </w:t>
      </w:r>
      <w:r>
        <w:rPr>
          <w:b/>
          <w:spacing w:val="-4"/>
          <w:sz w:val="20"/>
        </w:rPr>
        <w:t>536“</w:t>
      </w:r>
    </w:p>
    <w:p>
      <w:pPr>
        <w:pStyle w:val="BodyText"/>
        <w:spacing w:before="121"/>
        <w:ind w:left="383" w:right="6434"/>
        <w:jc w:val="center"/>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pPr>
    </w:p>
    <w:p>
      <w:pPr>
        <w:pStyle w:val="Heading1"/>
        <w:ind w:right="39"/>
      </w:pPr>
      <w:r>
        <w:rPr>
          <w:spacing w:val="-5"/>
        </w:rPr>
        <w:t>II.</w:t>
      </w:r>
    </w:p>
    <w:p>
      <w:pPr>
        <w:pStyle w:val="Heading2"/>
        <w:spacing w:before="1"/>
        <w:ind w:right="38"/>
      </w:pPr>
      <w:r>
        <w:rPr/>
        <w:t>Výše</w:t>
      </w:r>
      <w:r>
        <w:rPr>
          <w:spacing w:val="-6"/>
        </w:rPr>
        <w:t> </w:t>
      </w:r>
      <w:r>
        <w:rPr>
          <w:spacing w:val="-2"/>
        </w:rPr>
        <w:t>dotace</w:t>
      </w:r>
    </w:p>
    <w:p>
      <w:pPr>
        <w:pStyle w:val="BodyText"/>
        <w:spacing w:before="11"/>
        <w:rPr>
          <w:b/>
          <w:sz w:val="19"/>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808 940,25 Kč </w:t>
      </w:r>
      <w:r>
        <w:rPr>
          <w:sz w:val="20"/>
        </w:rPr>
        <w:t>(slovy: osm set osm tisíc devět set čtyřicet korun českých, dvacet pět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1 078 587,00 Kč.</w:t>
      </w:r>
    </w:p>
    <w:p>
      <w:pPr>
        <w:pStyle w:val="ListParagraph"/>
        <w:numPr>
          <w:ilvl w:val="0"/>
          <w:numId w:val="2"/>
        </w:numPr>
        <w:tabs>
          <w:tab w:pos="386" w:val="left" w:leader="none"/>
        </w:tabs>
        <w:spacing w:line="240" w:lineRule="auto" w:before="121" w:after="0"/>
        <w:ind w:left="385" w:right="114"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9"/>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spacing w:line="265" w:lineRule="exact"/>
        <w:ind w:right="396"/>
      </w:pPr>
      <w:r>
        <w:rPr>
          <w:spacing w:val="-4"/>
        </w:rPr>
        <w:t>III.</w:t>
      </w:r>
    </w:p>
    <w:p>
      <w:pPr>
        <w:pStyle w:val="Heading2"/>
        <w:spacing w:line="265" w:lineRule="exact"/>
        <w:ind w:right="396"/>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w:t>
      </w:r>
      <w:r>
        <w:rPr>
          <w:spacing w:val="-1"/>
          <w:sz w:val="20"/>
        </w:rPr>
        <w:t> </w:t>
      </w:r>
      <w:r>
        <w:rPr>
          <w:sz w:val="20"/>
        </w:rPr>
        <w:t>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pPr>
      <w:r>
        <w:rPr>
          <w:spacing w:val="-5"/>
        </w:rPr>
        <w:t>IV.</w:t>
      </w:r>
    </w:p>
    <w:p>
      <w:pPr>
        <w:pStyle w:val="Heading2"/>
        <w:spacing w:before="1"/>
        <w:ind w:left="2239" w:right="2248"/>
      </w:pPr>
      <w:r>
        <w:rPr/>
        <w:t>Základní</w:t>
      </w:r>
      <w:r>
        <w:rPr>
          <w:spacing w:val="-7"/>
        </w:rPr>
        <w:t> </w:t>
      </w:r>
      <w:r>
        <w:rPr/>
        <w:t>závazky</w:t>
      </w:r>
      <w:r>
        <w:rPr>
          <w:spacing w:val="-7"/>
        </w:rPr>
        <w:t> </w:t>
      </w:r>
      <w:r>
        <w:rPr/>
        <w:t>a</w:t>
      </w:r>
      <w:r>
        <w:rPr>
          <w:spacing w:val="-7"/>
        </w:rPr>
        <w:t> </w:t>
      </w:r>
      <w:r>
        <w:rPr/>
        <w:t>další</w:t>
      </w:r>
      <w:r>
        <w:rPr>
          <w:spacing w:val="-6"/>
        </w:rPr>
        <w:t> </w:t>
      </w:r>
      <w:r>
        <w:rPr/>
        <w:t>povinnosti</w:t>
      </w:r>
      <w:r>
        <w:rPr>
          <w:spacing w:val="-3"/>
        </w:rPr>
        <w:t> </w:t>
      </w:r>
      <w:r>
        <w:rPr/>
        <w:t>příjemce</w:t>
      </w:r>
      <w:r>
        <w:rPr>
          <w:spacing w:val="-6"/>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65" w:lineRule="exact" w:before="120" w:after="0"/>
        <w:ind w:left="745" w:right="0" w:hanging="361"/>
        <w:jc w:val="left"/>
        <w:rPr>
          <w:sz w:val="20"/>
        </w:rPr>
      </w:pPr>
      <w:r>
        <w:rPr>
          <w:sz w:val="20"/>
        </w:rPr>
        <w:t>splní</w:t>
      </w:r>
      <w:r>
        <w:rPr>
          <w:spacing w:val="-3"/>
          <w:sz w:val="20"/>
        </w:rPr>
        <w:t> </w:t>
      </w:r>
      <w:r>
        <w:rPr>
          <w:sz w:val="20"/>
        </w:rPr>
        <w:t>účel akce</w:t>
      </w:r>
      <w:r>
        <w:rPr>
          <w:spacing w:val="-4"/>
          <w:sz w:val="20"/>
        </w:rPr>
        <w:t> </w:t>
      </w:r>
      <w:r>
        <w:rPr>
          <w:sz w:val="20"/>
        </w:rPr>
        <w:t>„FVE</w:t>
      </w:r>
      <w:r>
        <w:rPr>
          <w:spacing w:val="-2"/>
          <w:sz w:val="20"/>
        </w:rPr>
        <w:t> </w:t>
      </w:r>
      <w:r>
        <w:rPr>
          <w:sz w:val="20"/>
        </w:rPr>
        <w:t>31,85</w:t>
      </w:r>
      <w:r>
        <w:rPr>
          <w:spacing w:val="-2"/>
          <w:sz w:val="20"/>
        </w:rPr>
        <w:t> </w:t>
      </w:r>
      <w:r>
        <w:rPr>
          <w:sz w:val="20"/>
        </w:rPr>
        <w:t>kWp</w:t>
      </w:r>
      <w:r>
        <w:rPr>
          <w:spacing w:val="-2"/>
          <w:sz w:val="20"/>
        </w:rPr>
        <w:t> </w:t>
      </w:r>
      <w:r>
        <w:rPr>
          <w:sz w:val="20"/>
        </w:rPr>
        <w:t>MŠ</w:t>
      </w:r>
      <w:r>
        <w:rPr>
          <w:spacing w:val="-2"/>
          <w:sz w:val="20"/>
        </w:rPr>
        <w:t> </w:t>
      </w:r>
      <w:r>
        <w:rPr>
          <w:sz w:val="20"/>
        </w:rPr>
        <w:t>Zámecká</w:t>
      </w:r>
      <w:r>
        <w:rPr>
          <w:spacing w:val="-3"/>
          <w:sz w:val="20"/>
        </w:rPr>
        <w:t> </w:t>
      </w:r>
      <w:r>
        <w:rPr>
          <w:sz w:val="20"/>
        </w:rPr>
        <w:t>401</w:t>
      </w:r>
      <w:r>
        <w:rPr>
          <w:spacing w:val="-2"/>
          <w:sz w:val="20"/>
        </w:rPr>
        <w:t> </w:t>
      </w:r>
      <w:r>
        <w:rPr>
          <w:sz w:val="20"/>
        </w:rPr>
        <w:t>Spálené</w:t>
      </w:r>
      <w:r>
        <w:rPr>
          <w:spacing w:val="-3"/>
          <w:sz w:val="20"/>
        </w:rPr>
        <w:t> </w:t>
      </w:r>
      <w:r>
        <w:rPr>
          <w:sz w:val="20"/>
        </w:rPr>
        <w:t>Poříčí</w:t>
      </w:r>
      <w:r>
        <w:rPr>
          <w:spacing w:val="-1"/>
          <w:sz w:val="20"/>
        </w:rPr>
        <w:t> </w:t>
      </w:r>
      <w:r>
        <w:rPr>
          <w:sz w:val="20"/>
        </w:rPr>
        <w:t>a</w:t>
      </w:r>
      <w:r>
        <w:rPr>
          <w:spacing w:val="-2"/>
          <w:sz w:val="20"/>
        </w:rPr>
        <w:t> </w:t>
      </w:r>
      <w:r>
        <w:rPr>
          <w:sz w:val="20"/>
        </w:rPr>
        <w:t>FVE</w:t>
      </w:r>
      <w:r>
        <w:rPr>
          <w:spacing w:val="-3"/>
          <w:sz w:val="20"/>
        </w:rPr>
        <w:t> </w:t>
      </w:r>
      <w:r>
        <w:rPr>
          <w:sz w:val="20"/>
        </w:rPr>
        <w:t>13,65</w:t>
      </w:r>
      <w:r>
        <w:rPr>
          <w:spacing w:val="-2"/>
          <w:sz w:val="20"/>
        </w:rPr>
        <w:t> </w:t>
      </w:r>
      <w:r>
        <w:rPr>
          <w:sz w:val="20"/>
        </w:rPr>
        <w:t>kWp</w:t>
      </w:r>
      <w:r>
        <w:rPr>
          <w:spacing w:val="1"/>
          <w:sz w:val="20"/>
        </w:rPr>
        <w:t> </w:t>
      </w:r>
      <w:r>
        <w:rPr>
          <w:sz w:val="20"/>
        </w:rPr>
        <w:t>ÚV</w:t>
      </w:r>
      <w:r>
        <w:rPr>
          <w:spacing w:val="-2"/>
          <w:sz w:val="20"/>
        </w:rPr>
        <w:t> </w:t>
      </w:r>
      <w:r>
        <w:rPr>
          <w:sz w:val="20"/>
        </w:rPr>
        <w:t>Spálené</w:t>
      </w:r>
      <w:r>
        <w:rPr>
          <w:spacing w:val="-1"/>
          <w:sz w:val="20"/>
        </w:rPr>
        <w:t> </w:t>
      </w:r>
      <w:r>
        <w:rPr>
          <w:spacing w:val="-2"/>
          <w:sz w:val="20"/>
        </w:rPr>
        <w:t>Poříčí</w:t>
      </w:r>
    </w:p>
    <w:p>
      <w:pPr>
        <w:pStyle w:val="BodyText"/>
        <w:ind w:left="745"/>
      </w:pPr>
      <w:r>
        <w:rPr/>
        <w:t>–</w:t>
      </w:r>
      <w:r>
        <w:rPr>
          <w:spacing w:val="21"/>
        </w:rPr>
        <w:t> </w:t>
      </w:r>
      <w:r>
        <w:rPr/>
        <w:t>číslo</w:t>
      </w:r>
      <w:r>
        <w:rPr>
          <w:spacing w:val="21"/>
        </w:rPr>
        <w:t> </w:t>
      </w:r>
      <w:r>
        <w:rPr/>
        <w:t>parcely</w:t>
      </w:r>
      <w:r>
        <w:rPr>
          <w:spacing w:val="20"/>
        </w:rPr>
        <w:t> </w:t>
      </w:r>
      <w:r>
        <w:rPr/>
        <w:t>536“</w:t>
      </w:r>
      <w:r>
        <w:rPr>
          <w:spacing w:val="20"/>
        </w:rPr>
        <w:t> </w:t>
      </w:r>
      <w:r>
        <w:rPr/>
        <w:t>tím,</w:t>
      </w:r>
      <w:r>
        <w:rPr>
          <w:spacing w:val="21"/>
        </w:rPr>
        <w:t> </w:t>
      </w:r>
      <w:r>
        <w:rPr/>
        <w:t>že</w:t>
      </w:r>
      <w:r>
        <w:rPr>
          <w:spacing w:val="20"/>
        </w:rPr>
        <w:t> </w:t>
      </w:r>
      <w:r>
        <w:rPr/>
        <w:t>akce</w:t>
      </w:r>
      <w:r>
        <w:rPr>
          <w:spacing w:val="20"/>
        </w:rPr>
        <w:t> </w:t>
      </w:r>
      <w:r>
        <w:rPr/>
        <w:t>bude</w:t>
      </w:r>
      <w:r>
        <w:rPr>
          <w:spacing w:val="20"/>
        </w:rPr>
        <w:t> </w:t>
      </w:r>
      <w:r>
        <w:rPr/>
        <w:t>provedena</w:t>
      </w:r>
      <w:r>
        <w:rPr>
          <w:spacing w:val="20"/>
        </w:rPr>
        <w:t> </w:t>
      </w:r>
      <w:r>
        <w:rPr/>
        <w:t>v souladu</w:t>
      </w:r>
      <w:r>
        <w:rPr>
          <w:spacing w:val="21"/>
        </w:rPr>
        <w:t> </w:t>
      </w:r>
      <w:r>
        <w:rPr/>
        <w:t>s</w:t>
      </w:r>
      <w:r>
        <w:rPr>
          <w:spacing w:val="-3"/>
        </w:rPr>
        <w:t> </w:t>
      </w:r>
      <w:r>
        <w:rPr/>
        <w:t>Výzvou,</w:t>
      </w:r>
      <w:r>
        <w:rPr>
          <w:spacing w:val="21"/>
        </w:rPr>
        <w:t> </w:t>
      </w:r>
      <w:r>
        <w:rPr/>
        <w:t>žádostí</w:t>
      </w:r>
      <w:r>
        <w:rPr>
          <w:spacing w:val="20"/>
        </w:rPr>
        <w:t> </w:t>
      </w:r>
      <w:r>
        <w:rPr/>
        <w:t>o</w:t>
      </w:r>
      <w:r>
        <w:rPr>
          <w:spacing w:val="19"/>
        </w:rPr>
        <w:t> </w:t>
      </w:r>
      <w:r>
        <w:rPr/>
        <w:t>podporu</w:t>
      </w:r>
      <w:r>
        <w:rPr>
          <w:spacing w:val="21"/>
        </w:rPr>
        <w:t> </w:t>
      </w:r>
      <w:r>
        <w:rPr/>
        <w:t>a</w:t>
      </w:r>
      <w:r>
        <w:rPr>
          <w:spacing w:val="18"/>
        </w:rPr>
        <w:t> </w:t>
      </w:r>
      <w:r>
        <w:rPr/>
        <w:t>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05"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5"/>
      </w:pPr>
      <w:r>
        <w:rPr/>
        <w:t>s</w:t>
      </w:r>
      <w:r>
        <w:rPr>
          <w:spacing w:val="-8"/>
        </w:rPr>
        <w:t> </w:t>
      </w:r>
      <w:r>
        <w:rPr/>
        <w:t>předpokládaným</w:t>
      </w:r>
      <w:r>
        <w:rPr>
          <w:spacing w:val="-7"/>
        </w:rPr>
        <w:t> </w:t>
      </w:r>
      <w:r>
        <w:rPr/>
        <w:t>výkonem</w:t>
      </w:r>
      <w:r>
        <w:rPr>
          <w:spacing w:val="-6"/>
        </w:rPr>
        <w:t> </w:t>
      </w:r>
      <w:r>
        <w:rPr/>
        <w:t>45,50</w:t>
      </w:r>
      <w:r>
        <w:rPr>
          <w:spacing w:val="-7"/>
        </w:rPr>
        <w:t> </w:t>
      </w:r>
      <w:r>
        <w:rPr>
          <w:spacing w:val="-4"/>
        </w:rPr>
        <w:t>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45.50</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36.05</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109.01</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41.92</w:t>
            </w:r>
          </w:p>
        </w:tc>
      </w:tr>
    </w:tbl>
    <w:p>
      <w:pPr>
        <w:pStyle w:val="BodyText"/>
        <w:spacing w:before="2"/>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7"/>
          <w:sz w:val="20"/>
        </w:rPr>
        <w:t> </w:t>
      </w:r>
      <w:r>
        <w:rPr>
          <w:sz w:val="20"/>
        </w:rPr>
        <w:t>termín</w:t>
      </w:r>
      <w:r>
        <w:rPr>
          <w:spacing w:val="27"/>
          <w:sz w:val="20"/>
        </w:rPr>
        <w:t> </w:t>
      </w:r>
      <w:r>
        <w:rPr>
          <w:sz w:val="20"/>
        </w:rPr>
        <w:t>ukončení</w:t>
      </w:r>
      <w:r>
        <w:rPr>
          <w:spacing w:val="27"/>
          <w:sz w:val="20"/>
        </w:rPr>
        <w:t> </w:t>
      </w:r>
      <w:r>
        <w:rPr>
          <w:sz w:val="20"/>
        </w:rPr>
        <w:t>akce</w:t>
      </w:r>
      <w:r>
        <w:rPr>
          <w:spacing w:val="26"/>
          <w:sz w:val="20"/>
        </w:rPr>
        <w:t> </w:t>
      </w:r>
      <w:r>
        <w:rPr>
          <w:sz w:val="20"/>
        </w:rPr>
        <w:t>se</w:t>
      </w:r>
      <w:r>
        <w:rPr>
          <w:spacing w:val="26"/>
          <w:sz w:val="20"/>
        </w:rPr>
        <w:t> </w:t>
      </w:r>
      <w:r>
        <w:rPr>
          <w:sz w:val="20"/>
        </w:rPr>
        <w:t>považuje</w:t>
      </w:r>
      <w:r>
        <w:rPr>
          <w:spacing w:val="26"/>
          <w:sz w:val="20"/>
        </w:rPr>
        <w:t> </w:t>
      </w:r>
      <w:r>
        <w:rPr>
          <w:sz w:val="20"/>
        </w:rPr>
        <w:t>datum</w:t>
      </w:r>
      <w:r>
        <w:rPr>
          <w:spacing w:val="28"/>
          <w:sz w:val="20"/>
        </w:rPr>
        <w:t> </w:t>
      </w:r>
      <w:r>
        <w:rPr>
          <w:sz w:val="20"/>
        </w:rPr>
        <w:t>vydání</w:t>
      </w:r>
      <w:r>
        <w:rPr>
          <w:spacing w:val="29"/>
          <w:sz w:val="20"/>
        </w:rPr>
        <w:t> </w:t>
      </w:r>
      <w:r>
        <w:rPr>
          <w:sz w:val="20"/>
        </w:rPr>
        <w:t>Kolaudačního</w:t>
      </w:r>
      <w:r>
        <w:rPr>
          <w:spacing w:val="30"/>
          <w:sz w:val="20"/>
        </w:rPr>
        <w:t> </w:t>
      </w:r>
      <w:r>
        <w:rPr>
          <w:sz w:val="20"/>
        </w:rPr>
        <w:t>souhlasu,</w:t>
      </w:r>
      <w:r>
        <w:rPr>
          <w:spacing w:val="27"/>
          <w:sz w:val="20"/>
        </w:rPr>
        <w:t> </w:t>
      </w:r>
      <w:r>
        <w:rPr>
          <w:sz w:val="20"/>
        </w:rPr>
        <w:t>oznámení</w:t>
      </w:r>
      <w:r>
        <w:rPr>
          <w:spacing w:val="27"/>
          <w:sz w:val="20"/>
        </w:rPr>
        <w:t> </w:t>
      </w:r>
      <w:r>
        <w:rPr>
          <w:sz w:val="20"/>
        </w:rPr>
        <w:t>o</w:t>
      </w:r>
      <w:r>
        <w:rPr>
          <w:spacing w:val="28"/>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20"/>
        </w:rPr>
        <w:t> </w:t>
      </w:r>
      <w:r>
        <w:rPr/>
        <w:t>uvedené</w:t>
      </w:r>
      <w:r>
        <w:rPr>
          <w:spacing w:val="18"/>
        </w:rPr>
        <w:t> </w:t>
      </w:r>
      <w:r>
        <w:rPr/>
        <w:t>lhůty.</w:t>
      </w:r>
      <w:r>
        <w:rPr>
          <w:spacing w:val="20"/>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19"/>
        </w:rPr>
        <w:t> </w:t>
      </w:r>
      <w:r>
        <w:rPr/>
        <w:t>případě</w:t>
      </w:r>
      <w:r>
        <w:rPr>
          <w:spacing w:val="19"/>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395"/>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w:t>
      </w:r>
      <w:r>
        <w:rPr>
          <w:spacing w:val="9"/>
          <w:sz w:val="20"/>
        </w:rPr>
        <w:t> </w:t>
      </w:r>
      <w:r>
        <w:rPr>
          <w:sz w:val="20"/>
        </w:rPr>
        <w:t>z</w:t>
      </w:r>
      <w:r>
        <w:rPr>
          <w:spacing w:val="-4"/>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394"/>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620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976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83" w:right="394"/>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3"/>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2025-04-28T09:12:36Z</dcterms:created>
  <dcterms:modified xsi:type="dcterms:W3CDTF">2025-04-28T09:12:36Z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pro Microsoft 365</vt:lpwstr>
  </property>
  <property fmtid="{D5CDD505-2E9C-101B-9397-08002B2CF9AE}" pid="4" name="LastSaved">
    <vt:filetime>2025-04-28T00:00:00Z</vt:filetime>
  </property>
</Properties>
</file>