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18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1241000002</w:t>
      </w:r>
    </w:p>
    <w:p>
      <w:pPr>
        <w:spacing w:line="425" w:lineRule="exact" w:before="2"/>
        <w:ind w:left="118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18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24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left="24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122" w:val="left" w:leader="none"/>
        </w:tabs>
        <w:ind w:left="242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986" w:val="right" w:leader="none"/>
        </w:tabs>
        <w:spacing w:before="1"/>
        <w:ind w:left="24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122" w:val="left" w:leader="none"/>
        </w:tabs>
        <w:ind w:left="24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122" w:val="left" w:leader="none"/>
        </w:tabs>
        <w:ind w:left="24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24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242"/>
        <w:jc w:val="left"/>
      </w:pPr>
      <w:r>
        <w:rPr/>
        <w:t>město</w:t>
      </w:r>
      <w:r>
        <w:rPr>
          <w:spacing w:val="-7"/>
        </w:rPr>
        <w:t> </w:t>
      </w:r>
      <w:r>
        <w:rPr>
          <w:spacing w:val="-2"/>
        </w:rPr>
        <w:t>Šternberk</w:t>
      </w:r>
    </w:p>
    <w:p>
      <w:pPr>
        <w:pStyle w:val="BodyText"/>
        <w:tabs>
          <w:tab w:pos="3122" w:val="left" w:leader="none"/>
        </w:tabs>
        <w:spacing w:line="237" w:lineRule="auto" w:before="2"/>
        <w:ind w:left="242" w:right="1055"/>
      </w:pPr>
      <w:r>
        <w:rPr/>
        <w:t>kontaktní adresa:</w:t>
        <w:tab/>
        <w:t>Městský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Šternberk,</w:t>
      </w:r>
      <w:r>
        <w:rPr>
          <w:spacing w:val="-4"/>
        </w:rPr>
        <w:t> </w:t>
      </w:r>
      <w:r>
        <w:rPr/>
        <w:t>Horní</w:t>
      </w:r>
      <w:r>
        <w:rPr>
          <w:spacing w:val="-5"/>
        </w:rPr>
        <w:t> </w:t>
      </w:r>
      <w:r>
        <w:rPr/>
        <w:t>náměstí</w:t>
      </w:r>
      <w:r>
        <w:rPr>
          <w:spacing w:val="-6"/>
        </w:rPr>
        <w:t> </w:t>
      </w:r>
      <w:r>
        <w:rPr/>
        <w:t>78/16,</w:t>
      </w:r>
      <w:r>
        <w:rPr>
          <w:spacing w:val="-6"/>
        </w:rPr>
        <w:t> </w:t>
      </w:r>
      <w:r>
        <w:rPr/>
        <w:t>785</w:t>
      </w:r>
      <w:r>
        <w:rPr>
          <w:spacing w:val="-3"/>
        </w:rPr>
        <w:t> </w:t>
      </w:r>
      <w:r>
        <w:rPr/>
        <w:t>01</w:t>
      </w:r>
      <w:r>
        <w:rPr>
          <w:spacing w:val="-5"/>
        </w:rPr>
        <w:t> </w:t>
      </w:r>
      <w:r>
        <w:rPr/>
        <w:t>Šternberk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00299529</w:t>
      </w:r>
    </w:p>
    <w:p>
      <w:pPr>
        <w:pStyle w:val="BodyText"/>
        <w:tabs>
          <w:tab w:pos="3122" w:val="left" w:leader="none"/>
        </w:tabs>
        <w:spacing w:before="2"/>
        <w:ind w:left="242"/>
      </w:pPr>
      <w:r>
        <w:rPr>
          <w:spacing w:val="-2"/>
        </w:rPr>
        <w:t>zastoupené:</w:t>
      </w:r>
      <w:r>
        <w:rPr/>
        <w:tab/>
        <w:t>Ing.</w:t>
      </w:r>
      <w:r>
        <w:rPr>
          <w:spacing w:val="-4"/>
        </w:rPr>
        <w:t> </w:t>
      </w:r>
      <w:r>
        <w:rPr/>
        <w:t>Stanislavem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r</w:t>
      </w:r>
      <w:r>
        <w:rPr>
          <w:spacing w:val="-4"/>
        </w:rPr>
        <w:t> </w:t>
      </w:r>
      <w:r>
        <w:rPr/>
        <w:t>s</w:t>
      </w:r>
      <w:r>
        <w:rPr>
          <w:spacing w:val="-2"/>
        </w:rPr>
        <w:t> </w:t>
      </w:r>
      <w:r>
        <w:rPr/>
        <w:t>á</w:t>
      </w:r>
      <w:r>
        <w:rPr>
          <w:spacing w:val="-4"/>
        </w:rPr>
        <w:t> </w:t>
      </w:r>
      <w:r>
        <w:rPr/>
        <w:t>g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5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122" w:val="left" w:leader="none"/>
        </w:tabs>
        <w:ind w:left="24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122" w:val="left" w:leader="none"/>
        </w:tabs>
        <w:spacing w:before="1"/>
        <w:ind w:left="24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3014811/0710</w:t>
      </w:r>
    </w:p>
    <w:p>
      <w:pPr>
        <w:pStyle w:val="BodyText"/>
        <w:ind w:left="24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24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5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spacing w:before="1"/>
        <w:ind w:right="1057"/>
      </w:pPr>
      <w:r>
        <w:rPr>
          <w:spacing w:val="-5"/>
        </w:rPr>
        <w:t>I.</w:t>
      </w:r>
    </w:p>
    <w:p>
      <w:pPr>
        <w:pStyle w:val="Heading2"/>
        <w:ind w:right="1061"/>
      </w:pPr>
      <w:r>
        <w:rPr/>
        <w:t>Předmět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účel</w:t>
      </w:r>
      <w:r>
        <w:rPr>
          <w:spacing w:val="-4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1"/>
        <w:jc w:val="both"/>
      </w:pPr>
      <w:r>
        <w:rPr/>
        <w:t>„Smlouva“) se uzavírá na základě Rozhodnutí ministra životního prostředí č. 1241000002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6"/>
        </w:rPr>
        <w:t> </w:t>
      </w:r>
      <w:r>
        <w:rPr/>
        <w:t>6.</w:t>
      </w:r>
      <w:r>
        <w:rPr>
          <w:spacing w:val="-3"/>
        </w:rPr>
        <w:t> </w:t>
      </w:r>
      <w:r>
        <w:rPr/>
        <w:t>2.</w:t>
      </w:r>
      <w:r>
        <w:rPr>
          <w:spacing w:val="-3"/>
        </w:rPr>
        <w:t> </w:t>
      </w:r>
      <w:r>
        <w:rPr/>
        <w:t>2025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4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6/2024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poskytování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životního</w:t>
      </w:r>
      <w:r>
        <w:rPr>
          <w:spacing w:val="-4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</w:t>
      </w:r>
      <w:r>
        <w:rPr>
          <w:spacing w:val="18"/>
          <w:sz w:val="20"/>
        </w:rPr>
        <w:t> </w:t>
      </w:r>
      <w:r>
        <w:rPr>
          <w:sz w:val="20"/>
        </w:rPr>
        <w:t>10/2024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34" w:header="0" w:top="1060" w:bottom="162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248"/>
        <w:jc w:val="left"/>
      </w:pPr>
      <w:r>
        <w:rPr/>
        <w:t>„Pracovník</w:t>
      </w:r>
      <w:r>
        <w:rPr>
          <w:spacing w:val="-9"/>
        </w:rPr>
        <w:t> </w:t>
      </w:r>
      <w:r>
        <w:rPr/>
        <w:t>pro</w:t>
      </w:r>
      <w:r>
        <w:rPr>
          <w:spacing w:val="-7"/>
        </w:rPr>
        <w:t> </w:t>
      </w:r>
      <w:r>
        <w:rPr/>
        <w:t>zlepšení</w:t>
      </w:r>
      <w:r>
        <w:rPr>
          <w:spacing w:val="-7"/>
        </w:rPr>
        <w:t> </w:t>
      </w:r>
      <w:r>
        <w:rPr/>
        <w:t>kvality</w:t>
      </w:r>
      <w:r>
        <w:rPr>
          <w:spacing w:val="-7"/>
        </w:rPr>
        <w:t> </w:t>
      </w:r>
      <w:r>
        <w:rPr/>
        <w:t>ovzduší</w:t>
      </w:r>
      <w:r>
        <w:rPr>
          <w:spacing w:val="-8"/>
        </w:rPr>
        <w:t> </w:t>
      </w:r>
      <w:r>
        <w:rPr/>
        <w:t>Město</w:t>
      </w:r>
      <w:r>
        <w:rPr>
          <w:spacing w:val="-7"/>
        </w:rPr>
        <w:t> </w:t>
      </w:r>
      <w:r>
        <w:rPr>
          <w:spacing w:val="-2"/>
        </w:rPr>
        <w:t>Šternberk“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4"/>
        </w:rPr>
        <w:t> </w:t>
      </w:r>
      <w:r>
        <w:rPr/>
        <w:t>nebo</w:t>
      </w:r>
      <w:r>
        <w:rPr>
          <w:spacing w:val="-4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3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2024</w:t>
      </w:r>
      <w:r>
        <w:rPr>
          <w:spacing w:val="-4"/>
        </w:rPr>
        <w:t> </w:t>
      </w:r>
      <w:r>
        <w:rPr/>
        <w:t>až</w:t>
      </w:r>
      <w:r>
        <w:rPr>
          <w:spacing w:val="-4"/>
        </w:rPr>
        <w:t> </w:t>
      </w:r>
      <w:r>
        <w:rPr/>
        <w:t>2029.</w:t>
      </w:r>
      <w:r>
        <w:rPr>
          <w:spacing w:val="-5"/>
        </w:rPr>
        <w:t> </w:t>
      </w:r>
      <w:r>
        <w:rPr/>
        <w:t>Akce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right="1057"/>
      </w:pPr>
      <w:r>
        <w:rPr>
          <w:spacing w:val="-5"/>
        </w:rPr>
        <w:t>II.</w:t>
      </w:r>
    </w:p>
    <w:p>
      <w:pPr>
        <w:pStyle w:val="Heading2"/>
        <w:spacing w:before="1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65" w:lineRule="exact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poskytnout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1"/>
          <w:sz w:val="20"/>
        </w:rPr>
        <w:t> </w:t>
      </w:r>
      <w:r>
        <w:rPr>
          <w:sz w:val="20"/>
        </w:rPr>
        <w:t>podpory podporu</w:t>
      </w:r>
      <w:r>
        <w:rPr>
          <w:spacing w:val="-1"/>
          <w:sz w:val="20"/>
        </w:rPr>
        <w:t> </w:t>
      </w:r>
      <w:r>
        <w:rPr>
          <w:sz w:val="20"/>
        </w:rPr>
        <w:t>formou dotace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výši</w:t>
      </w:r>
      <w:r>
        <w:rPr>
          <w:spacing w:val="5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620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Kč </w:t>
      </w:r>
      <w:r>
        <w:rPr>
          <w:spacing w:val="-2"/>
          <w:sz w:val="20"/>
        </w:rPr>
        <w:t>(slovy:</w:t>
      </w:r>
    </w:p>
    <w:p>
      <w:pPr>
        <w:pStyle w:val="BodyText"/>
        <w:spacing w:line="265" w:lineRule="exact"/>
        <w:jc w:val="both"/>
      </w:pPr>
      <w:r>
        <w:rPr/>
        <w:t>jeden</w:t>
      </w:r>
      <w:r>
        <w:rPr>
          <w:spacing w:val="-6"/>
        </w:rPr>
        <w:t> </w:t>
      </w:r>
      <w:r>
        <w:rPr/>
        <w:t>milion</w:t>
      </w:r>
      <w:r>
        <w:rPr>
          <w:spacing w:val="-5"/>
        </w:rPr>
        <w:t> </w:t>
      </w:r>
      <w:r>
        <w:rPr/>
        <w:t>šest</w:t>
      </w:r>
      <w:r>
        <w:rPr>
          <w:spacing w:val="-7"/>
        </w:rPr>
        <w:t> </w:t>
      </w:r>
      <w:r>
        <w:rPr/>
        <w:t>set</w:t>
      </w:r>
      <w:r>
        <w:rPr>
          <w:spacing w:val="-6"/>
        </w:rPr>
        <w:t> </w:t>
      </w:r>
      <w:r>
        <w:rPr/>
        <w:t>dvacet</w:t>
      </w:r>
      <w:r>
        <w:rPr>
          <w:spacing w:val="-3"/>
        </w:rPr>
        <w:t> </w:t>
      </w:r>
      <w:r>
        <w:rPr/>
        <w:t>tisíc</w:t>
      </w:r>
      <w:r>
        <w:rPr>
          <w:spacing w:val="-5"/>
        </w:rPr>
        <w:t> </w:t>
      </w:r>
      <w:r>
        <w:rPr/>
        <w:t>korun</w:t>
      </w:r>
      <w:r>
        <w:rPr>
          <w:spacing w:val="-5"/>
        </w:rPr>
        <w:t> </w:t>
      </w:r>
      <w:r>
        <w:rPr>
          <w:spacing w:val="-2"/>
        </w:rPr>
        <w:t>českých).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119" w:hanging="284"/>
        <w:jc w:val="both"/>
        <w:rPr>
          <w:sz w:val="20"/>
        </w:rPr>
      </w:pPr>
      <w:r>
        <w:rPr>
          <w:sz w:val="20"/>
        </w:rPr>
        <w:t>Podpora představuje 30 tis. Kč za jeden měsíc, jako příspěvek pro pokrytí osobních nákladů plného úvazku pracovníka.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6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2"/>
          <w:sz w:val="20"/>
        </w:rPr>
        <w:t> </w:t>
      </w:r>
      <w:r>
        <w:rPr>
          <w:sz w:val="20"/>
        </w:rPr>
        <w:t>výše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1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3"/>
          <w:sz w:val="20"/>
        </w:rPr>
        <w:t> </w:t>
      </w:r>
      <w:r>
        <w:rPr>
          <w:sz w:val="20"/>
        </w:rPr>
        <w:t>bodu</w:t>
      </w:r>
      <w:r>
        <w:rPr>
          <w:spacing w:val="22"/>
          <w:sz w:val="20"/>
        </w:rPr>
        <w:t> </w:t>
      </w:r>
      <w:r>
        <w:rPr>
          <w:sz w:val="20"/>
        </w:rPr>
        <w:t>1.</w:t>
      </w:r>
      <w:r>
        <w:rPr>
          <w:spacing w:val="20"/>
          <w:sz w:val="20"/>
        </w:rPr>
        <w:t> </w:t>
      </w:r>
      <w:r>
        <w:rPr>
          <w:sz w:val="20"/>
        </w:rPr>
        <w:t>Pokud</w:t>
      </w:r>
      <w:r>
        <w:rPr>
          <w:spacing w:val="22"/>
          <w:sz w:val="20"/>
        </w:rPr>
        <w:t> </w:t>
      </w:r>
      <w:r>
        <w:rPr>
          <w:sz w:val="20"/>
        </w:rPr>
        <w:t>skutečné</w:t>
      </w:r>
      <w:r>
        <w:rPr>
          <w:spacing w:val="21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(a</w:t>
      </w:r>
      <w:r>
        <w:rPr>
          <w:spacing w:val="21"/>
          <w:sz w:val="20"/>
        </w:rPr>
        <w:t> </w:t>
      </w:r>
      <w:r>
        <w:rPr>
          <w:sz w:val="20"/>
        </w:rPr>
        <w:t>to i 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114" w:hanging="284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80"/>
          <w:w w:val="150"/>
          <w:sz w:val="20"/>
        </w:rPr>
        <w:t> </w:t>
      </w:r>
      <w:r>
        <w:rPr>
          <w:sz w:val="20"/>
        </w:rPr>
        <w:t>je</w:t>
      </w:r>
      <w:r>
        <w:rPr>
          <w:spacing w:val="80"/>
          <w:w w:val="150"/>
          <w:sz w:val="20"/>
        </w:rPr>
        <w:t> </w:t>
      </w:r>
      <w:r>
        <w:rPr>
          <w:sz w:val="20"/>
        </w:rPr>
        <w:t>možno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použít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pouze</w:t>
      </w:r>
      <w:r>
        <w:rPr>
          <w:spacing w:val="80"/>
          <w:w w:val="150"/>
          <w:sz w:val="20"/>
        </w:rPr>
        <w:t> </w:t>
      </w:r>
      <w:r>
        <w:rPr>
          <w:sz w:val="20"/>
        </w:rPr>
        <w:t>na</w:t>
      </w:r>
      <w:r>
        <w:rPr>
          <w:spacing w:val="80"/>
          <w:w w:val="150"/>
          <w:sz w:val="20"/>
        </w:rPr>
        <w:t> </w:t>
      </w:r>
      <w:r>
        <w:rPr>
          <w:sz w:val="20"/>
        </w:rPr>
        <w:t>úhradu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skutečných,</w:t>
      </w:r>
      <w:r>
        <w:rPr>
          <w:spacing w:val="80"/>
          <w:w w:val="150"/>
          <w:sz w:val="20"/>
        </w:rPr>
        <w:t> </w:t>
      </w:r>
      <w:r>
        <w:rPr>
          <w:sz w:val="20"/>
        </w:rPr>
        <w:t>účelných,</w:t>
      </w:r>
      <w:r>
        <w:rPr>
          <w:spacing w:val="80"/>
          <w:w w:val="150"/>
          <w:sz w:val="20"/>
        </w:rPr>
        <w:t> </w:t>
      </w:r>
      <w:r>
        <w:rPr>
          <w:sz w:val="20"/>
        </w:rPr>
        <w:t>efektivních,</w:t>
      </w:r>
      <w:r>
        <w:rPr>
          <w:spacing w:val="80"/>
          <w:w w:val="150"/>
          <w:sz w:val="20"/>
        </w:rPr>
        <w:t> </w:t>
      </w:r>
      <w:r>
        <w:rPr>
          <w:sz w:val="20"/>
        </w:rPr>
        <w:t>oprávněných a</w:t>
      </w:r>
      <w:r>
        <w:rPr>
          <w:spacing w:val="-1"/>
          <w:sz w:val="20"/>
        </w:rPr>
        <w:t> </w:t>
      </w:r>
      <w:r>
        <w:rPr>
          <w:sz w:val="20"/>
        </w:rPr>
        <w:t>nezbytně</w:t>
      </w:r>
      <w:r>
        <w:rPr>
          <w:spacing w:val="-2"/>
          <w:sz w:val="20"/>
        </w:rPr>
        <w:t> </w:t>
      </w:r>
      <w:r>
        <w:rPr>
          <w:sz w:val="20"/>
        </w:rPr>
        <w:t>vynaložených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1"/>
          <w:sz w:val="20"/>
        </w:rPr>
        <w:t> </w:t>
      </w:r>
      <w:r>
        <w:rPr>
          <w:sz w:val="20"/>
        </w:rPr>
        <w:t>kterými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realizována,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vznikly</w:t>
      </w:r>
      <w:r>
        <w:rPr>
          <w:spacing w:val="-2"/>
          <w:sz w:val="20"/>
        </w:rPr>
        <w:t> </w:t>
      </w:r>
      <w:r>
        <w:rPr>
          <w:sz w:val="20"/>
        </w:rPr>
        <w:t>v období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projektu (t. j. po zahájení projektu a před dokončením projektu), nejdříve však od 1. 1. 2024.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2"/>
          <w:sz w:val="20"/>
        </w:rPr>
        <w:t> </w:t>
      </w:r>
      <w:r>
        <w:rPr>
          <w:sz w:val="20"/>
        </w:rPr>
        <w:t>určování</w:t>
      </w:r>
      <w:r>
        <w:rPr>
          <w:spacing w:val="-11"/>
          <w:sz w:val="20"/>
        </w:rPr>
        <w:t> </w:t>
      </w:r>
      <w:r>
        <w:rPr>
          <w:sz w:val="20"/>
        </w:rPr>
        <w:t>způsobilých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nich</w:t>
      </w:r>
      <w:r>
        <w:rPr>
          <w:spacing w:val="-11"/>
          <w:sz w:val="20"/>
        </w:rPr>
        <w:t> </w:t>
      </w:r>
      <w:r>
        <w:rPr>
          <w:sz w:val="20"/>
        </w:rPr>
        <w:t>odvozené</w:t>
      </w:r>
      <w:r>
        <w:rPr>
          <w:spacing w:val="-11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vycházet</w:t>
      </w:r>
      <w:r>
        <w:rPr>
          <w:spacing w:val="-11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pacing w:val="-10"/>
          <w:sz w:val="20"/>
        </w:rPr>
        <w:t>9</w:t>
      </w:r>
    </w:p>
    <w:p>
      <w:pPr>
        <w:pStyle w:val="BodyText"/>
      </w:pPr>
      <w:r>
        <w:rPr>
          <w:spacing w:val="-2"/>
        </w:rPr>
        <w:t>Výzvy.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spacing w:before="1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8" w:hanging="284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7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3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</w:t>
      </w:r>
      <w:r>
        <w:rPr>
          <w:spacing w:val="-1"/>
          <w:sz w:val="20"/>
        </w:rPr>
        <w:t> </w:t>
      </w:r>
      <w:r>
        <w:rPr>
          <w:sz w:val="20"/>
        </w:rPr>
        <w:t>uvolnění finančních prostředků, viz bod 10,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jc w:val="both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6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základ pro stanovení podpory, a to i v průběhu realizace akce.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4" w:top="1060" w:bottom="162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18" w:hanging="425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3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</w:t>
      </w:r>
      <w:r>
        <w:rPr>
          <w:spacing w:val="36"/>
          <w:sz w:val="20"/>
        </w:rPr>
        <w:t> </w:t>
      </w:r>
      <w:r>
        <w:rPr>
          <w:sz w:val="20"/>
        </w:rPr>
        <w:t>dle</w:t>
      </w:r>
      <w:r>
        <w:rPr>
          <w:spacing w:val="34"/>
          <w:sz w:val="20"/>
        </w:rPr>
        <w:t> </w:t>
      </w:r>
      <w:r>
        <w:rPr>
          <w:sz w:val="20"/>
        </w:rPr>
        <w:t>Fondem</w:t>
      </w:r>
      <w:r>
        <w:rPr>
          <w:spacing w:val="38"/>
          <w:sz w:val="20"/>
        </w:rPr>
        <w:t> </w:t>
      </w:r>
      <w:r>
        <w:rPr>
          <w:sz w:val="20"/>
        </w:rPr>
        <w:t>akceptovaného</w:t>
      </w:r>
      <w:r>
        <w:rPr>
          <w:spacing w:val="36"/>
          <w:sz w:val="20"/>
        </w:rPr>
        <w:t> </w:t>
      </w:r>
      <w:r>
        <w:rPr>
          <w:sz w:val="20"/>
        </w:rPr>
        <w:t>finančně</w:t>
      </w:r>
      <w:r>
        <w:rPr>
          <w:spacing w:val="34"/>
          <w:sz w:val="20"/>
        </w:rPr>
        <w:t> </w:t>
      </w:r>
      <w:r>
        <w:rPr>
          <w:sz w:val="20"/>
        </w:rPr>
        <w:t>platebního</w:t>
      </w:r>
      <w:r>
        <w:rPr>
          <w:spacing w:val="36"/>
          <w:sz w:val="20"/>
        </w:rPr>
        <w:t> </w:t>
      </w:r>
      <w:r>
        <w:rPr>
          <w:sz w:val="20"/>
        </w:rPr>
        <w:t>kalendáře</w:t>
      </w:r>
      <w:r>
        <w:rPr>
          <w:spacing w:val="36"/>
          <w:sz w:val="20"/>
        </w:rPr>
        <w:t> </w:t>
      </w:r>
      <w:r>
        <w:rPr>
          <w:sz w:val="20"/>
        </w:rPr>
        <w:t>a</w:t>
      </w:r>
      <w:r>
        <w:rPr>
          <w:spacing w:val="35"/>
          <w:sz w:val="20"/>
        </w:rPr>
        <w:t> </w:t>
      </w:r>
      <w:r>
        <w:rPr>
          <w:sz w:val="20"/>
        </w:rPr>
        <w:t>na</w:t>
      </w:r>
      <w:r>
        <w:rPr>
          <w:spacing w:val="35"/>
          <w:sz w:val="20"/>
        </w:rPr>
        <w:t> </w:t>
      </w:r>
      <w:r>
        <w:rPr>
          <w:sz w:val="20"/>
        </w:rPr>
        <w:t>základě</w:t>
      </w:r>
      <w:r>
        <w:rPr>
          <w:spacing w:val="34"/>
          <w:sz w:val="20"/>
        </w:rPr>
        <w:t> </w:t>
      </w:r>
      <w:r>
        <w:rPr>
          <w:sz w:val="20"/>
        </w:rPr>
        <w:t>písemných</w:t>
      </w:r>
      <w:r>
        <w:rPr>
          <w:spacing w:val="35"/>
          <w:sz w:val="20"/>
        </w:rPr>
        <w:t> </w:t>
      </w:r>
      <w:r>
        <w:rPr>
          <w:sz w:val="20"/>
        </w:rPr>
        <w:t>žádostí o uvolnění finančních prostředků doručených Fondu příjemcem 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uvolnění</w:t>
      </w:r>
      <w:r>
        <w:rPr>
          <w:spacing w:val="-7"/>
          <w:sz w:val="20"/>
        </w:rPr>
        <w:t> </w:t>
      </w:r>
      <w:r>
        <w:rPr>
          <w:sz w:val="20"/>
        </w:rPr>
        <w:t>finančních</w:t>
      </w:r>
      <w:r>
        <w:rPr>
          <w:spacing w:val="-6"/>
          <w:sz w:val="20"/>
        </w:rPr>
        <w:t> </w:t>
      </w:r>
      <w:r>
        <w:rPr>
          <w:sz w:val="20"/>
        </w:rPr>
        <w:t>prostředků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obsahovat</w:t>
      </w:r>
      <w:r>
        <w:rPr>
          <w:spacing w:val="-7"/>
          <w:sz w:val="20"/>
        </w:rPr>
        <w:t> </w:t>
      </w:r>
      <w:r>
        <w:rPr>
          <w:sz w:val="20"/>
        </w:rPr>
        <w:t>tyto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950" w:val="left" w:leader="none"/>
        </w:tabs>
        <w:spacing w:line="240" w:lineRule="auto" w:before="121" w:after="0"/>
        <w:ind w:left="950" w:right="0" w:hanging="360"/>
        <w:jc w:val="both"/>
        <w:rPr>
          <w:sz w:val="20"/>
        </w:rPr>
      </w:pPr>
      <w:r>
        <w:rPr>
          <w:sz w:val="20"/>
        </w:rPr>
        <w:t>Soupisku</w:t>
      </w:r>
      <w:r>
        <w:rPr>
          <w:spacing w:val="-7"/>
          <w:sz w:val="20"/>
        </w:rPr>
        <w:t> </w:t>
      </w:r>
      <w:r>
        <w:rPr>
          <w:sz w:val="20"/>
        </w:rPr>
        <w:t>osobních</w:t>
      </w:r>
      <w:r>
        <w:rPr>
          <w:spacing w:val="-6"/>
          <w:sz w:val="20"/>
        </w:rPr>
        <w:t> </w:t>
      </w:r>
      <w:r>
        <w:rPr>
          <w:sz w:val="20"/>
        </w:rPr>
        <w:t>nákladů</w:t>
      </w:r>
      <w:r>
        <w:rPr>
          <w:spacing w:val="-4"/>
          <w:sz w:val="20"/>
        </w:rPr>
        <w:t> </w:t>
      </w:r>
      <w:r>
        <w:rPr>
          <w:sz w:val="20"/>
        </w:rPr>
        <w:t>(Příloha</w:t>
      </w:r>
      <w:r>
        <w:rPr>
          <w:spacing w:val="-7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Výzvy);</w:t>
      </w:r>
    </w:p>
    <w:p>
      <w:pPr>
        <w:pStyle w:val="ListParagraph"/>
        <w:numPr>
          <w:ilvl w:val="1"/>
          <w:numId w:val="3"/>
        </w:numPr>
        <w:tabs>
          <w:tab w:pos="950" w:val="left" w:leader="none"/>
        </w:tabs>
        <w:spacing w:line="240" w:lineRule="auto" w:before="120" w:after="0"/>
        <w:ind w:left="950" w:right="0" w:hanging="360"/>
        <w:jc w:val="both"/>
        <w:rPr>
          <w:sz w:val="20"/>
        </w:rPr>
      </w:pPr>
      <w:r>
        <w:rPr>
          <w:sz w:val="20"/>
        </w:rPr>
        <w:t>Průběžnou</w:t>
      </w:r>
      <w:r>
        <w:rPr>
          <w:spacing w:val="-5"/>
          <w:sz w:val="20"/>
        </w:rPr>
        <w:t> </w:t>
      </w:r>
      <w:r>
        <w:rPr>
          <w:sz w:val="20"/>
        </w:rPr>
        <w:t>Zprávu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2"/>
          <w:sz w:val="20"/>
        </w:rPr>
        <w:t> </w:t>
      </w:r>
      <w:r>
        <w:rPr>
          <w:sz w:val="20"/>
        </w:rPr>
        <w:t>aktivit</w:t>
      </w:r>
      <w:r>
        <w:rPr>
          <w:spacing w:val="-6"/>
          <w:sz w:val="20"/>
        </w:rPr>
        <w:t> </w:t>
      </w:r>
      <w:r>
        <w:rPr>
          <w:sz w:val="20"/>
        </w:rPr>
        <w:t>(Příloha</w:t>
      </w:r>
      <w:r>
        <w:rPr>
          <w:spacing w:val="-6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Výzvy).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425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-1"/>
          <w:sz w:val="20"/>
        </w:rPr>
        <w:t> </w:t>
      </w:r>
      <w:r>
        <w:rPr>
          <w:sz w:val="20"/>
        </w:rPr>
        <w:t>o platbu</w:t>
      </w:r>
      <w:r>
        <w:rPr>
          <w:spacing w:val="-1"/>
          <w:sz w:val="20"/>
        </w:rPr>
        <w:t> </w:t>
      </w:r>
      <w:r>
        <w:rPr>
          <w:sz w:val="20"/>
        </w:rPr>
        <w:t>podávat</w:t>
      </w:r>
      <w:r>
        <w:rPr>
          <w:spacing w:val="-1"/>
          <w:sz w:val="20"/>
        </w:rPr>
        <w:t> </w:t>
      </w:r>
      <w:r>
        <w:rPr>
          <w:sz w:val="20"/>
        </w:rPr>
        <w:t>v AIS</w:t>
      </w:r>
      <w:r>
        <w:rPr>
          <w:spacing w:val="-1"/>
          <w:sz w:val="20"/>
        </w:rPr>
        <w:t> </w:t>
      </w:r>
      <w:r>
        <w:rPr>
          <w:sz w:val="20"/>
        </w:rPr>
        <w:t>SFŽP ČR průběžně,</w:t>
      </w:r>
      <w:r>
        <w:rPr>
          <w:spacing w:val="-1"/>
          <w:sz w:val="20"/>
        </w:rPr>
        <w:t> </w:t>
      </w:r>
      <w:r>
        <w:rPr>
          <w:sz w:val="20"/>
        </w:rPr>
        <w:t>maximálně</w:t>
      </w:r>
      <w:r>
        <w:rPr>
          <w:spacing w:val="-2"/>
          <w:sz w:val="20"/>
        </w:rPr>
        <w:t> </w:t>
      </w:r>
      <w:r>
        <w:rPr>
          <w:sz w:val="20"/>
        </w:rPr>
        <w:t>však</w:t>
      </w:r>
      <w:r>
        <w:rPr>
          <w:spacing w:val="-2"/>
          <w:sz w:val="20"/>
        </w:rPr>
        <w:t> </w:t>
      </w:r>
      <w:r>
        <w:rPr>
          <w:sz w:val="20"/>
        </w:rPr>
        <w:t>jednou</w:t>
      </w:r>
      <w:r>
        <w:rPr>
          <w:spacing w:val="-1"/>
          <w:sz w:val="20"/>
        </w:rPr>
        <w:t> </w:t>
      </w:r>
      <w:r>
        <w:rPr>
          <w:sz w:val="20"/>
        </w:rPr>
        <w:t>za</w:t>
      </w:r>
      <w:r>
        <w:rPr>
          <w:spacing w:val="-1"/>
          <w:sz w:val="20"/>
        </w:rPr>
        <w:t> </w:t>
      </w:r>
      <w:r>
        <w:rPr>
          <w:sz w:val="20"/>
        </w:rPr>
        <w:t>6 </w:t>
      </w:r>
      <w:r>
        <w:rPr>
          <w:spacing w:val="-2"/>
          <w:sz w:val="20"/>
        </w:rPr>
        <w:t>měsíců.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21" w:hanging="425"/>
        <w:jc w:val="left"/>
        <w:rPr>
          <w:sz w:val="20"/>
        </w:rPr>
      </w:pPr>
      <w:r>
        <w:rPr>
          <w:sz w:val="20"/>
        </w:rPr>
        <w:t>Fond</w:t>
      </w:r>
      <w:r>
        <w:rPr>
          <w:spacing w:val="38"/>
          <w:sz w:val="20"/>
        </w:rPr>
        <w:t> </w:t>
      </w:r>
      <w:r>
        <w:rPr>
          <w:sz w:val="20"/>
        </w:rPr>
        <w:t>je</w:t>
      </w:r>
      <w:r>
        <w:rPr>
          <w:spacing w:val="37"/>
          <w:sz w:val="20"/>
        </w:rPr>
        <w:t> </w:t>
      </w:r>
      <w:r>
        <w:rPr>
          <w:sz w:val="20"/>
        </w:rPr>
        <w:t>oprávněn</w:t>
      </w:r>
      <w:r>
        <w:rPr>
          <w:spacing w:val="38"/>
          <w:sz w:val="20"/>
        </w:rPr>
        <w:t> </w:t>
      </w:r>
      <w:r>
        <w:rPr>
          <w:sz w:val="20"/>
        </w:rPr>
        <w:t>vydat</w:t>
      </w:r>
      <w:r>
        <w:rPr>
          <w:spacing w:val="37"/>
          <w:sz w:val="20"/>
        </w:rPr>
        <w:t> </w:t>
      </w:r>
      <w:r>
        <w:rPr>
          <w:sz w:val="20"/>
        </w:rPr>
        <w:t>pokyny,</w:t>
      </w:r>
      <w:r>
        <w:rPr>
          <w:spacing w:val="40"/>
          <w:sz w:val="20"/>
        </w:rPr>
        <w:t> </w:t>
      </w:r>
      <w:r>
        <w:rPr>
          <w:sz w:val="20"/>
        </w:rPr>
        <w:t>které</w:t>
      </w:r>
      <w:r>
        <w:rPr>
          <w:spacing w:val="37"/>
          <w:sz w:val="20"/>
        </w:rPr>
        <w:t> </w:t>
      </w:r>
      <w:r>
        <w:rPr>
          <w:sz w:val="20"/>
        </w:rPr>
        <w:t>mohou</w:t>
      </w:r>
      <w:r>
        <w:rPr>
          <w:spacing w:val="40"/>
          <w:sz w:val="20"/>
        </w:rPr>
        <w:t> </w:t>
      </w:r>
      <w:r>
        <w:rPr>
          <w:sz w:val="20"/>
        </w:rPr>
        <w:t>uvedený</w:t>
      </w:r>
      <w:r>
        <w:rPr>
          <w:spacing w:val="37"/>
          <w:sz w:val="20"/>
        </w:rPr>
        <w:t> </w:t>
      </w:r>
      <w:r>
        <w:rPr>
          <w:sz w:val="20"/>
        </w:rPr>
        <w:t>výčet</w:t>
      </w:r>
      <w:r>
        <w:rPr>
          <w:spacing w:val="37"/>
          <w:sz w:val="20"/>
        </w:rPr>
        <w:t> </w:t>
      </w:r>
      <w:r>
        <w:rPr>
          <w:sz w:val="20"/>
        </w:rPr>
        <w:t>náležitostí</w:t>
      </w:r>
      <w:r>
        <w:rPr>
          <w:spacing w:val="37"/>
          <w:sz w:val="20"/>
        </w:rPr>
        <w:t> </w:t>
      </w:r>
      <w:r>
        <w:rPr>
          <w:sz w:val="20"/>
        </w:rPr>
        <w:t>změnit,</w:t>
      </w:r>
      <w:r>
        <w:rPr>
          <w:spacing w:val="37"/>
          <w:sz w:val="20"/>
        </w:rPr>
        <w:t> </w:t>
      </w:r>
      <w:r>
        <w:rPr>
          <w:sz w:val="20"/>
        </w:rPr>
        <w:t>popřípadě</w:t>
      </w:r>
      <w:r>
        <w:rPr>
          <w:spacing w:val="37"/>
          <w:sz w:val="20"/>
        </w:rPr>
        <w:t> </w:t>
      </w:r>
      <w:r>
        <w:rPr>
          <w:sz w:val="20"/>
        </w:rPr>
        <w:t>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425"/>
        <w:jc w:val="left"/>
        <w:rPr>
          <w:sz w:val="20"/>
        </w:rPr>
      </w:pPr>
      <w:r>
        <w:rPr>
          <w:sz w:val="20"/>
        </w:rPr>
        <w:t>Fond</w:t>
      </w:r>
      <w:r>
        <w:rPr>
          <w:spacing w:val="31"/>
          <w:sz w:val="20"/>
        </w:rPr>
        <w:t> </w:t>
      </w:r>
      <w:r>
        <w:rPr>
          <w:sz w:val="20"/>
        </w:rPr>
        <w:t>není</w:t>
      </w:r>
      <w:r>
        <w:rPr>
          <w:spacing w:val="31"/>
          <w:sz w:val="20"/>
        </w:rPr>
        <w:t> </w:t>
      </w:r>
      <w:r>
        <w:rPr>
          <w:sz w:val="20"/>
        </w:rPr>
        <w:t>povinen</w:t>
      </w:r>
      <w:r>
        <w:rPr>
          <w:spacing w:val="30"/>
          <w:sz w:val="20"/>
        </w:rPr>
        <w:t> </w:t>
      </w:r>
      <w:r>
        <w:rPr>
          <w:sz w:val="20"/>
        </w:rPr>
        <w:t>poskytnout</w:t>
      </w:r>
      <w:r>
        <w:rPr>
          <w:spacing w:val="31"/>
          <w:sz w:val="20"/>
        </w:rPr>
        <w:t> </w:t>
      </w:r>
      <w:r>
        <w:rPr>
          <w:sz w:val="20"/>
        </w:rPr>
        <w:t>podporu,</w:t>
      </w:r>
      <w:r>
        <w:rPr>
          <w:spacing w:val="31"/>
          <w:sz w:val="20"/>
        </w:rPr>
        <w:t> </w:t>
      </w:r>
      <w:r>
        <w:rPr>
          <w:sz w:val="20"/>
        </w:rPr>
        <w:t>dokud</w:t>
      </w:r>
      <w:r>
        <w:rPr>
          <w:spacing w:val="31"/>
          <w:sz w:val="20"/>
        </w:rPr>
        <w:t> </w:t>
      </w:r>
      <w:r>
        <w:rPr>
          <w:sz w:val="20"/>
        </w:rPr>
        <w:t>neobdrží</w:t>
      </w:r>
      <w:r>
        <w:rPr>
          <w:spacing w:val="31"/>
          <w:sz w:val="20"/>
        </w:rPr>
        <w:t> </w:t>
      </w:r>
      <w:r>
        <w:rPr>
          <w:sz w:val="20"/>
        </w:rPr>
        <w:t>doklady</w:t>
      </w:r>
      <w:r>
        <w:rPr>
          <w:spacing w:val="31"/>
          <w:sz w:val="20"/>
        </w:rPr>
        <w:t> </w:t>
      </w:r>
      <w:r>
        <w:rPr>
          <w:sz w:val="20"/>
        </w:rPr>
        <w:t>prokazující,</w:t>
      </w:r>
      <w:r>
        <w:rPr>
          <w:spacing w:val="31"/>
          <w:sz w:val="20"/>
        </w:rPr>
        <w:t> </w:t>
      </w:r>
      <w:r>
        <w:rPr>
          <w:sz w:val="20"/>
        </w:rPr>
        <w:t>že</w:t>
      </w:r>
      <w:r>
        <w:rPr>
          <w:spacing w:val="30"/>
          <w:sz w:val="20"/>
        </w:rPr>
        <w:t> </w:t>
      </w:r>
      <w:r>
        <w:rPr>
          <w:sz w:val="20"/>
        </w:rPr>
        <w:t>tato</w:t>
      </w:r>
      <w:r>
        <w:rPr>
          <w:spacing w:val="32"/>
          <w:sz w:val="20"/>
        </w:rPr>
        <w:t> </w:t>
      </w:r>
      <w:r>
        <w:rPr>
          <w:sz w:val="20"/>
        </w:rPr>
        <w:t>Smlouva</w:t>
      </w:r>
      <w:r>
        <w:rPr>
          <w:spacing w:val="30"/>
          <w:sz w:val="20"/>
        </w:rPr>
        <w:t> </w:t>
      </w:r>
      <w:r>
        <w:rPr>
          <w:sz w:val="20"/>
        </w:rPr>
        <w:t>byla uzavřena v souladu se zákonem o obcích.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right="106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1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54"/>
          <w:sz w:val="20"/>
        </w:rPr>
        <w:t> </w:t>
      </w:r>
      <w:r>
        <w:rPr>
          <w:sz w:val="20"/>
        </w:rPr>
        <w:t>bude</w:t>
      </w:r>
      <w:r>
        <w:rPr>
          <w:spacing w:val="54"/>
          <w:sz w:val="20"/>
        </w:rPr>
        <w:t> </w:t>
      </w:r>
      <w:r>
        <w:rPr>
          <w:sz w:val="20"/>
        </w:rPr>
        <w:t>provedena</w:t>
      </w:r>
      <w:r>
        <w:rPr>
          <w:spacing w:val="54"/>
          <w:sz w:val="20"/>
        </w:rPr>
        <w:t> </w:t>
      </w:r>
      <w:r>
        <w:rPr>
          <w:sz w:val="20"/>
        </w:rPr>
        <w:t>podle</w:t>
      </w:r>
      <w:r>
        <w:rPr>
          <w:spacing w:val="54"/>
          <w:sz w:val="20"/>
        </w:rPr>
        <w:t> </w:t>
      </w:r>
      <w:r>
        <w:rPr>
          <w:sz w:val="20"/>
        </w:rPr>
        <w:t>Fondem</w:t>
      </w:r>
      <w:r>
        <w:rPr>
          <w:spacing w:val="55"/>
          <w:sz w:val="20"/>
        </w:rPr>
        <w:t> </w:t>
      </w:r>
      <w:r>
        <w:rPr>
          <w:sz w:val="20"/>
        </w:rPr>
        <w:t>odsouhlasené</w:t>
      </w:r>
      <w:r>
        <w:rPr>
          <w:spacing w:val="56"/>
          <w:sz w:val="20"/>
        </w:rPr>
        <w:t> </w:t>
      </w:r>
      <w:r>
        <w:rPr>
          <w:sz w:val="20"/>
        </w:rPr>
        <w:t>žádosti</w:t>
      </w:r>
      <w:r>
        <w:rPr>
          <w:spacing w:val="60"/>
          <w:sz w:val="20"/>
        </w:rPr>
        <w:t> </w:t>
      </w:r>
      <w:r>
        <w:rPr>
          <w:sz w:val="20"/>
        </w:rPr>
        <w:t>ze</w:t>
      </w:r>
      <w:r>
        <w:rPr>
          <w:spacing w:val="54"/>
          <w:sz w:val="20"/>
        </w:rPr>
        <w:t> </w:t>
      </w:r>
      <w:r>
        <w:rPr>
          <w:sz w:val="20"/>
        </w:rPr>
        <w:t>dne</w:t>
      </w:r>
      <w:r>
        <w:rPr>
          <w:spacing w:val="54"/>
          <w:sz w:val="20"/>
        </w:rPr>
        <w:t> </w:t>
      </w:r>
      <w:r>
        <w:rPr>
          <w:sz w:val="20"/>
        </w:rPr>
        <w:t>8.</w:t>
      </w:r>
      <w:r>
        <w:rPr>
          <w:spacing w:val="55"/>
          <w:sz w:val="20"/>
        </w:rPr>
        <w:t> </w:t>
      </w:r>
      <w:r>
        <w:rPr>
          <w:sz w:val="20"/>
        </w:rPr>
        <w:t>10.</w:t>
      </w:r>
      <w:r>
        <w:rPr>
          <w:spacing w:val="55"/>
          <w:sz w:val="20"/>
        </w:rPr>
        <w:t> </w:t>
      </w:r>
      <w:r>
        <w:rPr>
          <w:sz w:val="20"/>
        </w:rPr>
        <w:t>2024</w:t>
      </w:r>
      <w:r>
        <w:rPr>
          <w:spacing w:val="57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v</w:t>
      </w:r>
      <w:r>
        <w:rPr>
          <w:spacing w:val="55"/>
          <w:sz w:val="20"/>
        </w:rPr>
        <w:t> </w:t>
      </w:r>
      <w:r>
        <w:rPr>
          <w:sz w:val="20"/>
        </w:rPr>
        <w:t>souladu s</w:t>
      </w:r>
      <w:r>
        <w:rPr>
          <w:spacing w:val="-3"/>
          <w:sz w:val="20"/>
        </w:rPr>
        <w:t> </w:t>
      </w:r>
      <w:r>
        <w:rPr>
          <w:sz w:val="20"/>
        </w:rPr>
        <w:t>aktualizovaným položkovým rozpočtem ze dne 6. 3. 2025, včetně případných změn a doplňků těchto dokumentů odsouhlasených Fondem,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0" w:hanging="286"/>
        <w:jc w:val="both"/>
        <w:rPr>
          <w:sz w:val="20"/>
        </w:rPr>
      </w:pPr>
      <w:r>
        <w:rPr>
          <w:sz w:val="20"/>
        </w:rPr>
        <w:t>zpracuje</w:t>
      </w:r>
      <w:r>
        <w:rPr>
          <w:spacing w:val="-6"/>
          <w:sz w:val="20"/>
        </w:rPr>
        <w:t> </w:t>
      </w:r>
      <w:r>
        <w:rPr>
          <w:sz w:val="20"/>
        </w:rPr>
        <w:t>Akční</w:t>
      </w:r>
      <w:r>
        <w:rPr>
          <w:spacing w:val="-5"/>
          <w:sz w:val="20"/>
        </w:rPr>
        <w:t> </w:t>
      </w:r>
      <w:r>
        <w:rPr>
          <w:sz w:val="20"/>
        </w:rPr>
        <w:t>plán,</w:t>
      </w:r>
      <w:r>
        <w:rPr>
          <w:spacing w:val="-5"/>
          <w:sz w:val="20"/>
        </w:rPr>
        <w:t> </w:t>
      </w:r>
      <w:r>
        <w:rPr>
          <w:sz w:val="20"/>
        </w:rPr>
        <w:t>který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definovaný</w:t>
      </w:r>
      <w:r>
        <w:rPr>
          <w:spacing w:val="-6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2.2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18" w:after="0"/>
        <w:ind w:left="923" w:right="113" w:hanging="286"/>
        <w:jc w:val="left"/>
        <w:rPr>
          <w:sz w:val="20"/>
        </w:rPr>
      </w:pPr>
      <w:r>
        <w:rPr>
          <w:sz w:val="20"/>
        </w:rPr>
        <w:t>pro podporu vypracování Akčního plánu a pro následnou podporu realizace opatření zřídí 1 nové pracovní místo,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1" w:after="0"/>
        <w:ind w:left="923" w:right="0" w:hanging="286"/>
        <w:jc w:val="left"/>
        <w:rPr>
          <w:sz w:val="20"/>
        </w:rPr>
      </w:pPr>
      <w:r>
        <w:rPr>
          <w:sz w:val="20"/>
        </w:rPr>
        <w:t>zrealizuje</w:t>
      </w:r>
      <w:r>
        <w:rPr>
          <w:spacing w:val="-8"/>
          <w:sz w:val="20"/>
        </w:rPr>
        <w:t> </w:t>
      </w:r>
      <w:r>
        <w:rPr>
          <w:sz w:val="20"/>
        </w:rPr>
        <w:t>nejméně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z w:val="20"/>
        </w:rPr>
        <w:t>aktivit</w:t>
      </w:r>
      <w:r>
        <w:rPr>
          <w:spacing w:val="-7"/>
          <w:sz w:val="20"/>
        </w:rPr>
        <w:t> </w:t>
      </w:r>
      <w:r>
        <w:rPr>
          <w:sz w:val="20"/>
        </w:rPr>
        <w:t>Akčního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plánu,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0" w:after="0"/>
        <w:ind w:left="923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1" w:after="0"/>
        <w:ind w:left="923" w:right="0" w:hanging="286"/>
        <w:jc w:val="left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schválený</w:t>
      </w:r>
      <w:r>
        <w:rPr>
          <w:spacing w:val="-6"/>
          <w:sz w:val="20"/>
        </w:rPr>
        <w:t> </w:t>
      </w:r>
      <w:r>
        <w:rPr>
          <w:sz w:val="20"/>
        </w:rPr>
        <w:t>Akční</w:t>
      </w:r>
      <w:r>
        <w:rPr>
          <w:spacing w:val="-6"/>
          <w:sz w:val="20"/>
        </w:rPr>
        <w:t> </w:t>
      </w:r>
      <w:r>
        <w:rPr>
          <w:sz w:val="20"/>
        </w:rPr>
        <w:t>plán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6</w:t>
      </w:r>
      <w:r>
        <w:rPr>
          <w:spacing w:val="-5"/>
          <w:sz w:val="20"/>
        </w:rPr>
        <w:t> </w:t>
      </w:r>
      <w:r>
        <w:rPr>
          <w:sz w:val="20"/>
        </w:rPr>
        <w:t>měsíců</w:t>
      </w:r>
      <w:r>
        <w:rPr>
          <w:spacing w:val="-6"/>
          <w:sz w:val="20"/>
        </w:rPr>
        <w:t> </w:t>
      </w:r>
      <w:r>
        <w:rPr>
          <w:sz w:val="20"/>
        </w:rPr>
        <w:t>od</w:t>
      </w:r>
      <w:r>
        <w:rPr>
          <w:spacing w:val="-5"/>
          <w:sz w:val="20"/>
        </w:rPr>
        <w:t> </w:t>
      </w:r>
      <w:r>
        <w:rPr>
          <w:sz w:val="20"/>
        </w:rPr>
        <w:t>uzavření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Smlouvy,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1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74"/>
          <w:sz w:val="20"/>
        </w:rPr>
        <w:t> </w:t>
      </w:r>
      <w:r>
        <w:rPr>
          <w:sz w:val="20"/>
        </w:rPr>
        <w:t>veškeré</w:t>
      </w:r>
      <w:r>
        <w:rPr>
          <w:spacing w:val="75"/>
          <w:sz w:val="20"/>
        </w:rPr>
        <w:t> </w:t>
      </w:r>
      <w:r>
        <w:rPr>
          <w:sz w:val="20"/>
        </w:rPr>
        <w:t>výdaje</w:t>
      </w:r>
      <w:r>
        <w:rPr>
          <w:spacing w:val="77"/>
          <w:sz w:val="20"/>
        </w:rPr>
        <w:t> </w:t>
      </w:r>
      <w:r>
        <w:rPr>
          <w:sz w:val="20"/>
        </w:rPr>
        <w:t>akce</w:t>
      </w:r>
      <w:r>
        <w:rPr>
          <w:spacing w:val="74"/>
          <w:sz w:val="20"/>
        </w:rPr>
        <w:t> </w:t>
      </w:r>
      <w:r>
        <w:rPr>
          <w:sz w:val="20"/>
        </w:rPr>
        <w:t>vést</w:t>
      </w:r>
      <w:r>
        <w:rPr>
          <w:spacing w:val="75"/>
          <w:sz w:val="20"/>
        </w:rPr>
        <w:t> </w:t>
      </w:r>
      <w:r>
        <w:rPr>
          <w:sz w:val="20"/>
        </w:rPr>
        <w:t>v účetnictví</w:t>
      </w:r>
      <w:r>
        <w:rPr>
          <w:spacing w:val="75"/>
          <w:sz w:val="20"/>
        </w:rPr>
        <w:t> </w:t>
      </w:r>
      <w:r>
        <w:rPr>
          <w:sz w:val="20"/>
        </w:rPr>
        <w:t>nebo</w:t>
      </w:r>
      <w:r>
        <w:rPr>
          <w:spacing w:val="79"/>
          <w:sz w:val="20"/>
        </w:rPr>
        <w:t> </w:t>
      </w:r>
      <w:r>
        <w:rPr>
          <w:sz w:val="20"/>
        </w:rPr>
        <w:t>daňové</w:t>
      </w:r>
      <w:r>
        <w:rPr>
          <w:spacing w:val="75"/>
          <w:sz w:val="20"/>
        </w:rPr>
        <w:t> </w:t>
      </w:r>
      <w:r>
        <w:rPr>
          <w:sz w:val="20"/>
        </w:rPr>
        <w:t>evidenci</w:t>
      </w:r>
      <w:r>
        <w:rPr>
          <w:spacing w:val="75"/>
          <w:sz w:val="20"/>
        </w:rPr>
        <w:t> </w:t>
      </w:r>
      <w:r>
        <w:rPr>
          <w:sz w:val="20"/>
        </w:rPr>
        <w:t>(zákon</w:t>
      </w:r>
      <w:r>
        <w:rPr>
          <w:spacing w:val="78"/>
          <w:sz w:val="20"/>
        </w:rPr>
        <w:t> </w:t>
      </w:r>
      <w:r>
        <w:rPr>
          <w:sz w:val="20"/>
        </w:rPr>
        <w:t>č.</w:t>
      </w:r>
      <w:r>
        <w:rPr>
          <w:spacing w:val="75"/>
          <w:sz w:val="20"/>
        </w:rPr>
        <w:t> </w:t>
      </w:r>
      <w:r>
        <w:rPr>
          <w:sz w:val="20"/>
        </w:rPr>
        <w:t>563/1991</w:t>
      </w:r>
      <w:r>
        <w:rPr>
          <w:spacing w:val="76"/>
          <w:sz w:val="20"/>
        </w:rPr>
        <w:t> </w:t>
      </w:r>
      <w:r>
        <w:rPr>
          <w:sz w:val="20"/>
        </w:rPr>
        <w:t>Sb., o účetnictví, ve znění pozdějších předpisů, zákon č. 586/1992 Sb., o daních z příjmů, ve znění pozdějších předpisů). Příjemce podpory se zavazuje všechny transakce související s akcí odděleně identifikovat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ostatních</w:t>
      </w:r>
      <w:r>
        <w:rPr>
          <w:spacing w:val="-2"/>
          <w:sz w:val="20"/>
        </w:rPr>
        <w:t> </w:t>
      </w:r>
      <w:r>
        <w:rPr>
          <w:sz w:val="20"/>
        </w:rPr>
        <w:t>účetních transakcí, které s akcí</w:t>
      </w:r>
      <w:r>
        <w:rPr>
          <w:spacing w:val="-2"/>
          <w:sz w:val="20"/>
        </w:rPr>
        <w:t> </w:t>
      </w:r>
      <w:r>
        <w:rPr>
          <w:sz w:val="20"/>
        </w:rPr>
        <w:t>nesouvisejí, 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vést analytickou evidenci s vazbou ke konkrétní 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6" w:hanging="286"/>
        <w:jc w:val="both"/>
        <w:rPr>
          <w:sz w:val="20"/>
        </w:rPr>
      </w:pPr>
      <w:r>
        <w:rPr>
          <w:sz w:val="20"/>
        </w:rPr>
        <w:t>bude dodržovat pravidla publicity dle pokynů v</w:t>
      </w:r>
      <w:r>
        <w:rPr>
          <w:spacing w:val="14"/>
          <w:sz w:val="20"/>
        </w:rPr>
        <w:t> </w:t>
      </w:r>
      <w:r>
        <w:rPr>
          <w:sz w:val="20"/>
        </w:rPr>
        <w:t>článku</w:t>
      </w:r>
      <w:r>
        <w:rPr>
          <w:spacing w:val="14"/>
          <w:sz w:val="20"/>
        </w:rPr>
        <w:t> </w:t>
      </w:r>
      <w:r>
        <w:rPr>
          <w:sz w:val="20"/>
        </w:rPr>
        <w:t>15</w:t>
      </w:r>
      <w:r>
        <w:rPr>
          <w:spacing w:val="14"/>
          <w:sz w:val="20"/>
        </w:rPr>
        <w:t> </w:t>
      </w:r>
      <w:r>
        <w:rPr>
          <w:sz w:val="20"/>
        </w:rPr>
        <w:t>Výzvy,</w:t>
      </w:r>
      <w:r>
        <w:rPr>
          <w:spacing w:val="14"/>
          <w:sz w:val="20"/>
        </w:rPr>
        <w:t> </w:t>
      </w:r>
      <w:r>
        <w:rPr>
          <w:sz w:val="20"/>
        </w:rPr>
        <w:t>zejména se zavazuje informovat</w:t>
      </w:r>
      <w:r>
        <w:rPr>
          <w:spacing w:val="40"/>
          <w:sz w:val="20"/>
        </w:rPr>
        <w:t> </w:t>
      </w:r>
      <w:r>
        <w:rPr>
          <w:sz w:val="20"/>
        </w:rPr>
        <w:t>o realizaci akce prostřednictvím stávajících webových stránek příjemce podpory, které budou rozšířeny o zprávy týkající se realizované akce a tyto stránky, resp. zprávy na nich uveřejněné musí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4" w:top="1060" w:bottom="1660" w:left="1460" w:right="1020"/>
        </w:sectPr>
      </w:pPr>
    </w:p>
    <w:p>
      <w:pPr>
        <w:pStyle w:val="BodyText"/>
        <w:spacing w:before="73"/>
        <w:ind w:left="923"/>
      </w:pPr>
      <w:r>
        <w:rPr/>
        <w:t>obsahovat</w:t>
      </w:r>
      <w:r>
        <w:rPr>
          <w:spacing w:val="-7"/>
        </w:rPr>
        <w:t> </w:t>
      </w:r>
      <w:r>
        <w:rPr/>
        <w:t>povinné</w:t>
      </w:r>
      <w:r>
        <w:rPr>
          <w:spacing w:val="-6"/>
        </w:rPr>
        <w:t> </w:t>
      </w:r>
      <w:r>
        <w:rPr/>
        <w:t>sdělení</w:t>
      </w:r>
      <w:r>
        <w:rPr>
          <w:spacing w:val="-4"/>
        </w:rPr>
        <w:t> </w:t>
      </w:r>
      <w:r>
        <w:rPr/>
        <w:t>podle</w:t>
      </w:r>
      <w:r>
        <w:rPr>
          <w:spacing w:val="-6"/>
        </w:rPr>
        <w:t> </w:t>
      </w:r>
      <w:r>
        <w:rPr/>
        <w:t>článku</w:t>
      </w:r>
      <w:r>
        <w:rPr>
          <w:spacing w:val="-5"/>
        </w:rPr>
        <w:t> </w:t>
      </w:r>
      <w:r>
        <w:rPr/>
        <w:t>15</w:t>
      </w:r>
      <w:r>
        <w:rPr>
          <w:spacing w:val="-5"/>
        </w:rPr>
        <w:t> </w:t>
      </w:r>
      <w:r>
        <w:rPr>
          <w:spacing w:val="-2"/>
        </w:rPr>
        <w:t>Výzvy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1" w:after="0"/>
        <w:ind w:left="923" w:right="115" w:hanging="286"/>
        <w:jc w:val="left"/>
        <w:rPr>
          <w:sz w:val="20"/>
        </w:rPr>
      </w:pPr>
      <w:r>
        <w:rPr>
          <w:sz w:val="20"/>
        </w:rPr>
        <w:t>termín</w:t>
      </w:r>
      <w:r>
        <w:rPr>
          <w:spacing w:val="40"/>
          <w:sz w:val="20"/>
        </w:rPr>
        <w:t> </w:t>
      </w:r>
      <w:r>
        <w:rPr>
          <w:sz w:val="20"/>
        </w:rPr>
        <w:t>dokončení</w:t>
      </w:r>
      <w:r>
        <w:rPr>
          <w:spacing w:val="40"/>
          <w:sz w:val="20"/>
        </w:rPr>
        <w:t> </w:t>
      </w:r>
      <w:r>
        <w:rPr>
          <w:sz w:val="20"/>
        </w:rPr>
        <w:t>(realizace)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konce</w:t>
      </w:r>
      <w:r>
        <w:rPr>
          <w:spacing w:val="40"/>
          <w:sz w:val="20"/>
        </w:rPr>
        <w:t> </w:t>
      </w:r>
      <w:r>
        <w:rPr>
          <w:sz w:val="20"/>
        </w:rPr>
        <w:t>04/2029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dodržení</w:t>
      </w:r>
      <w:r>
        <w:rPr>
          <w:spacing w:val="40"/>
          <w:sz w:val="20"/>
        </w:rPr>
        <w:t> </w:t>
      </w:r>
      <w:r>
        <w:rPr>
          <w:sz w:val="20"/>
        </w:rPr>
        <w:t>tohoto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bez zbytečného odkladu informovat. Přitom se konstatuje, že akce byla zahájena v 11/2024.</w:t>
      </w:r>
    </w:p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40" w:lineRule="auto" w:before="121" w:after="0"/>
        <w:ind w:left="962" w:right="0" w:hanging="361"/>
        <w:jc w:val="left"/>
        <w:rPr>
          <w:sz w:val="20"/>
        </w:rPr>
      </w:pPr>
      <w:r>
        <w:rPr>
          <w:sz w:val="20"/>
        </w:rPr>
        <w:t>se</w:t>
      </w:r>
      <w:r>
        <w:rPr>
          <w:spacing w:val="10"/>
          <w:sz w:val="20"/>
        </w:rPr>
        <w:t> </w:t>
      </w:r>
      <w:r>
        <w:rPr>
          <w:sz w:val="20"/>
        </w:rPr>
        <w:t>zavazuje</w:t>
      </w:r>
      <w:r>
        <w:rPr>
          <w:spacing w:val="11"/>
          <w:sz w:val="20"/>
        </w:rPr>
        <w:t> </w:t>
      </w:r>
      <w:r>
        <w:rPr>
          <w:sz w:val="20"/>
        </w:rPr>
        <w:t>nejpozději</w:t>
      </w:r>
      <w:r>
        <w:rPr>
          <w:spacing w:val="11"/>
          <w:sz w:val="20"/>
        </w:rPr>
        <w:t> </w:t>
      </w:r>
      <w:r>
        <w:rPr>
          <w:sz w:val="20"/>
        </w:rPr>
        <w:t>do</w:t>
      </w:r>
      <w:r>
        <w:rPr>
          <w:spacing w:val="13"/>
          <w:sz w:val="20"/>
        </w:rPr>
        <w:t> </w:t>
      </w:r>
      <w:r>
        <w:rPr>
          <w:sz w:val="20"/>
        </w:rPr>
        <w:t>konce</w:t>
      </w:r>
      <w:r>
        <w:rPr>
          <w:spacing w:val="14"/>
          <w:sz w:val="20"/>
        </w:rPr>
        <w:t> </w:t>
      </w:r>
      <w:r>
        <w:rPr>
          <w:sz w:val="20"/>
        </w:rPr>
        <w:t>07/2029</w:t>
      </w:r>
      <w:r>
        <w:rPr>
          <w:spacing w:val="13"/>
          <w:sz w:val="20"/>
        </w:rPr>
        <w:t> </w:t>
      </w:r>
      <w:r>
        <w:rPr>
          <w:sz w:val="20"/>
        </w:rPr>
        <w:t>předložit</w:t>
      </w:r>
      <w:r>
        <w:rPr>
          <w:spacing w:val="11"/>
          <w:sz w:val="20"/>
        </w:rPr>
        <w:t> </w:t>
      </w:r>
      <w:r>
        <w:rPr>
          <w:sz w:val="20"/>
        </w:rPr>
        <w:t>Fondu</w:t>
      </w:r>
      <w:r>
        <w:rPr>
          <w:spacing w:val="12"/>
          <w:sz w:val="20"/>
        </w:rPr>
        <w:t> </w:t>
      </w:r>
      <w:r>
        <w:rPr>
          <w:sz w:val="20"/>
        </w:rPr>
        <w:t>podklady</w:t>
      </w:r>
      <w:r>
        <w:rPr>
          <w:spacing w:val="12"/>
          <w:sz w:val="20"/>
        </w:rPr>
        <w:t> </w:t>
      </w:r>
      <w:r>
        <w:rPr>
          <w:sz w:val="20"/>
        </w:rPr>
        <w:t>k</w:t>
      </w:r>
      <w:r>
        <w:rPr>
          <w:spacing w:val="11"/>
          <w:sz w:val="20"/>
        </w:rPr>
        <w:t> </w:t>
      </w:r>
      <w:r>
        <w:rPr>
          <w:sz w:val="20"/>
        </w:rPr>
        <w:t>závěrečnému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vyhodnocení</w:t>
      </w:r>
    </w:p>
    <w:p>
      <w:pPr>
        <w:pStyle w:val="BodyText"/>
        <w:ind w:left="0" w:right="4111"/>
        <w:jc w:val="right"/>
      </w:pPr>
      <w:r>
        <w:rPr/>
        <w:t>akce</w:t>
      </w:r>
      <w:r>
        <w:rPr>
          <w:spacing w:val="-6"/>
        </w:rPr>
        <w:t> </w:t>
      </w: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4"/>
        </w:rPr>
        <w:t> </w:t>
      </w:r>
      <w:r>
        <w:rPr/>
        <w:t>„ZVA“).</w:t>
      </w:r>
      <w:r>
        <w:rPr>
          <w:spacing w:val="-6"/>
        </w:rPr>
        <w:t> </w:t>
      </w:r>
      <w:r>
        <w:rPr/>
        <w:t>Tyto</w:t>
      </w:r>
      <w:r>
        <w:rPr>
          <w:spacing w:val="-2"/>
        </w:rPr>
        <w:t> </w:t>
      </w:r>
      <w:r>
        <w:rPr/>
        <w:t>podklady</w:t>
      </w:r>
      <w:r>
        <w:rPr>
          <w:spacing w:val="-5"/>
        </w:rPr>
        <w:t> </w:t>
      </w:r>
      <w:r>
        <w:rPr/>
        <w:t>musí</w:t>
      </w:r>
      <w:r>
        <w:rPr>
          <w:spacing w:val="-6"/>
        </w:rPr>
        <w:t> </w:t>
      </w:r>
      <w:r>
        <w:rPr>
          <w:spacing w:val="-2"/>
        </w:rPr>
        <w:t>obsahovat:</w:t>
      </w:r>
    </w:p>
    <w:p>
      <w:pPr>
        <w:pStyle w:val="ListParagraph"/>
        <w:numPr>
          <w:ilvl w:val="0"/>
          <w:numId w:val="5"/>
        </w:numPr>
        <w:tabs>
          <w:tab w:pos="283" w:val="left" w:leader="none"/>
          <w:tab w:pos="284" w:val="left" w:leader="none"/>
        </w:tabs>
        <w:spacing w:line="240" w:lineRule="auto" w:before="118" w:after="0"/>
        <w:ind w:left="283" w:right="4096" w:hanging="284"/>
        <w:jc w:val="right"/>
        <w:rPr>
          <w:sz w:val="20"/>
        </w:rPr>
      </w:pPr>
      <w:r>
        <w:rPr>
          <w:sz w:val="20"/>
        </w:rPr>
        <w:t>vyhodnocení</w:t>
      </w:r>
      <w:r>
        <w:rPr>
          <w:spacing w:val="-8"/>
          <w:sz w:val="20"/>
        </w:rPr>
        <w:t> </w:t>
      </w:r>
      <w:r>
        <w:rPr>
          <w:sz w:val="20"/>
        </w:rPr>
        <w:t>plnění</w:t>
      </w:r>
      <w:r>
        <w:rPr>
          <w:spacing w:val="-7"/>
          <w:sz w:val="20"/>
        </w:rPr>
        <w:t> </w:t>
      </w:r>
      <w:r>
        <w:rPr>
          <w:sz w:val="20"/>
        </w:rPr>
        <w:t>aktivit</w:t>
      </w:r>
      <w:r>
        <w:rPr>
          <w:spacing w:val="-5"/>
          <w:sz w:val="20"/>
        </w:rPr>
        <w:t> </w:t>
      </w:r>
      <w:r>
        <w:rPr>
          <w:sz w:val="20"/>
        </w:rPr>
        <w:t>obsažených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Akčním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plánu,</w:t>
      </w:r>
    </w:p>
    <w:p>
      <w:pPr>
        <w:pStyle w:val="ListParagraph"/>
        <w:numPr>
          <w:ilvl w:val="0"/>
          <w:numId w:val="5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požadavků</w:t>
      </w:r>
      <w:r>
        <w:rPr>
          <w:spacing w:val="-4"/>
          <w:sz w:val="20"/>
        </w:rPr>
        <w:t> </w:t>
      </w:r>
      <w:r>
        <w:rPr>
          <w:sz w:val="20"/>
        </w:rPr>
        <w:t>publicity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souladu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15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21"/>
        <w:ind w:right="108"/>
        <w:jc w:val="both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 o plnění podmínek této Smlouvy a rovněž v případě, že příjemce podpory je 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32" w:after="0"/>
        <w:ind w:left="808" w:right="113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5"/>
          <w:sz w:val="20"/>
        </w:rPr>
        <w:t> </w:t>
      </w:r>
      <w:r>
        <w:rPr>
          <w:sz w:val="20"/>
        </w:rPr>
        <w:t>včetně</w:t>
      </w:r>
      <w:r>
        <w:rPr>
          <w:spacing w:val="-6"/>
          <w:sz w:val="20"/>
        </w:rPr>
        <w:t> </w:t>
      </w:r>
      <w:r>
        <w:rPr>
          <w:sz w:val="20"/>
        </w:rPr>
        <w:t>kontroly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místě</w:t>
      </w:r>
      <w:r>
        <w:rPr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jejím</w:t>
      </w:r>
      <w:r>
        <w:rPr>
          <w:spacing w:val="-5"/>
          <w:sz w:val="20"/>
        </w:rPr>
        <w:t> </w:t>
      </w:r>
      <w:r>
        <w:rPr>
          <w:sz w:val="20"/>
        </w:rPr>
        <w:t>dokončení,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takovém</w:t>
      </w:r>
      <w:r>
        <w:rPr>
          <w:spacing w:val="-5"/>
          <w:sz w:val="20"/>
        </w:rPr>
        <w:t> </w:t>
      </w:r>
      <w:r>
        <w:rPr>
          <w:sz w:val="20"/>
        </w:rPr>
        <w:t>rozsahu</w:t>
      </w:r>
      <w:r>
        <w:rPr>
          <w:spacing w:val="-3"/>
          <w:sz w:val="20"/>
        </w:rPr>
        <w:t> </w:t>
      </w:r>
      <w:r>
        <w:rPr>
          <w:sz w:val="20"/>
        </w:rPr>
        <w:t>(i</w:t>
      </w:r>
      <w:r>
        <w:rPr>
          <w:spacing w:val="-5"/>
          <w:sz w:val="20"/>
        </w:rPr>
        <w:t> </w:t>
      </w:r>
      <w:r>
        <w:rPr>
          <w:sz w:val="20"/>
        </w:rPr>
        <w:t>pokud</w:t>
      </w:r>
      <w:r>
        <w:rPr>
          <w:spacing w:val="-5"/>
          <w:sz w:val="20"/>
        </w:rPr>
        <w:t> </w:t>
      </w:r>
      <w:r>
        <w:rPr>
          <w:sz w:val="20"/>
        </w:rPr>
        <w:t>jde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poskytnutí příslušných dokladů), 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4" w:top="1060" w:bottom="1660" w:left="1460" w:right="1020"/>
        </w:sectPr>
      </w:pPr>
    </w:p>
    <w:p>
      <w:pPr>
        <w:pStyle w:val="Heading1"/>
        <w:spacing w:before="73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ve znění pozdějších předpisů.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0" w:hanging="284"/>
        <w:jc w:val="both"/>
        <w:rPr>
          <w:sz w:val="20"/>
        </w:rPr>
      </w:pPr>
      <w:r>
        <w:rPr>
          <w:sz w:val="20"/>
        </w:rPr>
        <w:t>Porušení povinností podle článku II bodů 3 nebo 4, podle článku IV bodu 1 písm. a) za první, druhou, třetí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čtvrtou</w:t>
      </w:r>
      <w:r>
        <w:rPr>
          <w:spacing w:val="-9"/>
          <w:sz w:val="20"/>
        </w:rPr>
        <w:t> </w:t>
      </w:r>
      <w:r>
        <w:rPr>
          <w:sz w:val="20"/>
        </w:rPr>
        <w:t>odrážkou,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9"/>
          <w:sz w:val="20"/>
        </w:rPr>
        <w:t> </w:t>
      </w:r>
      <w:r>
        <w:rPr>
          <w:sz w:val="20"/>
        </w:rPr>
        <w:t>IV</w:t>
      </w:r>
      <w:r>
        <w:rPr>
          <w:spacing w:val="-8"/>
          <w:sz w:val="20"/>
        </w:rPr>
        <w:t> </w:t>
      </w:r>
      <w:r>
        <w:rPr>
          <w:sz w:val="20"/>
        </w:rPr>
        <w:t>bodu</w:t>
      </w:r>
      <w:r>
        <w:rPr>
          <w:spacing w:val="-8"/>
          <w:sz w:val="20"/>
        </w:rPr>
        <w:t> </w:t>
      </w:r>
      <w:r>
        <w:rPr>
          <w:sz w:val="20"/>
        </w:rPr>
        <w:t>2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b)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9"/>
          <w:sz w:val="20"/>
        </w:rPr>
        <w:t> </w:t>
      </w:r>
      <w:r>
        <w:rPr>
          <w:sz w:val="20"/>
        </w:rPr>
        <w:t>první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druhou</w:t>
      </w:r>
      <w:r>
        <w:rPr>
          <w:spacing w:val="-13"/>
          <w:sz w:val="20"/>
        </w:rPr>
        <w:t> </w:t>
      </w:r>
      <w:r>
        <w:rPr>
          <w:sz w:val="20"/>
        </w:rPr>
        <w:t>odrážkou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podle článku IV bodu 2 písmene a) nebo c) bude postiženo odvodem ve výši 100 % z poskytnuté podpory.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ListParagraph"/>
        <w:numPr>
          <w:ilvl w:val="0"/>
          <w:numId w:val="6"/>
        </w:numPr>
        <w:tabs>
          <w:tab w:pos="602" w:val="left" w:leader="none"/>
        </w:tabs>
        <w:spacing w:line="240" w:lineRule="auto" w:before="0" w:after="0"/>
        <w:ind w:left="601" w:right="11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písmena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3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d)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4"/>
          <w:sz w:val="20"/>
        </w:rPr>
        <w:t> </w:t>
      </w:r>
      <w:r>
        <w:rPr>
          <w:sz w:val="20"/>
        </w:rPr>
        <w:t>odvodem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0,5</w:t>
      </w:r>
      <w:r>
        <w:rPr>
          <w:spacing w:val="-4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každý</w:t>
      </w:r>
      <w:r>
        <w:rPr>
          <w:spacing w:val="-10"/>
          <w:sz w:val="20"/>
        </w:rPr>
        <w:t> </w:t>
      </w:r>
      <w:r>
        <w:rPr>
          <w:sz w:val="20"/>
        </w:rPr>
        <w:t>započatý</w:t>
      </w:r>
      <w:r>
        <w:rPr>
          <w:spacing w:val="-11"/>
          <w:sz w:val="20"/>
        </w:rPr>
        <w:t> </w:t>
      </w:r>
      <w:r>
        <w:rPr>
          <w:sz w:val="20"/>
        </w:rPr>
        <w:t>měsíc</w:t>
      </w:r>
      <w:r>
        <w:rPr>
          <w:spacing w:val="-11"/>
          <w:sz w:val="20"/>
        </w:rPr>
        <w:t> </w:t>
      </w:r>
      <w:r>
        <w:rPr>
          <w:sz w:val="20"/>
        </w:rPr>
        <w:t>prodlení.</w:t>
      </w:r>
      <w:r>
        <w:rPr>
          <w:spacing w:val="-11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těchto</w:t>
      </w:r>
      <w:r>
        <w:rPr>
          <w:spacing w:val="-10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nepřesahující</w:t>
      </w:r>
      <w:r>
        <w:rPr>
          <w:spacing w:val="-11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02" w:val="left" w:leader="none"/>
        </w:tabs>
        <w:spacing w:line="240" w:lineRule="auto" w:before="119" w:after="0"/>
        <w:ind w:left="602" w:right="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6"/>
          <w:sz w:val="20"/>
        </w:rPr>
        <w:t> </w:t>
      </w:r>
      <w:r>
        <w:rPr>
          <w:sz w:val="20"/>
        </w:rPr>
        <w:t>ostatních</w:t>
      </w:r>
      <w:r>
        <w:rPr>
          <w:spacing w:val="6"/>
          <w:sz w:val="20"/>
        </w:rPr>
        <w:t> </w:t>
      </w:r>
      <w:r>
        <w:rPr>
          <w:sz w:val="20"/>
        </w:rPr>
        <w:t>povinností</w:t>
      </w:r>
      <w:r>
        <w:rPr>
          <w:spacing w:val="6"/>
          <w:sz w:val="20"/>
        </w:rPr>
        <w:t> </w:t>
      </w:r>
      <w:r>
        <w:rPr>
          <w:sz w:val="20"/>
        </w:rPr>
        <w:t>podle</w:t>
      </w:r>
      <w:r>
        <w:rPr>
          <w:spacing w:val="5"/>
          <w:sz w:val="20"/>
        </w:rPr>
        <w:t> </w:t>
      </w:r>
      <w:r>
        <w:rPr>
          <w:sz w:val="20"/>
        </w:rPr>
        <w:t>této</w:t>
      </w:r>
      <w:r>
        <w:rPr>
          <w:spacing w:val="7"/>
          <w:sz w:val="20"/>
        </w:rPr>
        <w:t> </w:t>
      </w:r>
      <w:r>
        <w:rPr>
          <w:sz w:val="20"/>
        </w:rPr>
        <w:t>Smlouvy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6"/>
          <w:sz w:val="20"/>
        </w:rPr>
        <w:t> </w:t>
      </w:r>
      <w:r>
        <w:rPr>
          <w:sz w:val="20"/>
        </w:rPr>
        <w:t>postiženo</w:t>
      </w:r>
      <w:r>
        <w:rPr>
          <w:spacing w:val="6"/>
          <w:sz w:val="20"/>
        </w:rPr>
        <w:t> </w:t>
      </w:r>
      <w:r>
        <w:rPr>
          <w:sz w:val="20"/>
        </w:rPr>
        <w:t>odvodem</w:t>
      </w:r>
      <w:r>
        <w:rPr>
          <w:spacing w:val="8"/>
          <w:sz w:val="20"/>
        </w:rPr>
        <w:t> </w:t>
      </w:r>
      <w:r>
        <w:rPr>
          <w:sz w:val="20"/>
        </w:rPr>
        <w:t>ve</w:t>
      </w:r>
      <w:r>
        <w:rPr>
          <w:spacing w:val="5"/>
          <w:sz w:val="20"/>
        </w:rPr>
        <w:t> </w:t>
      </w:r>
      <w:r>
        <w:rPr>
          <w:sz w:val="20"/>
        </w:rPr>
        <w:t>výši</w:t>
      </w:r>
      <w:r>
        <w:rPr>
          <w:spacing w:val="6"/>
          <w:sz w:val="20"/>
        </w:rPr>
        <w:t> </w:t>
      </w:r>
      <w:r>
        <w:rPr>
          <w:sz w:val="20"/>
        </w:rPr>
        <w:t>1</w:t>
      </w:r>
      <w:r>
        <w:rPr>
          <w:spacing w:val="6"/>
          <w:sz w:val="20"/>
        </w:rPr>
        <w:t> </w:t>
      </w:r>
      <w:r>
        <w:rPr>
          <w:sz w:val="20"/>
        </w:rPr>
        <w:t>%</w:t>
      </w:r>
      <w:r>
        <w:rPr>
          <w:spacing w:val="6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left="601"/>
      </w:pPr>
      <w:r>
        <w:rPr>
          <w:spacing w:val="-2"/>
        </w:rPr>
        <w:t>podpory.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0" w:after="0"/>
        <w:ind w:left="525" w:right="116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19" w:after="0"/>
        <w:ind w:left="52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0" w:after="0"/>
        <w:ind w:left="52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0" w:after="0"/>
        <w:ind w:left="52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18" w:after="0"/>
        <w:ind w:left="52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8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20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registru</w:t>
      </w:r>
      <w:r>
        <w:rPr>
          <w:spacing w:val="-12"/>
          <w:sz w:val="20"/>
        </w:rPr>
        <w:t> </w:t>
      </w:r>
      <w:r>
        <w:rPr>
          <w:sz w:val="20"/>
        </w:rPr>
        <w:t>smluv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registru</w:t>
      </w:r>
      <w:r>
        <w:rPr>
          <w:spacing w:val="-13"/>
          <w:sz w:val="20"/>
        </w:rPr>
        <w:t> </w:t>
      </w:r>
      <w:r>
        <w:rPr>
          <w:sz w:val="20"/>
        </w:rPr>
        <w:t>smluv),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znění</w:t>
      </w:r>
      <w:r>
        <w:rPr>
          <w:spacing w:val="-13"/>
          <w:sz w:val="20"/>
        </w:rPr>
        <w:t> </w:t>
      </w:r>
      <w:r>
        <w:rPr>
          <w:sz w:val="20"/>
        </w:rPr>
        <w:t>pozdějších</w:t>
      </w:r>
      <w:r>
        <w:rPr>
          <w:spacing w:val="-13"/>
          <w:sz w:val="20"/>
        </w:rPr>
        <w:t> </w:t>
      </w:r>
      <w:r>
        <w:rPr>
          <w:sz w:val="20"/>
        </w:rPr>
        <w:t>předpisů,</w:t>
      </w:r>
      <w:r>
        <w:rPr>
          <w:spacing w:val="-13"/>
          <w:sz w:val="20"/>
        </w:rPr>
        <w:t> </w:t>
      </w:r>
      <w:r>
        <w:rPr>
          <w:sz w:val="20"/>
        </w:rPr>
        <w:t>pokud</w:t>
      </w:r>
      <w:r>
        <w:rPr>
          <w:spacing w:val="-12"/>
          <w:sz w:val="20"/>
        </w:rPr>
        <w:t> </w:t>
      </w:r>
      <w:r>
        <w:rPr>
          <w:sz w:val="20"/>
        </w:rPr>
        <w:t>zveřejnění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4" w:top="1060" w:bottom="1660" w:left="1460" w:right="1020"/>
        </w:sect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73" w:after="0"/>
        <w:ind w:left="525" w:right="110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03"/>
        <w:ind w:left="242"/>
      </w:pPr>
      <w:r>
        <w:rPr>
          <w:spacing w:val="-5"/>
        </w:rPr>
        <w:t>V:</w:t>
      </w:r>
    </w:p>
    <w:p>
      <w:pPr>
        <w:pStyle w:val="BodyText"/>
        <w:spacing w:before="12"/>
        <w:ind w:left="0"/>
        <w:rPr>
          <w:sz w:val="37"/>
        </w:rPr>
      </w:pPr>
    </w:p>
    <w:p>
      <w:pPr>
        <w:pStyle w:val="BodyText"/>
        <w:tabs>
          <w:tab w:pos="6722" w:val="left" w:leader="none"/>
        </w:tabs>
        <w:ind w:left="242"/>
      </w:pPr>
      <w:r>
        <w:rPr>
          <w:spacing w:val="-4"/>
        </w:rPr>
        <w:t>dne: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1"/>
        </w:rPr>
      </w:pPr>
    </w:p>
    <w:p>
      <w:pPr>
        <w:tabs>
          <w:tab w:pos="6722" w:val="left" w:leader="none"/>
        </w:tabs>
        <w:spacing w:before="1"/>
        <w:ind w:left="24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722" w:val="left" w:leader="none"/>
        </w:tabs>
        <w:spacing w:before="120"/>
        <w:ind w:left="24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1434" w:top="106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2438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2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08" w:hanging="284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9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9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7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7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68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25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30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235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340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445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50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50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7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15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93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7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48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26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4" w:hanging="360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185" w:right="105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18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2025-05-05T09:32:28Z</dcterms:created>
  <dcterms:modified xsi:type="dcterms:W3CDTF">2025-05-05T09:32:28Z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2025-05-05T00:00:00Z</vt:filetime>
  </property>
</Properties>
</file>