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46" w:type="dxa"/>
        <w:tblInd w:w="-516" w:type="dxa"/>
        <w:tblCellMar>
          <w:top w:w="6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10"/>
        <w:gridCol w:w="418"/>
        <w:gridCol w:w="1462"/>
        <w:gridCol w:w="7010"/>
        <w:gridCol w:w="533"/>
        <w:gridCol w:w="689"/>
        <w:gridCol w:w="912"/>
        <w:gridCol w:w="1082"/>
        <w:gridCol w:w="464"/>
        <w:gridCol w:w="1082"/>
      </w:tblGrid>
      <w:tr w:rsidR="001A6C5C">
        <w:trPr>
          <w:trHeight w:val="411"/>
        </w:trPr>
        <w:tc>
          <w:tcPr>
            <w:tcW w:w="9584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1A6C5C" w:rsidRDefault="00C365E4">
            <w:pPr>
              <w:ind w:left="7"/>
            </w:pPr>
            <w:bookmarkStart w:id="0" w:name="_GoBack"/>
            <w:bookmarkEnd w:id="0"/>
            <w:r>
              <w:rPr>
                <w:color w:val="000000"/>
                <w:sz w:val="18"/>
              </w:rPr>
              <w:t>Příloha č. 1 Kupní smlouvy 25AMSMLZ-095 - Přesná specifikace nabízeného zboží</w:t>
            </w:r>
          </w:p>
        </w:tc>
        <w:tc>
          <w:tcPr>
            <w:tcW w:w="5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68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108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1A6C5C" w:rsidRDefault="001A6C5C">
            <w:pPr>
              <w:spacing w:after="160"/>
              <w:ind w:left="0"/>
            </w:pPr>
          </w:p>
        </w:tc>
      </w:tr>
      <w:tr w:rsidR="001A6C5C">
        <w:trPr>
          <w:trHeight w:val="468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A6C5C" w:rsidRDefault="00C365E4">
            <w:pPr>
              <w:ind w:left="0"/>
            </w:pPr>
            <w:r>
              <w:rPr>
                <w:b w:val="0"/>
                <w:color w:val="000000"/>
              </w:rPr>
              <w:t>P.Č.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A6C5C" w:rsidRDefault="00C365E4">
            <w:pPr>
              <w:ind w:left="51"/>
              <w:jc w:val="both"/>
            </w:pPr>
            <w:r>
              <w:rPr>
                <w:b w:val="0"/>
                <w:color w:val="000000"/>
              </w:rPr>
              <w:t>TV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A6C5C" w:rsidRDefault="00C365E4">
            <w:pPr>
              <w:ind w:left="53"/>
              <w:jc w:val="both"/>
            </w:pPr>
            <w:r>
              <w:rPr>
                <w:b w:val="0"/>
                <w:color w:val="000000"/>
              </w:rPr>
              <w:t>KCN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A6C5C" w:rsidRDefault="00C365E4">
            <w:pPr>
              <w:ind w:left="0" w:right="23"/>
              <w:jc w:val="center"/>
            </w:pPr>
            <w:r>
              <w:rPr>
                <w:b w:val="0"/>
                <w:color w:val="000000"/>
              </w:rPr>
              <w:t>Kód položky / název</w:t>
            </w:r>
          </w:p>
        </w:tc>
        <w:tc>
          <w:tcPr>
            <w:tcW w:w="701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A6C5C" w:rsidRDefault="00C365E4">
            <w:pPr>
              <w:ind w:left="0" w:right="22"/>
              <w:jc w:val="center"/>
            </w:pPr>
            <w:r>
              <w:rPr>
                <w:b w:val="0"/>
                <w:color w:val="000000"/>
              </w:rPr>
              <w:t>Popis / minimální technické parametry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A6C5C" w:rsidRDefault="00C365E4">
            <w:pPr>
              <w:ind w:left="0" w:right="24"/>
              <w:jc w:val="center"/>
            </w:pPr>
            <w:r>
              <w:rPr>
                <w:b w:val="0"/>
                <w:color w:val="000000"/>
              </w:rPr>
              <w:t>MJ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0"/>
              <w:jc w:val="center"/>
            </w:pPr>
            <w:r>
              <w:rPr>
                <w:b w:val="0"/>
                <w:color w:val="000000"/>
              </w:rPr>
              <w:t>Množství celkem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spacing w:line="256" w:lineRule="auto"/>
              <w:ind w:left="0"/>
              <w:jc w:val="center"/>
            </w:pPr>
            <w:r>
              <w:rPr>
                <w:b w:val="0"/>
                <w:color w:val="000000"/>
              </w:rPr>
              <w:t xml:space="preserve">Cena jednotková bez </w:t>
            </w:r>
          </w:p>
          <w:p w:rsidR="001A6C5C" w:rsidRDefault="00C365E4">
            <w:pPr>
              <w:ind w:left="0" w:right="19"/>
              <w:jc w:val="center"/>
            </w:pPr>
            <w:r>
              <w:rPr>
                <w:b w:val="0"/>
                <w:color w:val="000000"/>
              </w:rPr>
              <w:t>DPH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32"/>
              <w:jc w:val="both"/>
            </w:pPr>
            <w:r>
              <w:rPr>
                <w:b w:val="0"/>
                <w:color w:val="000000"/>
              </w:rPr>
              <w:t xml:space="preserve">Cena celkem bez </w:t>
            </w:r>
          </w:p>
          <w:p w:rsidR="001A6C5C" w:rsidRDefault="00C365E4">
            <w:pPr>
              <w:ind w:left="0" w:right="17"/>
              <w:jc w:val="center"/>
            </w:pPr>
            <w:r>
              <w:rPr>
                <w:b w:val="0"/>
                <w:color w:val="000000"/>
              </w:rPr>
              <w:t>DPH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32"/>
              <w:jc w:val="both"/>
            </w:pPr>
            <w:r>
              <w:rPr>
                <w:b w:val="0"/>
                <w:color w:val="000000"/>
              </w:rPr>
              <w:t xml:space="preserve">Sazba </w:t>
            </w:r>
          </w:p>
          <w:p w:rsidR="001A6C5C" w:rsidRDefault="00C365E4">
            <w:pPr>
              <w:ind w:left="78"/>
            </w:pPr>
            <w:r>
              <w:rPr>
                <w:b w:val="0"/>
                <w:color w:val="000000"/>
              </w:rPr>
              <w:t>DPH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FFFF00"/>
          </w:tcPr>
          <w:p w:rsidR="001A6C5C" w:rsidRDefault="00C365E4">
            <w:pPr>
              <w:ind w:left="99"/>
            </w:pPr>
            <w:r>
              <w:rPr>
                <w:b w:val="0"/>
                <w:color w:val="000000"/>
              </w:rPr>
              <w:t xml:space="preserve">Cena celkem s </w:t>
            </w:r>
          </w:p>
          <w:p w:rsidR="001A6C5C" w:rsidRDefault="00C365E4">
            <w:pPr>
              <w:ind w:left="0" w:right="22"/>
              <w:jc w:val="center"/>
            </w:pPr>
            <w:r>
              <w:rPr>
                <w:b w:val="0"/>
                <w:color w:val="000000"/>
              </w:rPr>
              <w:t>DPH</w:t>
            </w:r>
          </w:p>
        </w:tc>
      </w:tr>
      <w:tr w:rsidR="001A6C5C">
        <w:trPr>
          <w:trHeight w:val="234"/>
        </w:trPr>
        <w:tc>
          <w:tcPr>
            <w:tcW w:w="384" w:type="dxa"/>
            <w:tcBorders>
              <w:top w:val="single" w:sz="2" w:space="0" w:color="000000"/>
              <w:left w:val="single" w:sz="5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0" w:right="29"/>
              <w:jc w:val="right"/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104"/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0" w:right="9"/>
              <w:jc w:val="center"/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0" w:right="22"/>
              <w:jc w:val="center"/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7011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3"/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0" w:right="9"/>
              <w:jc w:val="center"/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0" w:right="7"/>
              <w:jc w:val="center"/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0" w:right="9"/>
              <w:jc w:val="center"/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0" w:right="7"/>
              <w:jc w:val="center"/>
            </w:pPr>
            <w:r>
              <w:rPr>
                <w:b w:val="0"/>
                <w:color w:val="000000"/>
              </w:rPr>
              <w:t>9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1A6C5C" w:rsidRDefault="00C365E4">
            <w:pPr>
              <w:ind w:left="0" w:right="9"/>
              <w:jc w:val="center"/>
            </w:pPr>
            <w:r>
              <w:rPr>
                <w:b w:val="0"/>
                <w:color w:val="000000"/>
              </w:rPr>
              <w:t>10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5" w:space="0" w:color="000000"/>
            </w:tcBorders>
            <w:shd w:val="clear" w:color="auto" w:fill="FFFF00"/>
          </w:tcPr>
          <w:p w:rsidR="001A6C5C" w:rsidRDefault="00C365E4">
            <w:pPr>
              <w:ind w:left="0" w:right="9"/>
              <w:jc w:val="center"/>
            </w:pPr>
            <w:r>
              <w:rPr>
                <w:b w:val="0"/>
                <w:color w:val="000000"/>
              </w:rPr>
              <w:t>11</w:t>
            </w:r>
          </w:p>
        </w:tc>
      </w:tr>
    </w:tbl>
    <w:p w:rsidR="001A6C5C" w:rsidRDefault="00C365E4">
      <w:pPr>
        <w:tabs>
          <w:tab w:val="center" w:pos="4254"/>
          <w:tab w:val="center" w:pos="11940"/>
        </w:tabs>
        <w:ind w:left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Vybavení učebny a instalační </w:t>
      </w:r>
      <w:proofErr w:type="gramStart"/>
      <w:r>
        <w:t>práce - interaktivní</w:t>
      </w:r>
      <w:proofErr w:type="gramEnd"/>
      <w:r>
        <w:t xml:space="preserve"> displeje a příslušenství</w:t>
      </w:r>
      <w:r>
        <w:tab/>
        <w:t>260 786,00</w:t>
      </w:r>
    </w:p>
    <w:tbl>
      <w:tblPr>
        <w:tblStyle w:val="TableGrid"/>
        <w:tblW w:w="14349" w:type="dxa"/>
        <w:tblInd w:w="-519" w:type="dxa"/>
        <w:tblCellMar>
          <w:top w:w="13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85"/>
        <w:gridCol w:w="309"/>
        <w:gridCol w:w="425"/>
        <w:gridCol w:w="1461"/>
        <w:gridCol w:w="7007"/>
        <w:gridCol w:w="533"/>
        <w:gridCol w:w="689"/>
        <w:gridCol w:w="912"/>
        <w:gridCol w:w="1083"/>
        <w:gridCol w:w="463"/>
        <w:gridCol w:w="1082"/>
      </w:tblGrid>
      <w:tr w:rsidR="001A6C5C">
        <w:trPr>
          <w:trHeight w:val="15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7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</w:tr>
      <w:tr w:rsidR="001A6C5C">
        <w:trPr>
          <w:trHeight w:val="95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52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7"/>
              <w:jc w:val="both"/>
            </w:pPr>
            <w:r>
              <w:rPr>
                <w:b w:val="0"/>
                <w:color w:val="000000"/>
              </w:rPr>
              <w:t>vlastní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212"/>
              <w:jc w:val="both"/>
            </w:pPr>
            <w:r>
              <w:rPr>
                <w:b w:val="0"/>
                <w:color w:val="000000"/>
              </w:rPr>
              <w:t>Interaktivní displej vč. dopravy, montáže a nezbytné kabeláže</w:t>
            </w:r>
          </w:p>
        </w:tc>
        <w:tc>
          <w:tcPr>
            <w:tcW w:w="7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spacing w:line="256" w:lineRule="auto"/>
              <w:ind w:left="0"/>
            </w:pPr>
            <w:r>
              <w:rPr>
                <w:b w:val="0"/>
                <w:color w:val="000000"/>
              </w:rPr>
              <w:t>Interaktivní displej s úhlopříčkou min. 75" (</w:t>
            </w:r>
            <w:proofErr w:type="gramStart"/>
            <w:r>
              <w:rPr>
                <w:b w:val="0"/>
                <w:color w:val="000000"/>
              </w:rPr>
              <w:t>190cm</w:t>
            </w:r>
            <w:proofErr w:type="gramEnd"/>
            <w:r>
              <w:rPr>
                <w:b w:val="0"/>
                <w:color w:val="000000"/>
              </w:rPr>
              <w:t xml:space="preserve">). Dotyková technologie musí rozpoznat min. 40 současných dotyků a automaticky rozpozná dotyk popisovačem pro psaní, prstem pro ovládání a pěstí/dlaní ruky pro mazaní digitálního inkoustu. </w:t>
            </w:r>
          </w:p>
          <w:p w:rsidR="001A6C5C" w:rsidRDefault="00C365E4">
            <w:pPr>
              <w:ind w:left="0"/>
            </w:pPr>
            <w:r>
              <w:rPr>
                <w:b w:val="0"/>
                <w:color w:val="000000"/>
              </w:rPr>
              <w:t>Pro připojení ex</w:t>
            </w:r>
            <w:r>
              <w:rPr>
                <w:b w:val="0"/>
                <w:color w:val="000000"/>
              </w:rPr>
              <w:t>terních zařízení displej disponuje minimálně konektory HDMI a USB-C a slotem standardu OPS.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1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2,000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31 900,00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63 800,00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21,0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77 198,00</w:t>
            </w:r>
          </w:p>
        </w:tc>
      </w:tr>
      <w:tr w:rsidR="001A6C5C">
        <w:trPr>
          <w:trHeight w:val="92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52"/>
              <w:jc w:val="center"/>
            </w:pPr>
            <w:r>
              <w:rPr>
                <w:b w:val="0"/>
                <w:color w:val="000000"/>
              </w:rPr>
              <w:t xml:space="preserve">2 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7"/>
              <w:jc w:val="both"/>
            </w:pPr>
            <w:r>
              <w:rPr>
                <w:b w:val="0"/>
                <w:color w:val="000000"/>
              </w:rPr>
              <w:t>vlastní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212"/>
              <w:jc w:val="both"/>
            </w:pPr>
            <w:r>
              <w:rPr>
                <w:b w:val="0"/>
                <w:color w:val="000000"/>
              </w:rPr>
              <w:t>Interaktivní displej vč. dopravy, montáže a nezbytné kabeláže</w:t>
            </w:r>
          </w:p>
        </w:tc>
        <w:tc>
          <w:tcPr>
            <w:tcW w:w="7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/>
            </w:pPr>
            <w:r>
              <w:rPr>
                <w:b w:val="0"/>
                <w:color w:val="000000"/>
              </w:rPr>
              <w:t>Interaktivní displej s úhlopříčkou min. 86" (</w:t>
            </w:r>
            <w:proofErr w:type="gramStart"/>
            <w:r>
              <w:rPr>
                <w:b w:val="0"/>
                <w:color w:val="000000"/>
              </w:rPr>
              <w:t>218cm</w:t>
            </w:r>
            <w:proofErr w:type="gramEnd"/>
            <w:r>
              <w:rPr>
                <w:b w:val="0"/>
                <w:color w:val="000000"/>
              </w:rPr>
              <w:t>). Dotyková technologie musí rozpoznat min. 40 současných dotyků a automaticky rozpozná dotyk popisovačem pro psaní, prstem pro ovládání a pěstí/dlaní ruky pro mazaní digitálního inkoustu. Pro připojení ext</w:t>
            </w:r>
            <w:r>
              <w:rPr>
                <w:b w:val="0"/>
                <w:color w:val="000000"/>
              </w:rPr>
              <w:t xml:space="preserve">erních zařízení displej disponuje minimálně konektory HDMI a USB-C a slotem standardu </w:t>
            </w:r>
            <w:proofErr w:type="spellStart"/>
            <w:r>
              <w:rPr>
                <w:b w:val="0"/>
                <w:color w:val="000000"/>
              </w:rPr>
              <w:t>OPS.Záruka</w:t>
            </w:r>
            <w:proofErr w:type="spellEnd"/>
            <w:r>
              <w:rPr>
                <w:b w:val="0"/>
                <w:color w:val="000000"/>
              </w:rPr>
              <w:t xml:space="preserve"> 36 měsíců.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1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1,000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33 050,00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33 050,00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21,0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39 990,50</w:t>
            </w:r>
          </w:p>
        </w:tc>
      </w:tr>
      <w:tr w:rsidR="001A6C5C">
        <w:trPr>
          <w:trHeight w:val="1121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52"/>
              <w:jc w:val="center"/>
            </w:pPr>
            <w:r>
              <w:rPr>
                <w:b w:val="0"/>
                <w:color w:val="000000"/>
              </w:rPr>
              <w:t xml:space="preserve">3 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7"/>
              <w:jc w:val="both"/>
            </w:pPr>
            <w:r>
              <w:rPr>
                <w:b w:val="0"/>
                <w:color w:val="000000"/>
              </w:rPr>
              <w:t>vlastní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/>
              <w:jc w:val="both"/>
            </w:pPr>
            <w:r>
              <w:rPr>
                <w:b w:val="0"/>
                <w:color w:val="000000"/>
              </w:rPr>
              <w:t>Výukový software vč. instalace na řídící PC</w:t>
            </w:r>
          </w:p>
        </w:tc>
        <w:tc>
          <w:tcPr>
            <w:tcW w:w="7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C365E4">
            <w:pPr>
              <w:ind w:left="0"/>
            </w:pPr>
            <w:r>
              <w:rPr>
                <w:b w:val="0"/>
                <w:color w:val="000000"/>
              </w:rPr>
              <w:t>Dodávka interaktivní tabule obsahuje i SW balíček, který obsahuje autorský nástroje učitele – SW pro přípravu interaktivních cvičení je plně kompatibilní (umožňuje otevřít soubor, spustit všechny aktivity, animace, uložit v původním formátu) se soubory s p</w:t>
            </w:r>
            <w:r>
              <w:rPr>
                <w:b w:val="0"/>
                <w:color w:val="000000"/>
              </w:rPr>
              <w:t xml:space="preserve">říponou notebook. Autorský nástroj je kompatibilní s operačními systémy Windows, Mac OS, Linux, prostředí musí být v českém jazyce. Dále existuje aplikace s obdobnými funkcemi pro tablety platformy </w:t>
            </w:r>
            <w:proofErr w:type="spellStart"/>
            <w:r>
              <w:rPr>
                <w:b w:val="0"/>
                <w:color w:val="000000"/>
              </w:rPr>
              <w:t>iOS</w:t>
            </w:r>
            <w:proofErr w:type="spellEnd"/>
            <w:r>
              <w:rPr>
                <w:b w:val="0"/>
                <w:color w:val="000000"/>
              </w:rPr>
              <w:t xml:space="preserve">. Balíček </w:t>
            </w:r>
            <w:proofErr w:type="gramStart"/>
            <w:r>
              <w:rPr>
                <w:b w:val="0"/>
                <w:color w:val="000000"/>
              </w:rPr>
              <w:t>dále  obsahuje</w:t>
            </w:r>
            <w:proofErr w:type="gramEnd"/>
            <w:r>
              <w:rPr>
                <w:b w:val="0"/>
                <w:color w:val="000000"/>
              </w:rPr>
              <w:t xml:space="preserve"> nástroj pro rychlou přípravu d</w:t>
            </w:r>
            <w:r>
              <w:rPr>
                <w:b w:val="0"/>
                <w:color w:val="000000"/>
              </w:rPr>
              <w:t xml:space="preserve">igitálních učebních aktivit a </w:t>
            </w:r>
            <w:proofErr w:type="spellStart"/>
            <w:r>
              <w:rPr>
                <w:b w:val="0"/>
                <w:color w:val="000000"/>
              </w:rPr>
              <w:t>cloud</w:t>
            </w:r>
            <w:proofErr w:type="spellEnd"/>
            <w:r>
              <w:rPr>
                <w:b w:val="0"/>
                <w:color w:val="000000"/>
              </w:rPr>
              <w:t xml:space="preserve"> prostředí pro spolupráci žáků, řešení problémů prostřednictvím žákovských zařízení. Umožňuje aktivaci na 4PC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1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3,000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5 862,00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17 586,00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21,0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21 279,06</w:t>
            </w:r>
          </w:p>
        </w:tc>
      </w:tr>
      <w:tr w:rsidR="001A6C5C">
        <w:trPr>
          <w:trHeight w:val="602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52"/>
              <w:jc w:val="center"/>
            </w:pPr>
            <w:r>
              <w:rPr>
                <w:b w:val="0"/>
                <w:color w:val="000000"/>
              </w:rPr>
              <w:t xml:space="preserve">4 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7"/>
              <w:jc w:val="both"/>
            </w:pPr>
            <w:r>
              <w:rPr>
                <w:b w:val="0"/>
                <w:color w:val="000000"/>
              </w:rPr>
              <w:t>vlastní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C365E4">
            <w:pPr>
              <w:ind w:left="0" w:right="314"/>
              <w:jc w:val="both"/>
            </w:pPr>
            <w:r>
              <w:rPr>
                <w:b w:val="0"/>
                <w:color w:val="000000"/>
              </w:rPr>
              <w:t xml:space="preserve">Mobilní </w:t>
            </w:r>
            <w:proofErr w:type="gramStart"/>
            <w:r>
              <w:rPr>
                <w:b w:val="0"/>
                <w:color w:val="000000"/>
              </w:rPr>
              <w:t>stojan  vč.</w:t>
            </w:r>
            <w:proofErr w:type="gramEnd"/>
            <w:r>
              <w:rPr>
                <w:b w:val="0"/>
                <w:color w:val="000000"/>
              </w:rPr>
              <w:t xml:space="preserve"> dopravy, montáže a nezbytné kabeláže</w:t>
            </w:r>
          </w:p>
        </w:tc>
        <w:tc>
          <w:tcPr>
            <w:tcW w:w="7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C365E4">
            <w:pPr>
              <w:ind w:left="0"/>
            </w:pPr>
            <w:r>
              <w:rPr>
                <w:b w:val="0"/>
                <w:color w:val="000000"/>
              </w:rPr>
              <w:t xml:space="preserve">Elektricky výškově nastavitelný mobilní stojan. Kolečka 100 mm a brzdou. Rozsah pohybu 950 mm. Ovládání výšky přes menu dotykového displeje nebo velkými tlačítky nohou. Nosnost 110 kg. Spotřeba ve </w:t>
            </w:r>
            <w:proofErr w:type="spellStart"/>
            <w:r>
              <w:rPr>
                <w:b w:val="0"/>
                <w:color w:val="000000"/>
              </w:rPr>
              <w:t>st</w:t>
            </w:r>
            <w:r>
              <w:rPr>
                <w:b w:val="0"/>
                <w:color w:val="000000"/>
              </w:rPr>
              <w:t>and</w:t>
            </w:r>
            <w:proofErr w:type="spellEnd"/>
            <w:r>
              <w:rPr>
                <w:b w:val="0"/>
                <w:color w:val="000000"/>
              </w:rPr>
              <w:t>-by 0.1 W. Pojistka proti přiskřípnutí. Záruka 5 let.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1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2,000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26 400,00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52 800,00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21,0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63 888,00</w:t>
            </w:r>
          </w:p>
        </w:tc>
      </w:tr>
      <w:tr w:rsidR="001A6C5C">
        <w:trPr>
          <w:trHeight w:val="730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52"/>
              <w:jc w:val="center"/>
            </w:pPr>
            <w:r>
              <w:rPr>
                <w:b w:val="0"/>
                <w:color w:val="000000"/>
              </w:rPr>
              <w:t xml:space="preserve">5 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7"/>
              <w:jc w:val="both"/>
            </w:pPr>
            <w:r>
              <w:rPr>
                <w:b w:val="0"/>
                <w:color w:val="000000"/>
              </w:rPr>
              <w:t>vlastní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/>
            </w:pPr>
            <w:r>
              <w:rPr>
                <w:b w:val="0"/>
                <w:color w:val="000000"/>
              </w:rPr>
              <w:t xml:space="preserve">Pylonový pojezd s </w:t>
            </w:r>
            <w:proofErr w:type="gramStart"/>
            <w:r>
              <w:rPr>
                <w:b w:val="0"/>
                <w:color w:val="000000"/>
              </w:rPr>
              <w:t>křídly  vč.</w:t>
            </w:r>
            <w:proofErr w:type="gramEnd"/>
            <w:r>
              <w:rPr>
                <w:b w:val="0"/>
                <w:color w:val="000000"/>
              </w:rPr>
              <w:t xml:space="preserve"> dopravy, montáže a nezbytné kabeláže</w:t>
            </w:r>
          </w:p>
        </w:tc>
        <w:tc>
          <w:tcPr>
            <w:tcW w:w="7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7"/>
            </w:pPr>
            <w:r>
              <w:rPr>
                <w:b w:val="0"/>
                <w:color w:val="000000"/>
              </w:rPr>
              <w:t>Pylonový pojezd s křídly. Stabilní konstrukce z hliníkových profilů o výšce min.</w:t>
            </w:r>
            <w:proofErr w:type="gramStart"/>
            <w:r>
              <w:rPr>
                <w:b w:val="0"/>
                <w:color w:val="000000"/>
              </w:rPr>
              <w:t>250cm</w:t>
            </w:r>
            <w:proofErr w:type="gramEnd"/>
            <w:r>
              <w:rPr>
                <w:b w:val="0"/>
                <w:color w:val="000000"/>
              </w:rPr>
              <w:t>. Rozsah posunu min. 70 cm. Rozložení hmotnosti sestavy na stěnu a podlahu. Boční křídla k interaktivnímu displeji pro popisování fixou.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1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1,000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33 050,00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33 050,00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21,0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39 990,50</w:t>
            </w:r>
          </w:p>
        </w:tc>
      </w:tr>
      <w:tr w:rsidR="001A6C5C">
        <w:trPr>
          <w:trHeight w:val="694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52"/>
              <w:jc w:val="center"/>
            </w:pPr>
            <w:r>
              <w:rPr>
                <w:b w:val="0"/>
                <w:color w:val="000000"/>
              </w:rPr>
              <w:t xml:space="preserve">6 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7"/>
              <w:jc w:val="both"/>
            </w:pPr>
            <w:r>
              <w:rPr>
                <w:b w:val="0"/>
                <w:color w:val="000000"/>
              </w:rPr>
              <w:t>vlastní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C365E4">
            <w:pPr>
              <w:spacing w:after="1" w:line="256" w:lineRule="auto"/>
              <w:ind w:left="0"/>
              <w:jc w:val="both"/>
            </w:pPr>
            <w:r>
              <w:rPr>
                <w:b w:val="0"/>
                <w:color w:val="000000"/>
              </w:rPr>
              <w:t xml:space="preserve">PC modul pro požadovaný </w:t>
            </w:r>
            <w:proofErr w:type="gramStart"/>
            <w:r>
              <w:rPr>
                <w:b w:val="0"/>
                <w:color w:val="000000"/>
              </w:rPr>
              <w:t>displej  vč.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</w:p>
          <w:p w:rsidR="001A6C5C" w:rsidRDefault="00C365E4">
            <w:pPr>
              <w:ind w:left="0"/>
              <w:jc w:val="both"/>
            </w:pPr>
            <w:r>
              <w:rPr>
                <w:b w:val="0"/>
                <w:color w:val="000000"/>
              </w:rPr>
              <w:t>dopravy, montáže a nezbytné kabeláže</w:t>
            </w:r>
          </w:p>
        </w:tc>
        <w:tc>
          <w:tcPr>
            <w:tcW w:w="7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/>
            </w:pPr>
            <w:r>
              <w:rPr>
                <w:b w:val="0"/>
                <w:color w:val="000000"/>
              </w:rPr>
              <w:t xml:space="preserve">PC modul pro OPS </w:t>
            </w:r>
            <w:proofErr w:type="gramStart"/>
            <w:r>
              <w:rPr>
                <w:b w:val="0"/>
                <w:color w:val="000000"/>
              </w:rPr>
              <w:t>slot - Procesor</w:t>
            </w:r>
            <w:proofErr w:type="gramEnd"/>
            <w:r>
              <w:rPr>
                <w:b w:val="0"/>
                <w:color w:val="000000"/>
              </w:rPr>
              <w:t xml:space="preserve"> - CPU </w:t>
            </w:r>
            <w:proofErr w:type="spellStart"/>
            <w:r>
              <w:rPr>
                <w:b w:val="0"/>
                <w:color w:val="000000"/>
              </w:rPr>
              <w:t>passmark</w:t>
            </w:r>
            <w:proofErr w:type="spellEnd"/>
            <w:r>
              <w:rPr>
                <w:b w:val="0"/>
                <w:color w:val="000000"/>
              </w:rPr>
              <w:t xml:space="preserve"> minimálně 9000 bodů, RAM 8GB DDR4, pevný disk 256GB SSD, vestavěná </w:t>
            </w:r>
            <w:proofErr w:type="spellStart"/>
            <w:r>
              <w:rPr>
                <w:b w:val="0"/>
                <w:color w:val="000000"/>
              </w:rPr>
              <w:t>wifi</w:t>
            </w:r>
            <w:proofErr w:type="spellEnd"/>
            <w:r>
              <w:rPr>
                <w:b w:val="0"/>
                <w:color w:val="000000"/>
              </w:rPr>
              <w:t xml:space="preserve"> 2,4GHz i 5GHz, standard a/b/g/n/</w:t>
            </w:r>
            <w:proofErr w:type="spellStart"/>
            <w:r>
              <w:rPr>
                <w:b w:val="0"/>
                <w:color w:val="000000"/>
              </w:rPr>
              <w:t>ac</w:t>
            </w:r>
            <w:proofErr w:type="spellEnd"/>
            <w:r>
              <w:rPr>
                <w:b w:val="0"/>
                <w:color w:val="000000"/>
              </w:rPr>
              <w:t>, 2x USB 3.0, 2x USB 2.0, 1x USB-C, vstup pro mikrofon, výstup pro sluchátka, výstup HDMI. Operační sy</w:t>
            </w:r>
            <w:r>
              <w:rPr>
                <w:b w:val="0"/>
                <w:color w:val="000000"/>
              </w:rPr>
              <w:t>stém s podporou AD (domény).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1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2,000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23 500,00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47 000,00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21,0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56 870,00</w:t>
            </w:r>
          </w:p>
        </w:tc>
      </w:tr>
      <w:tr w:rsidR="001A6C5C">
        <w:trPr>
          <w:trHeight w:val="377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52"/>
              <w:jc w:val="center"/>
            </w:pPr>
            <w:r>
              <w:rPr>
                <w:b w:val="0"/>
                <w:color w:val="000000"/>
              </w:rPr>
              <w:t xml:space="preserve">7 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7"/>
              <w:jc w:val="both"/>
            </w:pPr>
            <w:r>
              <w:rPr>
                <w:b w:val="0"/>
                <w:color w:val="000000"/>
              </w:rPr>
              <w:t>vlastní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/>
            </w:pPr>
            <w:r>
              <w:rPr>
                <w:b w:val="0"/>
                <w:color w:val="000000"/>
              </w:rPr>
              <w:t>Zaškolení</w:t>
            </w:r>
          </w:p>
        </w:tc>
        <w:tc>
          <w:tcPr>
            <w:tcW w:w="7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/>
            </w:pPr>
            <w:r>
              <w:rPr>
                <w:b w:val="0"/>
                <w:color w:val="000000"/>
              </w:rPr>
              <w:t xml:space="preserve">Základní zaškolení AV Media pro neomezený počet účastníků 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1"/>
              <w:jc w:val="center"/>
            </w:pPr>
            <w:r>
              <w:rPr>
                <w:b w:val="0"/>
                <w:color w:val="000000"/>
              </w:rPr>
              <w:t>kus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3,000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4 500,00</w:t>
            </w:r>
          </w:p>
        </w:tc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13 500,00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5"/>
              <w:jc w:val="right"/>
            </w:pPr>
            <w:r>
              <w:rPr>
                <w:b w:val="0"/>
                <w:color w:val="000000"/>
              </w:rPr>
              <w:t>21,0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6C5C" w:rsidRDefault="00C365E4">
            <w:pPr>
              <w:ind w:left="0" w:right="16"/>
              <w:jc w:val="right"/>
            </w:pPr>
            <w:r>
              <w:rPr>
                <w:b w:val="0"/>
                <w:color w:val="000000"/>
              </w:rPr>
              <w:t>16 335,00</w:t>
            </w:r>
          </w:p>
        </w:tc>
      </w:tr>
      <w:tr w:rsidR="001A6C5C">
        <w:trPr>
          <w:trHeight w:val="341"/>
        </w:trPr>
        <w:tc>
          <w:tcPr>
            <w:tcW w:w="38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92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A6C5C" w:rsidRDefault="00C365E4">
            <w:pPr>
              <w:ind w:left="2189"/>
            </w:pPr>
            <w:r>
              <w:rPr>
                <w:color w:val="FA0000"/>
                <w:u w:val="single" w:color="FA0000"/>
              </w:rPr>
              <w:t>Celkem bez DPH / s DPH</w:t>
            </w:r>
          </w:p>
        </w:tc>
        <w:tc>
          <w:tcPr>
            <w:tcW w:w="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6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9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10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A6C5C" w:rsidRDefault="00C365E4">
            <w:pPr>
              <w:ind w:left="0" w:right="16"/>
              <w:jc w:val="right"/>
            </w:pPr>
            <w:r>
              <w:rPr>
                <w:color w:val="FA0000"/>
                <w:u w:val="single" w:color="FA0000"/>
              </w:rPr>
              <w:t>260 786,00 Kč</w:t>
            </w:r>
          </w:p>
        </w:tc>
        <w:tc>
          <w:tcPr>
            <w:tcW w:w="4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A6C5C" w:rsidRDefault="001A6C5C">
            <w:pPr>
              <w:spacing w:after="160"/>
              <w:ind w:left="0"/>
            </w:pPr>
          </w:p>
        </w:tc>
        <w:tc>
          <w:tcPr>
            <w:tcW w:w="10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A6C5C" w:rsidRDefault="00C365E4">
            <w:pPr>
              <w:ind w:left="0" w:right="16"/>
              <w:jc w:val="right"/>
            </w:pPr>
            <w:r>
              <w:rPr>
                <w:color w:val="FA0000"/>
                <w:u w:val="single" w:color="FA0000"/>
              </w:rPr>
              <w:t>315 551,06 Kč</w:t>
            </w:r>
          </w:p>
        </w:tc>
      </w:tr>
    </w:tbl>
    <w:p w:rsidR="00C365E4" w:rsidRDefault="00C365E4"/>
    <w:sectPr w:rsidR="00C365E4">
      <w:pgSz w:w="16838" w:h="11906" w:orient="landscape"/>
      <w:pgMar w:top="86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5C"/>
    <w:rsid w:val="001A6C5C"/>
    <w:rsid w:val="009314FF"/>
    <w:rsid w:val="00C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73CFF-F43D-46FC-99B4-F6FEDEF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  <w:ind w:left="2084"/>
    </w:pPr>
    <w:rPr>
      <w:rFonts w:ascii="Arial" w:eastAsia="Arial" w:hAnsi="Arial" w:cs="Arial"/>
      <w:b/>
      <w:color w:val="800080"/>
      <w:sz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cp:lastModifiedBy>Urbancová Olga</cp:lastModifiedBy>
  <cp:revision>2</cp:revision>
  <dcterms:created xsi:type="dcterms:W3CDTF">2025-05-14T08:12:00Z</dcterms:created>
  <dcterms:modified xsi:type="dcterms:W3CDTF">2025-05-14T08:12:00Z</dcterms:modified>
</cp:coreProperties>
</file>