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EDD3" w14:textId="79D34706" w:rsidR="00D03C93" w:rsidRPr="00984031" w:rsidRDefault="00D03C93" w:rsidP="00984031">
      <w:pPr>
        <w:spacing w:after="0" w:line="240" w:lineRule="auto"/>
        <w:jc w:val="center"/>
        <w:rPr>
          <w:rFonts w:asciiTheme="majorHAnsi" w:hAnsiTheme="majorHAnsi" w:cstheme="majorHAnsi"/>
          <w:b/>
          <w:bCs/>
          <w:sz w:val="20"/>
          <w:szCs w:val="20"/>
        </w:rPr>
      </w:pPr>
      <w:r w:rsidRPr="00984031">
        <w:rPr>
          <w:rFonts w:asciiTheme="majorHAnsi" w:hAnsiTheme="majorHAnsi" w:cstheme="majorHAnsi"/>
          <w:b/>
          <w:bCs/>
          <w:sz w:val="20"/>
          <w:szCs w:val="20"/>
        </w:rPr>
        <w:t xml:space="preserve">PÍSEMNÁ INFORMACE O RIZICÍCH </w:t>
      </w:r>
      <w:r w:rsidR="006859CE" w:rsidRPr="00984031">
        <w:rPr>
          <w:rFonts w:asciiTheme="majorHAnsi" w:hAnsiTheme="majorHAnsi" w:cstheme="majorHAnsi"/>
          <w:b/>
          <w:bCs/>
          <w:sz w:val="20"/>
          <w:szCs w:val="20"/>
        </w:rPr>
        <w:t>PRO</w:t>
      </w:r>
      <w:r w:rsidRPr="00984031">
        <w:rPr>
          <w:rFonts w:asciiTheme="majorHAnsi" w:hAnsiTheme="majorHAnsi" w:cstheme="majorHAnsi"/>
          <w:b/>
          <w:bCs/>
          <w:sz w:val="20"/>
          <w:szCs w:val="20"/>
        </w:rPr>
        <w:t xml:space="preserve"> HOSTUJÍCÍ PŘEDSTAVENÍ</w:t>
      </w:r>
    </w:p>
    <w:p w14:paraId="0E5B4CB4" w14:textId="2D990F30" w:rsidR="00D03C93" w:rsidRPr="00984031" w:rsidRDefault="00D03C93" w:rsidP="00984031">
      <w:pPr>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Kávéeska, příspěvková organizace – středisko Divadlo Polárka</w:t>
      </w:r>
    </w:p>
    <w:p w14:paraId="3B685922" w14:textId="4B067D5A" w:rsidR="00D03C93" w:rsidRPr="00984031" w:rsidRDefault="00D03C93" w:rsidP="00984031">
      <w:pPr>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Sídlo střediska: Tučkova 34, 602 00 Brno</w:t>
      </w:r>
    </w:p>
    <w:p w14:paraId="70AF5205" w14:textId="12D2B6F3" w:rsidR="00D03C93" w:rsidRPr="00984031" w:rsidRDefault="00D03C93" w:rsidP="00984031">
      <w:pPr>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Zastoupený: Mgr. Martinou Hanákovou, vedoucí divadla</w:t>
      </w:r>
    </w:p>
    <w:p w14:paraId="5ABD77E4" w14:textId="77777777" w:rsidR="00D03C93" w:rsidRPr="00984031" w:rsidRDefault="00D03C93" w:rsidP="00984031">
      <w:pPr>
        <w:spacing w:after="0" w:line="240" w:lineRule="auto"/>
        <w:jc w:val="both"/>
        <w:rPr>
          <w:rFonts w:asciiTheme="majorHAnsi" w:hAnsiTheme="majorHAnsi" w:cstheme="majorHAnsi"/>
          <w:sz w:val="20"/>
          <w:szCs w:val="20"/>
        </w:rPr>
      </w:pPr>
    </w:p>
    <w:p w14:paraId="4F7588B5" w14:textId="4AA29867" w:rsidR="00D03C93" w:rsidRPr="00984031" w:rsidRDefault="00D03C93" w:rsidP="00984031">
      <w:pPr>
        <w:spacing w:after="0" w:line="240" w:lineRule="auto"/>
        <w:jc w:val="both"/>
        <w:rPr>
          <w:rFonts w:asciiTheme="majorHAnsi" w:hAnsiTheme="majorHAnsi" w:cstheme="majorHAnsi"/>
          <w:b/>
          <w:sz w:val="20"/>
          <w:szCs w:val="20"/>
        </w:rPr>
      </w:pPr>
      <w:r w:rsidRPr="00984031">
        <w:rPr>
          <w:rFonts w:asciiTheme="majorHAnsi" w:hAnsiTheme="majorHAnsi" w:cstheme="majorHAnsi"/>
          <w:sz w:val="20"/>
          <w:szCs w:val="20"/>
        </w:rPr>
        <w:t>Pořadatel Divadlo Polárka, informuje tímto dokumentem fyzické nebo právnické osoby, jejichž zaměstnanci nebo jiné osoby se zdržují na jejich pracovištích, o rizicích možného ohrožení jejich života a zdraví a stanovených opatření k ochraně před jejich působením.</w:t>
      </w:r>
    </w:p>
    <w:p w14:paraId="022AB757" w14:textId="77777777" w:rsidR="00984031" w:rsidRDefault="00984031" w:rsidP="00984031">
      <w:pPr>
        <w:pStyle w:val="Prosttext"/>
        <w:tabs>
          <w:tab w:val="left" w:pos="0"/>
        </w:tabs>
        <w:jc w:val="both"/>
        <w:rPr>
          <w:rFonts w:asciiTheme="majorHAnsi" w:hAnsiTheme="majorHAnsi" w:cstheme="majorHAnsi"/>
          <w:caps/>
        </w:rPr>
      </w:pPr>
    </w:p>
    <w:p w14:paraId="0B2EB4C9" w14:textId="4B89D7DB" w:rsidR="00D03C93" w:rsidRPr="00984031" w:rsidRDefault="00D03C93" w:rsidP="00984031">
      <w:pPr>
        <w:pStyle w:val="Prosttext"/>
        <w:tabs>
          <w:tab w:val="left" w:pos="0"/>
        </w:tabs>
        <w:jc w:val="both"/>
        <w:rPr>
          <w:rFonts w:asciiTheme="majorHAnsi" w:hAnsiTheme="majorHAnsi" w:cstheme="majorHAnsi"/>
        </w:rPr>
      </w:pPr>
      <w:r w:rsidRPr="00984031">
        <w:rPr>
          <w:rFonts w:asciiTheme="majorHAnsi" w:hAnsiTheme="majorHAnsi" w:cstheme="majorHAnsi"/>
          <w:caps/>
        </w:rPr>
        <w:t>i</w:t>
      </w:r>
      <w:r w:rsidRPr="00984031">
        <w:rPr>
          <w:rFonts w:asciiTheme="majorHAnsi" w:hAnsiTheme="majorHAnsi" w:cstheme="majorHAnsi"/>
        </w:rPr>
        <w:t xml:space="preserve">nformace je zpracována na základě ustanovení § 101, odstavce 3,4,5 zákoníku práce a je závazná pro všechny zaměstnance. Vztahuje se i na všechny osoby, které se zdržují na pracovišti s vědomím a souhlasem zaměstnavatele. Výše citovaným § 101 zákoníku práce se zpřesňuje úprava zaměstnavatele v případech, kdy na jednom pracovišti plní úkoly zaměstnanci více zaměstnavatelů. </w:t>
      </w:r>
    </w:p>
    <w:p w14:paraId="0CB47CF1" w14:textId="77777777" w:rsidR="00984031" w:rsidRDefault="00984031" w:rsidP="00984031">
      <w:pPr>
        <w:spacing w:after="0" w:line="240" w:lineRule="auto"/>
        <w:jc w:val="both"/>
        <w:rPr>
          <w:rFonts w:asciiTheme="majorHAnsi" w:hAnsiTheme="majorHAnsi" w:cstheme="majorHAnsi"/>
          <w:sz w:val="20"/>
          <w:szCs w:val="20"/>
        </w:rPr>
      </w:pPr>
    </w:p>
    <w:p w14:paraId="663DD737" w14:textId="3BC842B9" w:rsidR="00D03C93" w:rsidRPr="00984031" w:rsidRDefault="00D03C93" w:rsidP="00984031">
      <w:pPr>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 xml:space="preserve">Rozsah informace odpovídá rozsahu působení rizik, s ohledem na vymezení části prostoru, která bude pracovištěm pro obě strany. </w:t>
      </w:r>
    </w:p>
    <w:p w14:paraId="6D765609" w14:textId="77777777" w:rsidR="00D03C93" w:rsidRPr="00984031" w:rsidRDefault="00D03C93" w:rsidP="00984031">
      <w:pPr>
        <w:shd w:val="clear" w:color="auto" w:fill="FFFFFF" w:themeFill="background1"/>
        <w:tabs>
          <w:tab w:val="left" w:pos="426"/>
        </w:tabs>
        <w:spacing w:before="240" w:after="0" w:line="240" w:lineRule="auto"/>
        <w:jc w:val="both"/>
        <w:rPr>
          <w:rFonts w:asciiTheme="majorHAnsi" w:hAnsiTheme="majorHAnsi" w:cstheme="majorHAnsi"/>
          <w:b/>
          <w:sz w:val="20"/>
          <w:szCs w:val="20"/>
        </w:rPr>
      </w:pPr>
      <w:r w:rsidRPr="00984031">
        <w:rPr>
          <w:rFonts w:asciiTheme="majorHAnsi" w:hAnsiTheme="majorHAnsi" w:cstheme="majorHAnsi"/>
          <w:b/>
          <w:sz w:val="20"/>
          <w:szCs w:val="20"/>
        </w:rPr>
        <w:t xml:space="preserve">Hlavní body BOZP a PO týkající se Divadla Polárka - povinnosti hostů / podnájemců </w:t>
      </w:r>
    </w:p>
    <w:p w14:paraId="6FCF772D" w14:textId="77777777"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Seznámit se s výstražným a poplachovým systémem společnosti (požárním řádem, požárními poplachovými směrnicemi, požárním evakuačním plánem, nouzovými východy, prostředky první pomoci, věcnými prostředky požární ochrany a požárně bezpečnostním zařízením).</w:t>
      </w:r>
    </w:p>
    <w:p w14:paraId="051BE65F" w14:textId="77777777" w:rsidR="00D03C93" w:rsidRPr="00984031" w:rsidRDefault="00D03C93" w:rsidP="00984031">
      <w:pPr>
        <w:pStyle w:val="Odstavecseseznamem"/>
        <w:numPr>
          <w:ilvl w:val="0"/>
          <w:numId w:val="1"/>
        </w:numPr>
        <w:shd w:val="clear" w:color="auto" w:fill="FFFFFF" w:themeFill="background1"/>
        <w:tabs>
          <w:tab w:val="left" w:pos="284"/>
        </w:tabs>
        <w:spacing w:after="0" w:line="240" w:lineRule="auto"/>
        <w:rPr>
          <w:rFonts w:asciiTheme="majorHAnsi" w:hAnsiTheme="majorHAnsi" w:cstheme="majorHAnsi"/>
          <w:szCs w:val="20"/>
        </w:rPr>
      </w:pPr>
      <w:r w:rsidRPr="00984031">
        <w:rPr>
          <w:rFonts w:asciiTheme="majorHAnsi" w:hAnsiTheme="majorHAnsi" w:cstheme="majorHAnsi"/>
          <w:szCs w:val="20"/>
        </w:rPr>
        <w:t>Dodržovat platné právní předpisy k zajištění BOZP a PO.</w:t>
      </w:r>
    </w:p>
    <w:p w14:paraId="1A618914" w14:textId="2139A368" w:rsidR="00D03C93" w:rsidRPr="00984031" w:rsidRDefault="00D03C93" w:rsidP="00984031">
      <w:pPr>
        <w:pStyle w:val="Odstavecseseznamem"/>
        <w:numPr>
          <w:ilvl w:val="0"/>
          <w:numId w:val="1"/>
        </w:numPr>
        <w:shd w:val="clear" w:color="auto" w:fill="FFFFFF" w:themeFill="background1"/>
        <w:tabs>
          <w:tab w:val="left" w:pos="284"/>
        </w:tabs>
        <w:spacing w:after="0" w:line="240" w:lineRule="auto"/>
        <w:rPr>
          <w:rFonts w:asciiTheme="majorHAnsi" w:hAnsiTheme="majorHAnsi" w:cstheme="majorHAnsi"/>
          <w:szCs w:val="20"/>
        </w:rPr>
      </w:pPr>
      <w:r w:rsidRPr="00984031">
        <w:rPr>
          <w:rFonts w:asciiTheme="majorHAnsi" w:hAnsiTheme="majorHAnsi" w:cstheme="majorHAnsi"/>
          <w:szCs w:val="20"/>
        </w:rPr>
        <w:t xml:space="preserve">Nepožívat alkoholické nápoje a nezneužívat jiné omamné prostředky na pracovištích Divadla Polárka nenastupovat pod jejich vlivem do práce a dodržovat stanovený zákaz kouření na pracovištích </w:t>
      </w:r>
    </w:p>
    <w:p w14:paraId="2AD49172" w14:textId="4FCE99B0" w:rsidR="00D03C93" w:rsidRPr="00984031" w:rsidRDefault="00D03C93" w:rsidP="00984031">
      <w:pPr>
        <w:pStyle w:val="Odstavecseseznamem"/>
        <w:numPr>
          <w:ilvl w:val="0"/>
          <w:numId w:val="1"/>
        </w:numPr>
        <w:shd w:val="clear" w:color="auto" w:fill="FFFFFF" w:themeFill="background1"/>
        <w:tabs>
          <w:tab w:val="left" w:pos="284"/>
        </w:tabs>
        <w:spacing w:after="0" w:line="240" w:lineRule="auto"/>
        <w:rPr>
          <w:rFonts w:asciiTheme="majorHAnsi" w:hAnsiTheme="majorHAnsi" w:cstheme="majorHAnsi"/>
          <w:szCs w:val="20"/>
        </w:rPr>
      </w:pPr>
      <w:r w:rsidRPr="00984031">
        <w:rPr>
          <w:rFonts w:asciiTheme="majorHAnsi" w:hAnsiTheme="majorHAnsi" w:cstheme="majorHAnsi"/>
          <w:szCs w:val="20"/>
        </w:rPr>
        <w:t xml:space="preserve">Oznamovat zodpovědným pracovníkům Divadla Polárka nedostatky a závady, které by mohly ohrozit BOZP a PO. </w:t>
      </w:r>
    </w:p>
    <w:p w14:paraId="37DC7956" w14:textId="77777777"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 xml:space="preserve">Seznámit se před představením s celou scénou, ověřit si jednotlivé nástupy a odchody a vyzkoušet si je. </w:t>
      </w:r>
    </w:p>
    <w:p w14:paraId="2027B78E" w14:textId="77777777"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 xml:space="preserve">Za seznámení hostujícího pracovníka s celkovým aranžmá odpovídá režisér představení nebo asistent režie. </w:t>
      </w:r>
    </w:p>
    <w:p w14:paraId="2EB977DD" w14:textId="753B7D5A"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Vstup na dekorační stavbu (praktikáble, schody, mosty, apod.) je při montážních a dekoračních zkouškách povolen pouze se souhlasem jevištního technika, při ostatních zkouškách a představeních na pokyn inspicienta či jiného pověřeného pracovníka.</w:t>
      </w:r>
    </w:p>
    <w:p w14:paraId="1C381262" w14:textId="77777777"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Je zakázáno používat zdvihacích zařízení, jevištních tahů ke zvedání a spouštění osob.</w:t>
      </w:r>
    </w:p>
    <w:p w14:paraId="2E25FCD0" w14:textId="45244556"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 xml:space="preserve">V prostorách Divadla Polárka je přísný zákaz kouření. Výjimku tvoří kuřácký koutek. Všechny prostory se zákazem kouření jsou viditelně označeny tabulkou „Zákaz kouření“. Je zakázáno používat vařiče nebo jiné elektrické spotřebiče, které nejsou v majetku Divadla Polárka. </w:t>
      </w:r>
    </w:p>
    <w:p w14:paraId="4D52529E" w14:textId="77777777"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 xml:space="preserve">V případě použití otevřeného ohně nebo pyrotechnických efektů stanoví podmínky jejich provozu bezpečnostní technik Divadla Polárka, který zpracuje písemné povolení těchto efektů s určením způsobu jejich provádění a zajištění bezpečnosti. Bez tohoto dokumentu není možné provozovat na jevišti otevřené ohně ani pyrotechnické efekty. Host je povinen předat seznam všech efektů včetně popisu a případné fotodokumentace bezpečnostnímu technikovi Zuzaně Kroupové, mail: zuzana.kroupova@bepoz.cz, tel.: 777196233 nejpozději pět pracovních dnů před konáním akce. </w:t>
      </w:r>
    </w:p>
    <w:p w14:paraId="6A384792" w14:textId="77777777"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 xml:space="preserve">Divadlo Polárka nepovoluje žádné zvláštní úpravy jeviště nebo hlediště. </w:t>
      </w:r>
    </w:p>
    <w:p w14:paraId="0C1EAA86" w14:textId="77777777"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 xml:space="preserve">Host nese plnou odpovědnost za prokázané škody a pracovní úrazy vzniklé během svých zkoušek i představení. </w:t>
      </w:r>
    </w:p>
    <w:p w14:paraId="0F807B2C" w14:textId="77777777" w:rsidR="00D03C93" w:rsidRPr="00984031" w:rsidRDefault="00D03C93" w:rsidP="00984031">
      <w:pPr>
        <w:numPr>
          <w:ilvl w:val="0"/>
          <w:numId w:val="1"/>
        </w:num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Host předem zajistí atesty o provedení nehořlavé úpravy vlastních dekorací.</w:t>
      </w:r>
    </w:p>
    <w:p w14:paraId="4F020C11" w14:textId="77777777" w:rsidR="00D03C93" w:rsidRPr="00984031" w:rsidRDefault="00D03C93" w:rsidP="00984031">
      <w:pPr>
        <w:pStyle w:val="Prosttext"/>
        <w:tabs>
          <w:tab w:val="left" w:pos="0"/>
        </w:tabs>
        <w:jc w:val="both"/>
        <w:rPr>
          <w:rFonts w:asciiTheme="majorHAnsi" w:hAnsiTheme="majorHAnsi" w:cstheme="majorHAnsi"/>
        </w:rPr>
      </w:pPr>
    </w:p>
    <w:p w14:paraId="1C95D426" w14:textId="6EAFCD31" w:rsidR="00D03C93" w:rsidRPr="00984031" w:rsidRDefault="00D03C93" w:rsidP="00984031">
      <w:pPr>
        <w:shd w:val="clear" w:color="auto" w:fill="FFFFFF" w:themeFill="background1"/>
        <w:tabs>
          <w:tab w:val="left" w:pos="284"/>
        </w:tabs>
        <w:spacing w:after="0" w:line="240" w:lineRule="auto"/>
        <w:jc w:val="both"/>
        <w:rPr>
          <w:rFonts w:asciiTheme="majorHAnsi" w:hAnsiTheme="majorHAnsi" w:cstheme="majorHAnsi"/>
          <w:sz w:val="20"/>
          <w:szCs w:val="20"/>
        </w:rPr>
      </w:pPr>
      <w:r w:rsidRPr="00984031">
        <w:rPr>
          <w:rFonts w:asciiTheme="majorHAnsi" w:hAnsiTheme="majorHAnsi" w:cstheme="majorHAnsi"/>
          <w:sz w:val="20"/>
          <w:szCs w:val="20"/>
        </w:rPr>
        <w:t xml:space="preserve">Host podpisem </w:t>
      </w:r>
      <w:r w:rsidR="00984031" w:rsidRPr="00984031">
        <w:rPr>
          <w:rFonts w:asciiTheme="majorHAnsi" w:hAnsiTheme="majorHAnsi" w:cstheme="majorHAnsi"/>
          <w:sz w:val="20"/>
          <w:szCs w:val="20"/>
        </w:rPr>
        <w:t>smlouvy</w:t>
      </w:r>
      <w:r w:rsidR="00984031">
        <w:rPr>
          <w:rFonts w:asciiTheme="majorHAnsi" w:hAnsiTheme="majorHAnsi" w:cstheme="majorHAnsi"/>
          <w:sz w:val="20"/>
          <w:szCs w:val="20"/>
        </w:rPr>
        <w:t>, k níž je tento dokument přiložen,</w:t>
      </w:r>
      <w:r w:rsidRPr="00984031">
        <w:rPr>
          <w:rFonts w:asciiTheme="majorHAnsi" w:hAnsiTheme="majorHAnsi" w:cstheme="majorHAnsi"/>
          <w:sz w:val="20"/>
          <w:szCs w:val="20"/>
        </w:rPr>
        <w:t xml:space="preserve"> stvrzuje, že byl seznámen s výše uvedenými pokyny a povinnostmi, že mu byly úplně a srozumitelně zodpovězeny všechny vznesené otázky, že pokynům a povinnostem porozuměl, plně je pochopil, zná je a bude se jimi řídit. </w:t>
      </w:r>
    </w:p>
    <w:sectPr w:rsidR="00D03C93" w:rsidRPr="00984031" w:rsidSect="00984031">
      <w:headerReference w:type="default" r:id="rId7"/>
      <w:footerReference w:type="default" r:id="rId8"/>
      <w:pgSz w:w="12240" w:h="15840"/>
      <w:pgMar w:top="1276"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87749" w14:textId="77777777" w:rsidR="009F001F" w:rsidRDefault="009F001F">
      <w:pPr>
        <w:spacing w:after="0" w:line="240" w:lineRule="auto"/>
      </w:pPr>
      <w:r>
        <w:separator/>
      </w:r>
    </w:p>
  </w:endnote>
  <w:endnote w:type="continuationSeparator" w:id="0">
    <w:p w14:paraId="7C57320A" w14:textId="77777777" w:rsidR="009F001F" w:rsidRDefault="009F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62B1" w14:textId="77777777" w:rsidR="00C3786A" w:rsidRDefault="00000000">
    <w:pPr>
      <w:spacing w:after="0" w:line="240" w:lineRule="auto"/>
    </w:pPr>
    <w:r>
      <w:rPr>
        <w:rFonts w:ascii="Arial" w:eastAsia="Arial" w:hAnsi="Arial" w:cs="Arial"/>
        <w:i/>
        <w:sz w:val="19"/>
        <w:szCs w:val="19"/>
        <w:highlight w:val="white"/>
      </w:rPr>
      <w:t>Divadlo Polárka / Klub Leitnerova / Centrum volného času Botanka je součástí Kávéesky, příspěvkové organizace, jejímž zřizovatelem je městská část Brno-střed.</w:t>
    </w:r>
    <w:r>
      <w:rPr>
        <w:rFonts w:ascii="Arial" w:eastAsia="Arial" w:hAnsi="Arial" w:cs="Arial"/>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6EE05" w14:textId="77777777" w:rsidR="009F001F" w:rsidRDefault="009F001F">
      <w:pPr>
        <w:spacing w:after="0" w:line="240" w:lineRule="auto"/>
      </w:pPr>
      <w:r>
        <w:separator/>
      </w:r>
    </w:p>
  </w:footnote>
  <w:footnote w:type="continuationSeparator" w:id="0">
    <w:p w14:paraId="2F4FD2F9" w14:textId="77777777" w:rsidR="009F001F" w:rsidRDefault="009F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9CB7" w14:textId="77777777" w:rsidR="00C3786A" w:rsidRDefault="00000000">
    <w:pPr>
      <w:jc w:val="right"/>
    </w:pPr>
    <w:r>
      <w:rPr>
        <w:noProof/>
      </w:rPr>
      <w:drawing>
        <wp:anchor distT="114300" distB="114300" distL="114300" distR="114300" simplePos="0" relativeHeight="251658240" behindDoc="0" locked="0" layoutInCell="1" hidden="0" allowOverlap="1" wp14:anchorId="38290040" wp14:editId="17FB7211">
          <wp:simplePos x="0" y="0"/>
          <wp:positionH relativeFrom="column">
            <wp:posOffset>5182235</wp:posOffset>
          </wp:positionH>
          <wp:positionV relativeFrom="paragraph">
            <wp:posOffset>-335279</wp:posOffset>
          </wp:positionV>
          <wp:extent cx="785813" cy="678656"/>
          <wp:effectExtent l="0" t="0" r="0" b="0"/>
          <wp:wrapTopAndBottom distT="114300" distB="114300"/>
          <wp:docPr id="3995121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5813" cy="67865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E60D1"/>
    <w:multiLevelType w:val="hybridMultilevel"/>
    <w:tmpl w:val="F99EC554"/>
    <w:lvl w:ilvl="0" w:tplc="3B161B1E">
      <w:start w:val="1"/>
      <w:numFmt w:val="bullet"/>
      <w:lvlText w:val="−"/>
      <w:lvlJc w:val="left"/>
      <w:pPr>
        <w:ind w:left="780" w:hanging="360"/>
      </w:pPr>
      <w:rPr>
        <w:rFonts w:ascii="Times New Roman" w:hAnsi="Times New Roman" w:cs="Times New Roman"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num w:numId="1" w16cid:durableId="209331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6A"/>
    <w:rsid w:val="006859CE"/>
    <w:rsid w:val="00984031"/>
    <w:rsid w:val="009F001F"/>
    <w:rsid w:val="00AA2224"/>
    <w:rsid w:val="00B25654"/>
    <w:rsid w:val="00C3786A"/>
    <w:rsid w:val="00D0179F"/>
    <w:rsid w:val="00D0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B383"/>
  <w15:docId w15:val="{681C8D7E-3944-4ED2-AB42-098885C5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Prosttext">
    <w:name w:val="Plain Text"/>
    <w:basedOn w:val="Normln"/>
    <w:link w:val="ProsttextChar"/>
    <w:semiHidden/>
    <w:unhideWhenUsed/>
    <w:rsid w:val="00D03C93"/>
    <w:pPr>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semiHidden/>
    <w:rsid w:val="00D03C93"/>
    <w:rPr>
      <w:rFonts w:ascii="Courier New" w:eastAsia="Times New Roman" w:hAnsi="Courier New" w:cs="Courier New"/>
      <w:sz w:val="20"/>
      <w:szCs w:val="20"/>
    </w:rPr>
  </w:style>
  <w:style w:type="paragraph" w:styleId="Odstavecseseznamem">
    <w:name w:val="List Paragraph"/>
    <w:basedOn w:val="Normln"/>
    <w:uiPriority w:val="34"/>
    <w:qFormat/>
    <w:rsid w:val="00D03C93"/>
    <w:pPr>
      <w:spacing w:after="120" w:line="276" w:lineRule="auto"/>
      <w:ind w:left="720"/>
      <w:contextualSpacing/>
      <w:jc w:val="both"/>
    </w:pPr>
    <w:rPr>
      <w:rFonts w:ascii="Arial" w:eastAsiaTheme="minorHAnsi" w:hAnsi="Arial" w:cstheme="minorBidi"/>
      <w:sz w:val="20"/>
      <w:lang w:eastAsia="en-US"/>
    </w:rPr>
  </w:style>
  <w:style w:type="table" w:styleId="Mkatabulky">
    <w:name w:val="Table Grid"/>
    <w:basedOn w:val="Normlntabulka"/>
    <w:uiPriority w:val="59"/>
    <w:rsid w:val="00D03C93"/>
    <w:pPr>
      <w:spacing w:after="0" w:line="240" w:lineRule="auto"/>
    </w:pPr>
    <w:rPr>
      <w:rFonts w:asciiTheme="minorHAnsi" w:eastAsiaTheme="minorHAnsi" w:hAnsiTheme="minorHAnsi" w:cstheme="minorBid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808">
      <w:bodyDiv w:val="1"/>
      <w:marLeft w:val="0"/>
      <w:marRight w:val="0"/>
      <w:marTop w:val="0"/>
      <w:marBottom w:val="0"/>
      <w:divBdr>
        <w:top w:val="none" w:sz="0" w:space="0" w:color="auto"/>
        <w:left w:val="none" w:sz="0" w:space="0" w:color="auto"/>
        <w:bottom w:val="none" w:sz="0" w:space="0" w:color="auto"/>
        <w:right w:val="none" w:sz="0" w:space="0" w:color="auto"/>
      </w:divBdr>
    </w:div>
    <w:div w:id="131821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518</Words>
  <Characters>3058</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Zeinerová Sanža Silvie</cp:lastModifiedBy>
  <cp:revision>5</cp:revision>
  <dcterms:created xsi:type="dcterms:W3CDTF">2024-03-14T13:57:00Z</dcterms:created>
  <dcterms:modified xsi:type="dcterms:W3CDTF">2024-05-17T09:42:00Z</dcterms:modified>
</cp:coreProperties>
</file>