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7A" w:rsidRDefault="003F0E6B">
      <w:pPr>
        <w:pStyle w:val="Zkladntext1"/>
        <w:shd w:val="clear" w:color="auto" w:fill="auto"/>
        <w:spacing w:after="0" w:line="240" w:lineRule="auto"/>
        <w:ind w:left="3920"/>
        <w:rPr>
          <w:sz w:val="19"/>
          <w:szCs w:val="19"/>
        </w:rPr>
      </w:pPr>
      <w:r>
        <w:rPr>
          <w:noProof/>
          <w:lang w:bidi="ar-SA"/>
        </w:rPr>
        <w:drawing>
          <wp:anchor distT="0" distB="429260" distL="114300" distR="861060" simplePos="0" relativeHeight="125829378" behindDoc="0" locked="0" layoutInCell="1" allowOverlap="1">
            <wp:simplePos x="0" y="0"/>
            <wp:positionH relativeFrom="page">
              <wp:posOffset>1138555</wp:posOffset>
            </wp:positionH>
            <wp:positionV relativeFrom="paragraph">
              <wp:posOffset>12700</wp:posOffset>
            </wp:positionV>
            <wp:extent cx="615950" cy="38989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15950" cy="389890"/>
                    </a:xfrm>
                    <a:prstGeom prst="rect">
                      <a:avLst/>
                    </a:prstGeom>
                  </pic:spPr>
                </pic:pic>
              </a:graphicData>
            </a:graphic>
          </wp:anchor>
        </w:drawing>
      </w:r>
      <w:r>
        <w:rPr>
          <w:noProof/>
          <w:lang w:bidi="ar-SA"/>
        </w:rPr>
        <mc:AlternateContent>
          <mc:Choice Requires="wps">
            <w:drawing>
              <wp:anchor distT="384175" distB="0" distL="364490" distR="114300" simplePos="0" relativeHeight="125829379" behindDoc="0" locked="0" layoutInCell="1" allowOverlap="1">
                <wp:simplePos x="0" y="0"/>
                <wp:positionH relativeFrom="page">
                  <wp:posOffset>1388745</wp:posOffset>
                </wp:positionH>
                <wp:positionV relativeFrom="paragraph">
                  <wp:posOffset>396875</wp:posOffset>
                </wp:positionV>
                <wp:extent cx="1112520" cy="43307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112520" cy="433070"/>
                        </a:xfrm>
                        <a:prstGeom prst="rect">
                          <a:avLst/>
                        </a:prstGeom>
                        <a:noFill/>
                      </wps:spPr>
                      <wps:txbx>
                        <w:txbxContent>
                          <w:p w:rsidR="00A7387A" w:rsidRDefault="003F0E6B">
                            <w:pPr>
                              <w:pStyle w:val="Zkladntext30"/>
                              <w:shd w:val="clear" w:color="auto" w:fill="auto"/>
                            </w:pPr>
                            <w:r>
                              <w:t>T AGENTURA OCHRANY</w:t>
                            </w:r>
                            <w:r>
                              <w:br/>
                              <w:t>PRIROOY A KRAJINY</w:t>
                            </w:r>
                            <w:r>
                              <w:b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09.34999999999999pt;margin-top:31.25pt;width:87.599999999999994pt;height:34.100000000000001pt;z-index:-125829374;mso-wrap-distance-left:28.699999999999999pt;mso-wrap-distance-top:30.25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center"/>
                      </w:pPr>
                      <w:r>
                        <w:rPr>
                          <w:spacing w:val="0"/>
                          <w:w w:val="100"/>
                          <w:position w:val="0"/>
                          <w:shd w:val="clear" w:color="auto" w:fill="auto"/>
                          <w:lang w:val="cs-CZ" w:eastAsia="cs-CZ" w:bidi="cs-CZ"/>
                        </w:rPr>
                        <w:t>T AGENTURA OCHRANY</w:t>
                        <w:br/>
                        <w:t>PRIROOY A KRAJINY</w:t>
                        <w:br/>
                        <w:t>ČESKÉ REPUBLIKY</w:t>
                      </w:r>
                    </w:p>
                  </w:txbxContent>
                </v:textbox>
                <w10:wrap type="square" side="right" anchorx="page"/>
              </v:shape>
            </w:pict>
          </mc:Fallback>
        </mc:AlternateContent>
      </w:r>
      <w:r>
        <w:rPr>
          <w:b/>
          <w:bCs/>
          <w:sz w:val="19"/>
          <w:szCs w:val="19"/>
        </w:rPr>
        <w:t>Číslo spisu: S/02621/VC/25</w:t>
      </w:r>
    </w:p>
    <w:p w:rsidR="00A7387A" w:rsidRDefault="003F0E6B">
      <w:pPr>
        <w:pStyle w:val="Zkladntext1"/>
        <w:shd w:val="clear" w:color="auto" w:fill="auto"/>
        <w:spacing w:after="0" w:line="240" w:lineRule="auto"/>
        <w:ind w:left="3920"/>
        <w:rPr>
          <w:sz w:val="19"/>
          <w:szCs w:val="19"/>
        </w:rPr>
      </w:pPr>
      <w:r>
        <w:rPr>
          <w:b/>
          <w:bCs/>
          <w:sz w:val="19"/>
          <w:szCs w:val="19"/>
        </w:rPr>
        <w:t>Číslo jednací: 02621/VC/25</w:t>
      </w:r>
    </w:p>
    <w:p w:rsidR="00A7387A" w:rsidRDefault="003F0E6B">
      <w:pPr>
        <w:pStyle w:val="Zkladntext1"/>
        <w:shd w:val="clear" w:color="auto" w:fill="auto"/>
        <w:spacing w:after="0" w:line="240" w:lineRule="auto"/>
        <w:jc w:val="right"/>
        <w:rPr>
          <w:sz w:val="19"/>
          <w:szCs w:val="19"/>
        </w:rPr>
      </w:pPr>
      <w:r>
        <w:rPr>
          <w:b/>
          <w:bCs/>
          <w:sz w:val="19"/>
          <w:szCs w:val="19"/>
        </w:rPr>
        <w:t>Číslo akce: 0049/65/25</w:t>
      </w:r>
    </w:p>
    <w:p w:rsidR="00A7387A" w:rsidRDefault="003F0E6B">
      <w:pPr>
        <w:pStyle w:val="Zkladntext1"/>
        <w:shd w:val="clear" w:color="auto" w:fill="auto"/>
        <w:spacing w:after="360" w:line="240" w:lineRule="auto"/>
        <w:jc w:val="right"/>
        <w:rPr>
          <w:sz w:val="19"/>
          <w:szCs w:val="19"/>
        </w:rPr>
      </w:pPr>
      <w:r>
        <w:rPr>
          <w:b/>
          <w:bCs/>
          <w:sz w:val="19"/>
          <w:szCs w:val="19"/>
        </w:rPr>
        <w:t>Finanční zdroj: PPK A 2025</w:t>
      </w:r>
    </w:p>
    <w:p w:rsidR="00A7387A" w:rsidRDefault="003F0E6B">
      <w:pPr>
        <w:pStyle w:val="Zkladntext1"/>
        <w:shd w:val="clear" w:color="auto" w:fill="auto"/>
        <w:spacing w:after="160" w:line="240" w:lineRule="auto"/>
        <w:jc w:val="center"/>
      </w:pPr>
      <w:r>
        <w:rPr>
          <w:b/>
          <w:bCs/>
        </w:rPr>
        <w:t>SMLOUVA O DÍLO</w:t>
      </w:r>
    </w:p>
    <w:p w:rsidR="00A7387A" w:rsidRDefault="003F0E6B">
      <w:pPr>
        <w:pStyle w:val="Zkladntext1"/>
        <w:shd w:val="clear" w:color="auto" w:fill="auto"/>
        <w:spacing w:after="240" w:line="286" w:lineRule="auto"/>
        <w:jc w:val="center"/>
      </w:pPr>
      <w:r>
        <w:rPr>
          <w:b/>
          <w:bCs/>
        </w:rPr>
        <w:t>UZAVŘENÁ DLE USTANOVENÍ § 2586 A NÁSL. ZÁK. Č. 89/2012 SB., OBČANSKÉHO</w:t>
      </w:r>
      <w:r>
        <w:rPr>
          <w:b/>
          <w:bCs/>
        </w:rPr>
        <w:br/>
      </w:r>
      <w:r>
        <w:rPr>
          <w:b/>
          <w:bCs/>
        </w:rPr>
        <w:t>ZÁKONÍKU, VE ZNĚNÍ POZDĚJŠÍCH PŘEDPISŮ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6965"/>
      </w:tblGrid>
      <w:tr w:rsidR="00A7387A">
        <w:tblPrEx>
          <w:tblCellMar>
            <w:top w:w="0" w:type="dxa"/>
            <w:bottom w:w="0" w:type="dxa"/>
          </w:tblCellMar>
        </w:tblPrEx>
        <w:trPr>
          <w:trHeight w:hRule="exact" w:val="518"/>
          <w:jc w:val="center"/>
        </w:trPr>
        <w:tc>
          <w:tcPr>
            <w:tcW w:w="2275" w:type="dxa"/>
            <w:shd w:val="clear" w:color="auto" w:fill="FFFFFF"/>
          </w:tcPr>
          <w:p w:rsidR="00A7387A" w:rsidRDefault="00A7387A">
            <w:pPr>
              <w:rPr>
                <w:sz w:val="10"/>
                <w:szCs w:val="10"/>
              </w:rPr>
            </w:pPr>
          </w:p>
        </w:tc>
        <w:tc>
          <w:tcPr>
            <w:tcW w:w="6965" w:type="dxa"/>
            <w:shd w:val="clear" w:color="auto" w:fill="FFFFFF"/>
            <w:vAlign w:val="bottom"/>
          </w:tcPr>
          <w:p w:rsidR="00A7387A" w:rsidRDefault="003F0E6B">
            <w:pPr>
              <w:pStyle w:val="Jin0"/>
              <w:shd w:val="clear" w:color="auto" w:fill="auto"/>
              <w:spacing w:after="0" w:line="240" w:lineRule="auto"/>
              <w:jc w:val="center"/>
            </w:pPr>
            <w:r>
              <w:rPr>
                <w:b/>
                <w:bCs/>
              </w:rPr>
              <w:t>1.</w:t>
            </w:r>
          </w:p>
          <w:p w:rsidR="00A7387A" w:rsidRDefault="003F0E6B">
            <w:pPr>
              <w:pStyle w:val="Jin0"/>
              <w:shd w:val="clear" w:color="auto" w:fill="auto"/>
              <w:spacing w:after="0" w:line="240" w:lineRule="auto"/>
              <w:jc w:val="center"/>
            </w:pPr>
            <w:r>
              <w:rPr>
                <w:b/>
                <w:bCs/>
              </w:rPr>
              <w:t>Smluvní strany</w:t>
            </w:r>
          </w:p>
        </w:tc>
      </w:tr>
    </w:tbl>
    <w:p w:rsidR="00A7387A" w:rsidRDefault="003F0E6B">
      <w:pPr>
        <w:pStyle w:val="Titulektabulky0"/>
        <w:shd w:val="clear" w:color="auto" w:fill="auto"/>
        <w:spacing w:after="0" w:line="240" w:lineRule="auto"/>
      </w:pPr>
      <w:r>
        <w:t xml:space="preserve">1. Objednatel: </w:t>
      </w:r>
      <w:r>
        <w:rPr>
          <w:b/>
          <w:bCs/>
        </w:rPr>
        <w:t>Česká republika - Agentura ochrany přírody a krajiny České republiky,</w:t>
      </w:r>
    </w:p>
    <w:p w:rsidR="00A7387A" w:rsidRDefault="00A7387A">
      <w:pPr>
        <w:spacing w:after="99" w:line="1" w:lineRule="exact"/>
      </w:pPr>
    </w:p>
    <w:p w:rsidR="00A7387A" w:rsidRDefault="00A7387A">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6965"/>
      </w:tblGrid>
      <w:tr w:rsidR="00A7387A">
        <w:tblPrEx>
          <w:tblCellMar>
            <w:top w:w="0" w:type="dxa"/>
            <w:bottom w:w="0" w:type="dxa"/>
          </w:tblCellMar>
        </w:tblPrEx>
        <w:trPr>
          <w:trHeight w:hRule="exact" w:val="274"/>
          <w:jc w:val="center"/>
        </w:trPr>
        <w:tc>
          <w:tcPr>
            <w:tcW w:w="2275" w:type="dxa"/>
            <w:shd w:val="clear" w:color="auto" w:fill="FFFFFF"/>
          </w:tcPr>
          <w:p w:rsidR="00A7387A" w:rsidRDefault="003F0E6B">
            <w:pPr>
              <w:pStyle w:val="Jin0"/>
              <w:shd w:val="clear" w:color="auto" w:fill="auto"/>
              <w:spacing w:after="0" w:line="240" w:lineRule="auto"/>
              <w:ind w:firstLine="360"/>
            </w:pPr>
            <w:r>
              <w:t>Sídlo:</w:t>
            </w:r>
          </w:p>
        </w:tc>
        <w:tc>
          <w:tcPr>
            <w:tcW w:w="6965" w:type="dxa"/>
            <w:shd w:val="clear" w:color="auto" w:fill="FFFFFF"/>
          </w:tcPr>
          <w:p w:rsidR="00A7387A" w:rsidRDefault="003F0E6B">
            <w:pPr>
              <w:pStyle w:val="Jin0"/>
              <w:shd w:val="clear" w:color="auto" w:fill="auto"/>
              <w:spacing w:after="0" w:line="240" w:lineRule="auto"/>
              <w:ind w:firstLine="180"/>
            </w:pPr>
            <w:r>
              <w:t>Kaplanova 1931/1, 148 00 Praha 11 - Chodov</w:t>
            </w:r>
          </w:p>
        </w:tc>
      </w:tr>
      <w:tr w:rsidR="00A7387A">
        <w:tblPrEx>
          <w:tblCellMar>
            <w:top w:w="0" w:type="dxa"/>
            <w:bottom w:w="0" w:type="dxa"/>
          </w:tblCellMar>
        </w:tblPrEx>
        <w:trPr>
          <w:trHeight w:hRule="exact" w:val="302"/>
          <w:jc w:val="center"/>
        </w:trPr>
        <w:tc>
          <w:tcPr>
            <w:tcW w:w="2275" w:type="dxa"/>
            <w:shd w:val="clear" w:color="auto" w:fill="FFFFFF"/>
          </w:tcPr>
          <w:p w:rsidR="00A7387A" w:rsidRDefault="003F0E6B">
            <w:pPr>
              <w:pStyle w:val="Jin0"/>
              <w:shd w:val="clear" w:color="auto" w:fill="auto"/>
              <w:spacing w:after="0" w:line="240" w:lineRule="auto"/>
              <w:ind w:firstLine="360"/>
            </w:pPr>
            <w:r>
              <w:t>IČO:</w:t>
            </w:r>
          </w:p>
        </w:tc>
        <w:tc>
          <w:tcPr>
            <w:tcW w:w="6965" w:type="dxa"/>
            <w:shd w:val="clear" w:color="auto" w:fill="FFFFFF"/>
          </w:tcPr>
          <w:p w:rsidR="00A7387A" w:rsidRDefault="003F0E6B">
            <w:pPr>
              <w:pStyle w:val="Jin0"/>
              <w:shd w:val="clear" w:color="auto" w:fill="auto"/>
              <w:spacing w:after="0" w:line="240" w:lineRule="auto"/>
              <w:ind w:firstLine="180"/>
            </w:pPr>
            <w:r>
              <w:t>629 335 91</w:t>
            </w:r>
          </w:p>
        </w:tc>
      </w:tr>
      <w:tr w:rsidR="00A7387A">
        <w:tblPrEx>
          <w:tblCellMar>
            <w:top w:w="0" w:type="dxa"/>
            <w:bottom w:w="0" w:type="dxa"/>
          </w:tblCellMar>
        </w:tblPrEx>
        <w:trPr>
          <w:trHeight w:hRule="exact" w:val="302"/>
          <w:jc w:val="center"/>
        </w:trPr>
        <w:tc>
          <w:tcPr>
            <w:tcW w:w="2275" w:type="dxa"/>
            <w:shd w:val="clear" w:color="auto" w:fill="FFFFFF"/>
            <w:vAlign w:val="bottom"/>
          </w:tcPr>
          <w:p w:rsidR="00A7387A" w:rsidRDefault="003F0E6B">
            <w:pPr>
              <w:pStyle w:val="Jin0"/>
              <w:shd w:val="clear" w:color="auto" w:fill="auto"/>
              <w:spacing w:after="0" w:line="240" w:lineRule="auto"/>
              <w:ind w:firstLine="360"/>
            </w:pPr>
            <w:r>
              <w:t>Kontaktní adresa:</w:t>
            </w:r>
          </w:p>
        </w:tc>
        <w:tc>
          <w:tcPr>
            <w:tcW w:w="6965" w:type="dxa"/>
            <w:shd w:val="clear" w:color="auto" w:fill="FFFFFF"/>
            <w:vAlign w:val="bottom"/>
          </w:tcPr>
          <w:p w:rsidR="00A7387A" w:rsidRDefault="003F0E6B">
            <w:pPr>
              <w:pStyle w:val="Jin0"/>
              <w:shd w:val="clear" w:color="auto" w:fill="auto"/>
              <w:spacing w:after="0" w:line="240" w:lineRule="auto"/>
              <w:ind w:firstLine="180"/>
            </w:pPr>
            <w:r>
              <w:t xml:space="preserve">S CHKO Broumovsko </w:t>
            </w:r>
            <w:r>
              <w:t>Ledhujská 59, 549 54</w:t>
            </w:r>
          </w:p>
        </w:tc>
      </w:tr>
    </w:tbl>
    <w:p w:rsidR="00A7387A" w:rsidRDefault="003F0E6B">
      <w:pPr>
        <w:pStyle w:val="Titulektabulky0"/>
        <w:shd w:val="clear" w:color="auto" w:fill="auto"/>
        <w:spacing w:line="286" w:lineRule="auto"/>
        <w:ind w:left="331"/>
      </w:pPr>
      <w:r>
        <w:t>Zastoupený: Ing. Hana Heinzelová, vedoucí oddělení SCHKO Broumovsko - RP Východní Čechy</w:t>
      </w:r>
    </w:p>
    <w:p w:rsidR="00A7387A" w:rsidRDefault="003F0E6B">
      <w:pPr>
        <w:pStyle w:val="Titulektabulky0"/>
        <w:shd w:val="clear" w:color="auto" w:fill="auto"/>
        <w:tabs>
          <w:tab w:val="left" w:pos="2453"/>
        </w:tabs>
        <w:ind w:left="331"/>
      </w:pPr>
      <w:r>
        <w:t>V rozsahu této smlouvy osoba zmocněná k jednání se zhotovitelem, k věcným úkonům a k převzetí díla:</w:t>
      </w:r>
      <w:r>
        <w:tab/>
        <w:t>Ing. Hana Heinzelová.</w:t>
      </w:r>
    </w:p>
    <w:p w:rsidR="00A7387A" w:rsidRDefault="003F0E6B">
      <w:pPr>
        <w:pStyle w:val="Titulektabulky0"/>
        <w:shd w:val="clear" w:color="auto" w:fill="auto"/>
        <w:spacing w:line="276" w:lineRule="auto"/>
        <w:ind w:left="331"/>
      </w:pPr>
      <w:r>
        <w:rPr>
          <w:b/>
          <w:bCs/>
        </w:rPr>
        <w:t>(dále jen „objednatel”)</w:t>
      </w:r>
    </w:p>
    <w:p w:rsidR="00A7387A" w:rsidRDefault="00A7387A">
      <w:pPr>
        <w:spacing w:after="699" w:line="1" w:lineRule="exact"/>
      </w:pPr>
    </w:p>
    <w:p w:rsidR="00A7387A" w:rsidRDefault="003F0E6B">
      <w:pPr>
        <w:pStyle w:val="Zkladntext1"/>
        <w:shd w:val="clear" w:color="auto" w:fill="auto"/>
        <w:spacing w:after="100"/>
        <w:ind w:firstLine="340"/>
      </w:pPr>
      <w:r>
        <w:t xml:space="preserve">2. Zhotovitel: </w:t>
      </w:r>
      <w:r>
        <w:rPr>
          <w:b/>
          <w:bCs/>
        </w:rPr>
        <w:t>Štajerová Jolana</w:t>
      </w:r>
    </w:p>
    <w:p w:rsidR="00A7387A" w:rsidRDefault="003F0E6B">
      <w:pPr>
        <w:pStyle w:val="Zkladntext1"/>
        <w:shd w:val="clear" w:color="auto" w:fill="auto"/>
        <w:spacing w:after="0"/>
        <w:ind w:firstLine="340"/>
      </w:pPr>
      <w:r>
        <w:t>IČO: 72807067</w:t>
      </w:r>
    </w:p>
    <w:p w:rsidR="00A7387A" w:rsidRDefault="003F0E6B">
      <w:pPr>
        <w:pStyle w:val="Zkladntext1"/>
        <w:shd w:val="clear" w:color="auto" w:fill="auto"/>
        <w:spacing w:after="0"/>
        <w:ind w:firstLine="340"/>
      </w:pPr>
      <w:r>
        <w:t>Adresa sídla: Machov 76, 549 63 Machov</w:t>
      </w:r>
    </w:p>
    <w:p w:rsidR="00A7387A" w:rsidRDefault="003F0E6B">
      <w:pPr>
        <w:pStyle w:val="Zkladntext1"/>
        <w:shd w:val="clear" w:color="auto" w:fill="auto"/>
        <w:spacing w:after="0"/>
        <w:ind w:firstLine="340"/>
      </w:pPr>
      <w:r>
        <w:t>Zastoupená: Jolana Štajerová</w:t>
      </w:r>
    </w:p>
    <w:p w:rsidR="00A7387A" w:rsidRDefault="003F0E6B">
      <w:pPr>
        <w:pStyle w:val="Zkladntext1"/>
        <w:shd w:val="clear" w:color="auto" w:fill="auto"/>
        <w:spacing w:after="0"/>
        <w:ind w:firstLine="340"/>
      </w:pPr>
      <w:r>
        <w:t>Bankovní spojení:</w:t>
      </w:r>
      <w:r w:rsidR="007B61DA">
        <w:t xml:space="preserve"> xxx</w:t>
      </w:r>
    </w:p>
    <w:p w:rsidR="00A7387A" w:rsidRDefault="003F0E6B">
      <w:pPr>
        <w:pStyle w:val="Zkladntext1"/>
        <w:shd w:val="clear" w:color="auto" w:fill="auto"/>
        <w:spacing w:after="0"/>
        <w:ind w:firstLine="340"/>
      </w:pPr>
      <w:r>
        <w:t>Email:</w:t>
      </w:r>
      <w:r w:rsidR="007B61DA">
        <w:t xml:space="preserve"> xxx</w:t>
      </w:r>
    </w:p>
    <w:p w:rsidR="00A7387A" w:rsidRDefault="003F0E6B">
      <w:pPr>
        <w:pStyle w:val="Zkladntext1"/>
        <w:shd w:val="clear" w:color="auto" w:fill="auto"/>
        <w:spacing w:after="0"/>
        <w:ind w:firstLine="340"/>
      </w:pPr>
      <w:r>
        <w:t>Telefon:</w:t>
      </w:r>
      <w:r w:rsidR="007B61DA">
        <w:t xml:space="preserve"> xxx</w:t>
      </w:r>
    </w:p>
    <w:p w:rsidR="00A7387A" w:rsidRDefault="003F0E6B">
      <w:pPr>
        <w:pStyle w:val="Zkladntext1"/>
        <w:shd w:val="clear" w:color="auto" w:fill="auto"/>
        <w:spacing w:after="0"/>
        <w:jc w:val="center"/>
      </w:pPr>
      <w:r>
        <w:rPr>
          <w:b/>
          <w:bCs/>
        </w:rPr>
        <w:t>II.</w:t>
      </w:r>
    </w:p>
    <w:p w:rsidR="00A7387A" w:rsidRDefault="003F0E6B">
      <w:pPr>
        <w:pStyle w:val="Zkladntext1"/>
        <w:shd w:val="clear" w:color="auto" w:fill="auto"/>
        <w:spacing w:after="240"/>
        <w:jc w:val="center"/>
      </w:pPr>
      <w:r>
        <w:rPr>
          <w:b/>
          <w:bCs/>
        </w:rPr>
        <w:t>Předmět smlouvy</w:t>
      </w:r>
    </w:p>
    <w:p w:rsidR="00A7387A" w:rsidRDefault="003F0E6B">
      <w:pPr>
        <w:pStyle w:val="Zkladntext1"/>
        <w:numPr>
          <w:ilvl w:val="0"/>
          <w:numId w:val="1"/>
        </w:numPr>
        <w:shd w:val="clear" w:color="auto" w:fill="auto"/>
        <w:tabs>
          <w:tab w:val="left" w:pos="710"/>
        </w:tabs>
        <w:spacing w:after="100"/>
        <w:ind w:left="720" w:hanging="360"/>
        <w:jc w:val="both"/>
      </w:pPr>
      <w:r>
        <w:t xml:space="preserve">Na základě této smlouvy se zhotovitel zavazuje provést na svůj náklad a nebezpečí dílo </w:t>
      </w:r>
      <w:r>
        <w:t>specifikované v čl. 2 této smlouvy a předat jej objednateli. Objednatel se zavazuje dílo převzít a zaplatit za něj zhotoviteli dohodnutou cenu.</w:t>
      </w:r>
    </w:p>
    <w:p w:rsidR="00A7387A" w:rsidRDefault="003F0E6B">
      <w:pPr>
        <w:pStyle w:val="Zkladntext1"/>
        <w:shd w:val="clear" w:color="auto" w:fill="auto"/>
        <w:spacing w:after="240"/>
        <w:ind w:left="640"/>
        <w:jc w:val="both"/>
      </w:pPr>
      <w:r>
        <w:t>Dílem se rozumí: Speciální péče o zvlášť chráněné druhy na mokřinách a svahových loukách na EL 223 Pod Hradištěm</w:t>
      </w:r>
      <w:r>
        <w:t xml:space="preserve"> (U hájenky), EL 274 Novodomské louky, EL 287 U Mlýnkova lesa ve III. zóně CHKO s výskytem ZCHD. V níže uvedených termínech budou plochy o celkové výměře 2,4622 ha posečeny určenou technologií včetně výmladků dřevin, travní hmota vyhrabána do 10 dnů po pos</w:t>
      </w:r>
      <w:r>
        <w:t>ečení, odvezena z lokality a zlikvidována v souladu s platnými předpisy.</w:t>
      </w:r>
    </w:p>
    <w:p w:rsidR="00A7387A" w:rsidRDefault="003F0E6B">
      <w:pPr>
        <w:pStyle w:val="Zkladntext1"/>
        <w:shd w:val="clear" w:color="auto" w:fill="auto"/>
        <w:spacing w:after="0"/>
        <w:ind w:left="1060" w:firstLine="20"/>
      </w:pPr>
      <w:r>
        <w:rPr>
          <w:b/>
          <w:bCs/>
        </w:rPr>
        <w:t xml:space="preserve">EL 223 Pod Hradištěm, </w:t>
      </w:r>
      <w:r>
        <w:t>III. zóna CHKO (U hájenky)</w:t>
      </w:r>
    </w:p>
    <w:p w:rsidR="00A7387A" w:rsidRDefault="003F0E6B">
      <w:pPr>
        <w:pStyle w:val="Zkladntext1"/>
        <w:shd w:val="clear" w:color="auto" w:fill="auto"/>
        <w:spacing w:after="0"/>
        <w:ind w:left="1060" w:firstLine="20"/>
      </w:pPr>
      <w:r>
        <w:t xml:space="preserve">vymezení plochy: v parcelách KN 472/1, 472/3, 463/5 a 463/1 (část) k.ú. Janovice u T rutnova výměra: 0,6030 ha termín sečení: 15.6. - </w:t>
      </w:r>
      <w:r>
        <w:t>31.7.</w:t>
      </w:r>
    </w:p>
    <w:p w:rsidR="00A7387A" w:rsidRDefault="003F0E6B">
      <w:pPr>
        <w:pStyle w:val="Zkladntext1"/>
        <w:shd w:val="clear" w:color="auto" w:fill="auto"/>
        <w:spacing w:after="100"/>
        <w:ind w:left="1060"/>
      </w:pPr>
      <w:r>
        <w:t>technologie sečení: křovinořezem</w:t>
      </w:r>
    </w:p>
    <w:p w:rsidR="00A7387A" w:rsidRDefault="003F0E6B">
      <w:pPr>
        <w:pStyle w:val="Zkladntext1"/>
        <w:shd w:val="clear" w:color="auto" w:fill="auto"/>
        <w:ind w:left="1040"/>
        <w:jc w:val="both"/>
      </w:pPr>
      <w:r>
        <w:rPr>
          <w:b/>
          <w:bCs/>
        </w:rPr>
        <w:t xml:space="preserve">EL 274 Novodomské louky, </w:t>
      </w:r>
      <w:r>
        <w:t>III. zóna CHKO</w:t>
      </w:r>
    </w:p>
    <w:p w:rsidR="00A7387A" w:rsidRDefault="003F0E6B">
      <w:pPr>
        <w:pStyle w:val="Zkladntext1"/>
        <w:shd w:val="clear" w:color="auto" w:fill="auto"/>
        <w:spacing w:after="0"/>
        <w:ind w:left="1040"/>
        <w:jc w:val="both"/>
      </w:pPr>
      <w:r>
        <w:t>vymezení plochy: mokřiny a navazující svahové louky v p.č. 356/1 k.ú. Horní Vernéřovice</w:t>
      </w:r>
    </w:p>
    <w:p w:rsidR="00A7387A" w:rsidRDefault="003F0E6B">
      <w:pPr>
        <w:pStyle w:val="Zkladntext1"/>
        <w:shd w:val="clear" w:color="auto" w:fill="auto"/>
        <w:spacing w:after="0"/>
        <w:ind w:left="1040"/>
        <w:jc w:val="both"/>
      </w:pPr>
      <w:r>
        <w:t>výměra: plochy A a B - 0,6789 ha termín sečení: 15.6. - 31.7.</w:t>
      </w:r>
    </w:p>
    <w:p w:rsidR="00A7387A" w:rsidRDefault="003F0E6B">
      <w:pPr>
        <w:pStyle w:val="Zkladntext1"/>
        <w:shd w:val="clear" w:color="auto" w:fill="auto"/>
        <w:ind w:left="1040"/>
        <w:jc w:val="both"/>
      </w:pPr>
      <w:r>
        <w:t xml:space="preserve">Na východním okraji </w:t>
      </w:r>
      <w:r>
        <w:t>lokality bude ponechán cca 4 m široký neposečený pás, ve kterém bude umožněno dokončení vývoje a vysemenění ZCHD rostlin a pro podporu výskytu hmyzu a drobných savců. Hmota bude odvezena mimo lokalitu ke zkompostování.</w:t>
      </w:r>
    </w:p>
    <w:p w:rsidR="00A7387A" w:rsidRDefault="003F0E6B">
      <w:pPr>
        <w:pStyle w:val="Zkladntext1"/>
        <w:shd w:val="clear" w:color="auto" w:fill="auto"/>
        <w:spacing w:after="0"/>
        <w:ind w:left="1040"/>
        <w:jc w:val="both"/>
      </w:pPr>
      <w:r>
        <w:rPr>
          <w:b/>
          <w:bCs/>
        </w:rPr>
        <w:t xml:space="preserve">EL 287 U Mlýnkova lesa, </w:t>
      </w:r>
      <w:r>
        <w:t>III. zóna CHK</w:t>
      </w:r>
      <w:r>
        <w:t>O</w:t>
      </w:r>
    </w:p>
    <w:p w:rsidR="00A7387A" w:rsidRDefault="003F0E6B">
      <w:pPr>
        <w:pStyle w:val="Zkladntext1"/>
        <w:shd w:val="clear" w:color="auto" w:fill="auto"/>
        <w:spacing w:after="0"/>
        <w:ind w:left="1040"/>
        <w:jc w:val="both"/>
      </w:pPr>
      <w:r>
        <w:lastRenderedPageBreak/>
        <w:t>vymezení plochy: svahové louka v KN p.č. 404/1, 404/4 (část), 404/5 (část), 404/6 v k.ú. Janovice u Trutnova</w:t>
      </w:r>
    </w:p>
    <w:p w:rsidR="00A7387A" w:rsidRDefault="003F0E6B">
      <w:pPr>
        <w:pStyle w:val="Zkladntext1"/>
        <w:shd w:val="clear" w:color="auto" w:fill="auto"/>
        <w:spacing w:after="0"/>
        <w:ind w:left="1040"/>
        <w:jc w:val="both"/>
      </w:pPr>
      <w:r>
        <w:t>výměra: 1,1519 ha (plochy A - 1,0307 ha, B - 0,0492 ha, C - 0,0145 ha a D - 0,0215ha)</w:t>
      </w:r>
    </w:p>
    <w:p w:rsidR="00A7387A" w:rsidRDefault="003F0E6B">
      <w:pPr>
        <w:pStyle w:val="Zkladntext1"/>
        <w:shd w:val="clear" w:color="auto" w:fill="auto"/>
        <w:spacing w:after="0"/>
        <w:ind w:left="1040"/>
        <w:jc w:val="both"/>
      </w:pPr>
      <w:r>
        <w:t>termín sečení: 15.6. -31.7.</w:t>
      </w:r>
    </w:p>
    <w:p w:rsidR="00A7387A" w:rsidRDefault="003F0E6B">
      <w:pPr>
        <w:pStyle w:val="Zkladntext1"/>
        <w:shd w:val="clear" w:color="auto" w:fill="auto"/>
        <w:spacing w:after="240"/>
        <w:ind w:left="1040"/>
        <w:jc w:val="both"/>
      </w:pPr>
      <w:r>
        <w:t>technologie sečení: křovinořeze</w:t>
      </w:r>
      <w:r>
        <w:t>m a ručně vedenou sekačkou.</w:t>
      </w:r>
    </w:p>
    <w:p w:rsidR="00A7387A" w:rsidRDefault="003F0E6B">
      <w:pPr>
        <w:pStyle w:val="Zkladntext1"/>
        <w:shd w:val="clear" w:color="auto" w:fill="auto"/>
        <w:ind w:firstLine="340"/>
        <w:jc w:val="both"/>
      </w:pPr>
      <w:r>
        <w:t>Opatření bude provedeno v souladu se standardy č. D02 007, D02 004.</w:t>
      </w:r>
    </w:p>
    <w:p w:rsidR="00A7387A" w:rsidRDefault="003F0E6B">
      <w:pPr>
        <w:pStyle w:val="Zkladntext1"/>
        <w:shd w:val="clear" w:color="auto" w:fill="auto"/>
        <w:ind w:firstLine="340"/>
        <w:jc w:val="both"/>
      </w:pPr>
      <w:r>
        <w:t>(dále jen „dílo“)</w:t>
      </w:r>
    </w:p>
    <w:p w:rsidR="00A7387A" w:rsidRDefault="003F0E6B">
      <w:pPr>
        <w:pStyle w:val="Zkladntext1"/>
        <w:shd w:val="clear" w:color="auto" w:fill="auto"/>
        <w:ind w:firstLine="700"/>
        <w:jc w:val="both"/>
      </w:pPr>
      <w:r>
        <w:t>Podrobná specifikace díla je uvedena v příloze č. 1 Rozpočet a specifikace opatření.</w:t>
      </w:r>
    </w:p>
    <w:p w:rsidR="00A7387A" w:rsidRDefault="003F0E6B">
      <w:pPr>
        <w:pStyle w:val="Zkladntext1"/>
        <w:numPr>
          <w:ilvl w:val="0"/>
          <w:numId w:val="1"/>
        </w:numPr>
        <w:shd w:val="clear" w:color="auto" w:fill="auto"/>
        <w:tabs>
          <w:tab w:val="left" w:pos="711"/>
        </w:tabs>
        <w:ind w:firstLine="340"/>
        <w:jc w:val="both"/>
      </w:pPr>
      <w:r>
        <w:t>Při provádění díla je zhotovitel vázán pokyny objednatele</w:t>
      </w:r>
      <w:r>
        <w:t>.</w:t>
      </w:r>
    </w:p>
    <w:p w:rsidR="00A7387A" w:rsidRDefault="003F0E6B">
      <w:pPr>
        <w:pStyle w:val="Zkladntext1"/>
        <w:numPr>
          <w:ilvl w:val="0"/>
          <w:numId w:val="1"/>
        </w:numPr>
        <w:shd w:val="clear" w:color="auto" w:fill="auto"/>
        <w:tabs>
          <w:tab w:val="left" w:pos="711"/>
        </w:tabs>
        <w:spacing w:after="240"/>
        <w:ind w:left="700" w:hanging="340"/>
        <w:jc w:val="both"/>
      </w:pPr>
      <w:r>
        <w:t xml:space="preserve">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w:t>
      </w:r>
      <w:r>
        <w:t>jeho cena.</w:t>
      </w:r>
    </w:p>
    <w:p w:rsidR="00A7387A" w:rsidRDefault="003F0E6B">
      <w:pPr>
        <w:pStyle w:val="Zkladntext1"/>
        <w:shd w:val="clear" w:color="auto" w:fill="auto"/>
        <w:spacing w:after="0"/>
        <w:jc w:val="center"/>
      </w:pPr>
      <w:r>
        <w:rPr>
          <w:b/>
          <w:bCs/>
        </w:rPr>
        <w:t>III.</w:t>
      </w:r>
    </w:p>
    <w:p w:rsidR="00A7387A" w:rsidRDefault="003F0E6B">
      <w:pPr>
        <w:pStyle w:val="Zkladntext1"/>
        <w:shd w:val="clear" w:color="auto" w:fill="auto"/>
        <w:jc w:val="center"/>
      </w:pPr>
      <w:r>
        <w:rPr>
          <w:b/>
          <w:bCs/>
        </w:rPr>
        <w:t>Cena díla a platební podmínky</w:t>
      </w:r>
    </w:p>
    <w:p w:rsidR="00A7387A" w:rsidRDefault="003F0E6B">
      <w:pPr>
        <w:pStyle w:val="Zkladntext1"/>
        <w:numPr>
          <w:ilvl w:val="0"/>
          <w:numId w:val="2"/>
        </w:numPr>
        <w:shd w:val="clear" w:color="auto" w:fill="auto"/>
        <w:tabs>
          <w:tab w:val="left" w:pos="711"/>
        </w:tabs>
        <w:ind w:firstLine="340"/>
        <w:jc w:val="both"/>
      </w:pPr>
      <w:r>
        <w:t>Cena díla je stanovena v souladu s právními předpisy:</w:t>
      </w:r>
    </w:p>
    <w:p w:rsidR="00A7387A" w:rsidRDefault="003F0E6B">
      <w:pPr>
        <w:pStyle w:val="Zkladntext1"/>
        <w:shd w:val="clear" w:color="auto" w:fill="auto"/>
        <w:tabs>
          <w:tab w:val="left" w:pos="4540"/>
        </w:tabs>
        <w:ind w:firstLine="700"/>
        <w:jc w:val="both"/>
      </w:pPr>
      <w:r>
        <w:t>Cena bez DPH: 68 942 Kč</w:t>
      </w:r>
      <w:r>
        <w:tab/>
        <w:t>DPH 21%: 0 Kč</w:t>
      </w:r>
    </w:p>
    <w:p w:rsidR="00A7387A" w:rsidRDefault="003F0E6B">
      <w:pPr>
        <w:pStyle w:val="Zkladntext1"/>
        <w:shd w:val="clear" w:color="auto" w:fill="auto"/>
        <w:ind w:firstLine="700"/>
        <w:jc w:val="both"/>
      </w:pPr>
      <w:r>
        <w:t xml:space="preserve">Celková cena: </w:t>
      </w:r>
      <w:r>
        <w:rPr>
          <w:b/>
          <w:bCs/>
        </w:rPr>
        <w:t>68 942,- Kč</w:t>
      </w:r>
    </w:p>
    <w:p w:rsidR="00A7387A" w:rsidRDefault="003F0E6B">
      <w:pPr>
        <w:pStyle w:val="Zkladntext1"/>
        <w:shd w:val="clear" w:color="auto" w:fill="auto"/>
        <w:ind w:firstLine="700"/>
        <w:jc w:val="both"/>
      </w:pPr>
      <w:r>
        <w:t>Zhotovitel není plátce DPH.</w:t>
      </w:r>
    </w:p>
    <w:p w:rsidR="00A7387A" w:rsidRDefault="003F0E6B">
      <w:pPr>
        <w:pStyle w:val="Zkladntext1"/>
        <w:numPr>
          <w:ilvl w:val="0"/>
          <w:numId w:val="2"/>
        </w:numPr>
        <w:shd w:val="clear" w:color="auto" w:fill="auto"/>
        <w:tabs>
          <w:tab w:val="left" w:pos="711"/>
        </w:tabs>
        <w:spacing w:line="262" w:lineRule="auto"/>
        <w:ind w:left="700" w:hanging="340"/>
        <w:jc w:val="both"/>
      </w:pPr>
      <w:r>
        <w:t xml:space="preserve">Dohodnutá cena je stanovena jako nejvýše přístupná. Ke změně </w:t>
      </w:r>
      <w:r>
        <w:t>může dojít pouze při změně zákonných sazeb DPH.</w:t>
      </w:r>
    </w:p>
    <w:p w:rsidR="00A7387A" w:rsidRDefault="003F0E6B">
      <w:pPr>
        <w:pStyle w:val="Zkladntext1"/>
        <w:numPr>
          <w:ilvl w:val="0"/>
          <w:numId w:val="2"/>
        </w:numPr>
        <w:shd w:val="clear" w:color="auto" w:fill="auto"/>
        <w:tabs>
          <w:tab w:val="left" w:pos="711"/>
        </w:tabs>
        <w:spacing w:line="266" w:lineRule="auto"/>
        <w:ind w:left="700" w:hanging="340"/>
        <w:jc w:val="both"/>
      </w:pPr>
      <w:r>
        <w:t>Veškeré náklady vzniklé zhotoviteli v souvislosti s prováděním díla jsou zahrnuty v ceně díla.</w:t>
      </w:r>
    </w:p>
    <w:p w:rsidR="00A7387A" w:rsidRDefault="003F0E6B">
      <w:pPr>
        <w:pStyle w:val="Zkladntext1"/>
        <w:numPr>
          <w:ilvl w:val="0"/>
          <w:numId w:val="2"/>
        </w:numPr>
        <w:shd w:val="clear" w:color="auto" w:fill="auto"/>
        <w:tabs>
          <w:tab w:val="left" w:pos="711"/>
        </w:tabs>
        <w:ind w:left="700" w:hanging="340"/>
        <w:jc w:val="both"/>
      </w:pPr>
      <w:r>
        <w:t xml:space="preserve">Cena za dílo bude vyúčtována po provedení díla. Zhotovitel je povinen daňový doklad (fakturu) vystavit a doručit </w:t>
      </w:r>
      <w:r>
        <w:t>objednateli nejpozději do 15 pracovních dnů po předání a převzetí díla (v žádném případě však ne později než do 11. 11. kalendářního roku) na základě předávacího protokolu (nebo na základě protokolu o kontrole dle čl. 6.2) na adresu: AOPK ČR, Regionální pr</w:t>
      </w:r>
      <w:r>
        <w:t>acoviště Východní Čechy, Ledhujská 59, 549 54 Police nad Metují.</w:t>
      </w:r>
    </w:p>
    <w:p w:rsidR="00A7387A" w:rsidRDefault="003F0E6B">
      <w:pPr>
        <w:pStyle w:val="Zkladntext1"/>
        <w:numPr>
          <w:ilvl w:val="0"/>
          <w:numId w:val="2"/>
        </w:numPr>
        <w:shd w:val="clear" w:color="auto" w:fill="auto"/>
        <w:tabs>
          <w:tab w:val="left" w:pos="711"/>
        </w:tabs>
        <w:ind w:left="700" w:hanging="340"/>
        <w:jc w:val="both"/>
      </w:pPr>
      <w:r>
        <w:t>Daňový doklad (faktura) musí mít náležitosti daňového resp. účetního dokladu podle platných obecně závazných právních předpisů; označení daňového dokladu (faktury) a jeho číslo; číslo této sm</w:t>
      </w:r>
      <w:r>
        <w:t>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A7387A" w:rsidRDefault="003F0E6B">
      <w:pPr>
        <w:pStyle w:val="Zkladntext1"/>
        <w:numPr>
          <w:ilvl w:val="0"/>
          <w:numId w:val="2"/>
        </w:numPr>
        <w:shd w:val="clear" w:color="auto" w:fill="auto"/>
        <w:tabs>
          <w:tab w:val="left" w:pos="711"/>
        </w:tabs>
        <w:spacing w:after="100" w:line="266" w:lineRule="auto"/>
        <w:ind w:left="700" w:hanging="340"/>
        <w:jc w:val="both"/>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w:t>
      </w:r>
      <w:r>
        <w: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w:t>
      </w:r>
      <w:r>
        <w:t>ého dokladu (faktury) a objednatel v tomto případě není až do uplynutí této lhůty v prodlení.</w:t>
      </w:r>
    </w:p>
    <w:p w:rsidR="00A7387A" w:rsidRDefault="003F0E6B">
      <w:pPr>
        <w:pStyle w:val="Zkladntext1"/>
        <w:numPr>
          <w:ilvl w:val="0"/>
          <w:numId w:val="2"/>
        </w:numPr>
        <w:shd w:val="clear" w:color="auto" w:fill="auto"/>
        <w:tabs>
          <w:tab w:val="left" w:pos="368"/>
        </w:tabs>
        <w:spacing w:after="220"/>
        <w:jc w:val="both"/>
      </w:pPr>
      <w:r>
        <w:t>Smluvní strany se dohodly, že objednatel nebude poskytovat zálohové platby.</w:t>
      </w:r>
    </w:p>
    <w:p w:rsidR="00A7387A" w:rsidRDefault="003F0E6B">
      <w:pPr>
        <w:pStyle w:val="Zkladntext1"/>
        <w:shd w:val="clear" w:color="auto" w:fill="auto"/>
        <w:spacing w:after="0"/>
        <w:jc w:val="center"/>
      </w:pPr>
      <w:r>
        <w:rPr>
          <w:b/>
          <w:bCs/>
        </w:rPr>
        <w:t>IV.</w:t>
      </w:r>
    </w:p>
    <w:p w:rsidR="00A7387A" w:rsidRDefault="003F0E6B">
      <w:pPr>
        <w:pStyle w:val="Zkladntext1"/>
        <w:shd w:val="clear" w:color="auto" w:fill="auto"/>
        <w:spacing w:after="100"/>
        <w:jc w:val="center"/>
      </w:pPr>
      <w:r>
        <w:rPr>
          <w:b/>
          <w:bCs/>
        </w:rPr>
        <w:t>Doba a místo plnění</w:t>
      </w:r>
    </w:p>
    <w:p w:rsidR="00A7387A" w:rsidRDefault="003F0E6B">
      <w:pPr>
        <w:pStyle w:val="Zkladntext1"/>
        <w:numPr>
          <w:ilvl w:val="0"/>
          <w:numId w:val="3"/>
        </w:numPr>
        <w:shd w:val="clear" w:color="auto" w:fill="auto"/>
        <w:tabs>
          <w:tab w:val="left" w:pos="368"/>
        </w:tabs>
        <w:spacing w:after="100"/>
        <w:jc w:val="both"/>
      </w:pPr>
      <w:r>
        <w:t xml:space="preserve">Zhotovitel se zavazuje provést dílo a předat jej objednateli </w:t>
      </w:r>
      <w:r>
        <w:t>nejpozději do: 30.09.2025</w:t>
      </w:r>
    </w:p>
    <w:p w:rsidR="00A7387A" w:rsidRDefault="003F0E6B">
      <w:pPr>
        <w:pStyle w:val="Zkladntext1"/>
        <w:numPr>
          <w:ilvl w:val="0"/>
          <w:numId w:val="3"/>
        </w:numPr>
        <w:shd w:val="clear" w:color="auto" w:fill="auto"/>
        <w:tabs>
          <w:tab w:val="left" w:pos="368"/>
        </w:tabs>
        <w:spacing w:after="100" w:line="266" w:lineRule="auto"/>
        <w:ind w:left="380" w:hanging="380"/>
        <w:jc w:val="both"/>
      </w:pPr>
      <w:r>
        <w:t>Pokud zhotovitel dokončí dílo před dohodnutým termínem, zavazuje se objednatel, že převezme dílo i v dřívějším nabídnutém termínu, pokud bude bez vad a nedodělků.</w:t>
      </w:r>
    </w:p>
    <w:p w:rsidR="00A7387A" w:rsidRDefault="003F0E6B">
      <w:pPr>
        <w:pStyle w:val="Zkladntext1"/>
        <w:numPr>
          <w:ilvl w:val="0"/>
          <w:numId w:val="3"/>
        </w:numPr>
        <w:shd w:val="clear" w:color="auto" w:fill="auto"/>
        <w:tabs>
          <w:tab w:val="left" w:pos="368"/>
        </w:tabs>
        <w:spacing w:after="220" w:line="266" w:lineRule="auto"/>
        <w:ind w:left="380" w:hanging="380"/>
        <w:jc w:val="both"/>
      </w:pPr>
      <w:r>
        <w:t xml:space="preserve">Místem plnění je EL 223 Pod Hradištěm, lil. zóna CHKO (U hájenky), </w:t>
      </w:r>
      <w:r>
        <w:t xml:space="preserve">EL 274 Novodomské louky, III. </w:t>
      </w:r>
      <w:r>
        <w:lastRenderedPageBreak/>
        <w:t>zóna CHKO, EL 287 U Mlýnkova lesa, III. zóna CHKO.</w:t>
      </w:r>
    </w:p>
    <w:p w:rsidR="00A7387A" w:rsidRDefault="003F0E6B">
      <w:pPr>
        <w:pStyle w:val="Zkladntext1"/>
        <w:shd w:val="clear" w:color="auto" w:fill="auto"/>
        <w:spacing w:after="0"/>
        <w:jc w:val="center"/>
      </w:pPr>
      <w:r>
        <w:rPr>
          <w:b/>
          <w:bCs/>
        </w:rPr>
        <w:t>V.</w:t>
      </w:r>
    </w:p>
    <w:p w:rsidR="00A7387A" w:rsidRDefault="003F0E6B">
      <w:pPr>
        <w:pStyle w:val="Zkladntext1"/>
        <w:shd w:val="clear" w:color="auto" w:fill="auto"/>
        <w:spacing w:after="100"/>
        <w:jc w:val="center"/>
      </w:pPr>
      <w:r>
        <w:rPr>
          <w:b/>
          <w:bCs/>
        </w:rPr>
        <w:t>Další ujednání</w:t>
      </w:r>
    </w:p>
    <w:p w:rsidR="00A7387A" w:rsidRDefault="003F0E6B">
      <w:pPr>
        <w:pStyle w:val="Zkladntext1"/>
        <w:numPr>
          <w:ilvl w:val="0"/>
          <w:numId w:val="4"/>
        </w:numPr>
        <w:shd w:val="clear" w:color="auto" w:fill="auto"/>
        <w:tabs>
          <w:tab w:val="left" w:pos="368"/>
        </w:tabs>
        <w:spacing w:after="100"/>
        <w:ind w:left="380" w:hanging="380"/>
        <w:jc w:val="both"/>
      </w:pPr>
      <w:r>
        <w:t>Zhotovitel je povinen provést dílo v kvalitě, formě a obsahu, které vyžaduje tato smlouva a která je obvyklá pro díla obdobného typu. Zhotovitel je povinen p</w:t>
      </w:r>
      <w:r>
        <w:t>o celou dobu provádění díla dbát pokynů objednatele.</w:t>
      </w:r>
    </w:p>
    <w:p w:rsidR="00A7387A" w:rsidRDefault="003F0E6B">
      <w:pPr>
        <w:pStyle w:val="Zkladntext1"/>
        <w:numPr>
          <w:ilvl w:val="0"/>
          <w:numId w:val="4"/>
        </w:numPr>
        <w:shd w:val="clear" w:color="auto" w:fill="auto"/>
        <w:tabs>
          <w:tab w:val="left" w:pos="368"/>
        </w:tabs>
        <w:spacing w:after="220"/>
        <w:ind w:left="380" w:hanging="380"/>
        <w:jc w:val="both"/>
      </w:pPr>
      <w:r>
        <w:t>Objednatel je oprávněn kontrolovat provádění díla. Zjistí-li objednatel, že zhotovitel provádí dílo v rozporu se svými povinnostmi, je oprávněn zhotovitele na tuto skutečnost upozornit a dožadovat se pro</w:t>
      </w:r>
      <w:r>
        <w:t>vádění díla řádným způsobem. Jestliže tak zhotovitel neučiní ani ve lhůtě mu k tomu poskytnuté, je objednatel oprávněn od této smlouvy odstoupit doručením písemného odstoupení zhotoviteldle.</w:t>
      </w:r>
    </w:p>
    <w:p w:rsidR="00A7387A" w:rsidRDefault="003F0E6B">
      <w:pPr>
        <w:pStyle w:val="Zkladntext1"/>
        <w:shd w:val="clear" w:color="auto" w:fill="auto"/>
        <w:spacing w:after="0"/>
        <w:jc w:val="center"/>
      </w:pPr>
      <w:r>
        <w:rPr>
          <w:b/>
          <w:bCs/>
        </w:rPr>
        <w:t>VI.</w:t>
      </w:r>
    </w:p>
    <w:p w:rsidR="00A7387A" w:rsidRDefault="003F0E6B">
      <w:pPr>
        <w:pStyle w:val="Zkladntext1"/>
        <w:shd w:val="clear" w:color="auto" w:fill="auto"/>
        <w:spacing w:after="100"/>
        <w:jc w:val="center"/>
      </w:pPr>
      <w:r>
        <w:rPr>
          <w:b/>
          <w:bCs/>
        </w:rPr>
        <w:t>Předání a převzetí díla</w:t>
      </w:r>
    </w:p>
    <w:p w:rsidR="00A7387A" w:rsidRDefault="003F0E6B">
      <w:pPr>
        <w:pStyle w:val="Zkladntext1"/>
        <w:numPr>
          <w:ilvl w:val="0"/>
          <w:numId w:val="5"/>
        </w:numPr>
        <w:shd w:val="clear" w:color="auto" w:fill="auto"/>
        <w:tabs>
          <w:tab w:val="left" w:pos="368"/>
        </w:tabs>
        <w:spacing w:after="100" w:line="266" w:lineRule="auto"/>
        <w:ind w:left="380" w:hanging="380"/>
        <w:jc w:val="both"/>
      </w:pPr>
      <w:r>
        <w:t>O předání díla vyhotoví smluvní stran</w:t>
      </w:r>
      <w:r>
        <w:t>y předávací protokol podepsaný oběma smluvními stranami. Objednatel není povinen převzít dílo vykazující byť drobné vady či nedodělky.</w:t>
      </w:r>
    </w:p>
    <w:p w:rsidR="00A7387A" w:rsidRDefault="003F0E6B">
      <w:pPr>
        <w:pStyle w:val="Zkladntext1"/>
        <w:numPr>
          <w:ilvl w:val="0"/>
          <w:numId w:val="5"/>
        </w:numPr>
        <w:shd w:val="clear" w:color="auto" w:fill="auto"/>
        <w:tabs>
          <w:tab w:val="left" w:pos="368"/>
        </w:tabs>
        <w:spacing w:after="100"/>
        <w:ind w:left="380" w:hanging="380"/>
        <w:jc w:val="both"/>
      </w:pPr>
      <w:r>
        <w:t xml:space="preserve">V případě, že je dílo bez závad, je možné dílo převzít následovně. Smluvní strany vyhotoví předávací protokol dle článku </w:t>
      </w:r>
      <w:r>
        <w:t>6.1. Další možností je, že objednatel na základě prohlídky místa plnění vyhotoví protokol o kontrole, kde uvede, že dílo je dokončeno a tento podepsaný zašle zhotoviteli na vědomí.</w:t>
      </w:r>
    </w:p>
    <w:p w:rsidR="00A7387A" w:rsidRDefault="003F0E6B">
      <w:pPr>
        <w:pStyle w:val="Zkladntext1"/>
        <w:numPr>
          <w:ilvl w:val="0"/>
          <w:numId w:val="5"/>
        </w:numPr>
        <w:shd w:val="clear" w:color="auto" w:fill="auto"/>
        <w:tabs>
          <w:tab w:val="left" w:pos="368"/>
        </w:tabs>
        <w:spacing w:after="100"/>
        <w:ind w:left="380" w:hanging="380"/>
        <w:jc w:val="both"/>
      </w:pPr>
      <w:r>
        <w:t>Objednatel má právo převzít i dílo, které vykazuje drobné vady a nedodělky,</w:t>
      </w:r>
      <w:r>
        <w:t xml:space="preserve"> které samy o sobě ani ve spojení s jinými nebrání řádnému užívaní díla. V tom případě je zhotovitel povinen odstranit tyto vady a nedodělky v termínu stanoveném objednatelem uvedeném v předávacím protokolu.</w:t>
      </w:r>
    </w:p>
    <w:p w:rsidR="00A7387A" w:rsidRDefault="003F0E6B">
      <w:pPr>
        <w:pStyle w:val="Zkladntext1"/>
        <w:numPr>
          <w:ilvl w:val="0"/>
          <w:numId w:val="5"/>
        </w:numPr>
        <w:shd w:val="clear" w:color="auto" w:fill="auto"/>
        <w:tabs>
          <w:tab w:val="left" w:pos="368"/>
        </w:tabs>
        <w:spacing w:after="100"/>
        <w:ind w:left="380" w:hanging="380"/>
        <w:jc w:val="both"/>
      </w:pPr>
      <w:r>
        <w:t>V případě, že dílo nebude v termínu provedení dí</w:t>
      </w:r>
      <w:r>
        <w:t>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w:t>
      </w:r>
      <w:r>
        <w:t>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w:t>
      </w:r>
      <w:r>
        <w:t>ěn v registru smluv (v případě, že tato smlouva o dílo podléhá povinnosti uveřejnění prostřednictvím registru smluv podle zákona o registru smluv).</w:t>
      </w:r>
    </w:p>
    <w:p w:rsidR="00A7387A" w:rsidRDefault="003F0E6B">
      <w:pPr>
        <w:pStyle w:val="Nadpis30"/>
        <w:keepNext/>
        <w:keepLines/>
        <w:shd w:val="clear" w:color="auto" w:fill="auto"/>
        <w:spacing w:line="264" w:lineRule="auto"/>
      </w:pPr>
      <w:bookmarkStart w:id="0" w:name="bookmark0"/>
      <w:bookmarkStart w:id="1" w:name="bookmark1"/>
      <w:r>
        <w:t>VII.</w:t>
      </w:r>
      <w:bookmarkEnd w:id="0"/>
      <w:bookmarkEnd w:id="1"/>
    </w:p>
    <w:p w:rsidR="00A7387A" w:rsidRDefault="003F0E6B">
      <w:pPr>
        <w:pStyle w:val="Nadpis30"/>
        <w:keepNext/>
        <w:keepLines/>
        <w:shd w:val="clear" w:color="auto" w:fill="auto"/>
        <w:spacing w:after="120" w:line="264" w:lineRule="auto"/>
      </w:pPr>
      <w:bookmarkStart w:id="2" w:name="bookmark2"/>
      <w:bookmarkStart w:id="3" w:name="bookmark3"/>
      <w:r>
        <w:t>Odpovědnost za vady</w:t>
      </w:r>
      <w:bookmarkEnd w:id="2"/>
      <w:bookmarkEnd w:id="3"/>
    </w:p>
    <w:p w:rsidR="00A7387A" w:rsidRDefault="003F0E6B">
      <w:pPr>
        <w:pStyle w:val="Zkladntext1"/>
        <w:numPr>
          <w:ilvl w:val="0"/>
          <w:numId w:val="6"/>
        </w:numPr>
        <w:shd w:val="clear" w:color="auto" w:fill="auto"/>
        <w:tabs>
          <w:tab w:val="left" w:pos="356"/>
        </w:tabs>
        <w:spacing w:line="262" w:lineRule="auto"/>
        <w:ind w:left="360" w:hanging="360"/>
        <w:jc w:val="both"/>
      </w:pPr>
      <w:r>
        <w:t>Zhotovitel odpovídá za vady, jež má dílo v době jeho předání objednateli, byť se va</w:t>
      </w:r>
      <w:r>
        <w:t>dy projeví až později.</w:t>
      </w:r>
    </w:p>
    <w:p w:rsidR="00A7387A" w:rsidRDefault="003F0E6B">
      <w:pPr>
        <w:pStyle w:val="Zkladntext1"/>
        <w:numPr>
          <w:ilvl w:val="0"/>
          <w:numId w:val="6"/>
        </w:numPr>
        <w:shd w:val="clear" w:color="auto" w:fill="auto"/>
        <w:tabs>
          <w:tab w:val="left" w:pos="356"/>
        </w:tabs>
        <w:ind w:left="360" w:hanging="360"/>
        <w:jc w:val="both"/>
      </w:pPr>
      <w:r>
        <w:t>Objednatel je povinen případné vady písemně reklamovat u zhotovitele bez zbytečného odkladu po jejich zjištění. V reklamaci musí být vady popsány a uvedeno, jak se projevují. Dále v reklamaci objednatel uvede, v jaké lhůtě požaduje o</w:t>
      </w:r>
      <w:r>
        <w:t>dstranění vad.</w:t>
      </w:r>
    </w:p>
    <w:p w:rsidR="00A7387A" w:rsidRDefault="003F0E6B">
      <w:pPr>
        <w:pStyle w:val="Zkladntext1"/>
        <w:numPr>
          <w:ilvl w:val="0"/>
          <w:numId w:val="6"/>
        </w:numPr>
        <w:shd w:val="clear" w:color="auto" w:fill="auto"/>
        <w:tabs>
          <w:tab w:val="left" w:pos="356"/>
        </w:tabs>
        <w:spacing w:line="262" w:lineRule="auto"/>
        <w:ind w:left="360" w:hanging="360"/>
        <w:jc w:val="both"/>
      </w:pPr>
      <w:r>
        <w:t>Objednatel je oprávněn požadovat odstranění vady opravou, poskytnutím náhradního plnění nebo slevu ze sjednané ceny. Výběr způsobu nápravy náleží objednateli.</w:t>
      </w:r>
    </w:p>
    <w:p w:rsidR="00A7387A" w:rsidRDefault="003F0E6B">
      <w:pPr>
        <w:pStyle w:val="Zkladntext1"/>
        <w:numPr>
          <w:ilvl w:val="0"/>
          <w:numId w:val="6"/>
        </w:numPr>
        <w:shd w:val="clear" w:color="auto" w:fill="auto"/>
        <w:tabs>
          <w:tab w:val="left" w:pos="356"/>
        </w:tabs>
        <w:spacing w:line="262" w:lineRule="auto"/>
        <w:ind w:left="360" w:hanging="360"/>
        <w:jc w:val="both"/>
      </w:pPr>
      <w:r>
        <w:t>Zhotovitel poskytuje na dílo záruku v délce 6 měsíců. V případě, že délka záruky č</w:t>
      </w:r>
      <w:r>
        <w:t>iní 0 měsíců, ustanovení článků 5 až 7 se neuplatní.</w:t>
      </w:r>
    </w:p>
    <w:p w:rsidR="00A7387A" w:rsidRDefault="003F0E6B">
      <w:pPr>
        <w:pStyle w:val="Zkladntext1"/>
        <w:numPr>
          <w:ilvl w:val="0"/>
          <w:numId w:val="6"/>
        </w:numPr>
        <w:shd w:val="clear" w:color="auto" w:fill="auto"/>
        <w:tabs>
          <w:tab w:val="left" w:pos="356"/>
        </w:tabs>
        <w:spacing w:line="262" w:lineRule="auto"/>
        <w:ind w:left="360" w:hanging="360"/>
        <w:jc w:val="both"/>
      </w:pPr>
      <w:r>
        <w:t>Záruční doba počíná běžet dnem předání kompletního a bezvadného díla, popř. dnem odstranění poslední vady a nedodělku uvedeného v předávacím protokolu.</w:t>
      </w:r>
    </w:p>
    <w:p w:rsidR="00A7387A" w:rsidRDefault="003F0E6B">
      <w:pPr>
        <w:pStyle w:val="Zkladntext1"/>
        <w:numPr>
          <w:ilvl w:val="0"/>
          <w:numId w:val="6"/>
        </w:numPr>
        <w:shd w:val="clear" w:color="auto" w:fill="auto"/>
        <w:tabs>
          <w:tab w:val="left" w:pos="356"/>
        </w:tabs>
        <w:spacing w:line="266" w:lineRule="auto"/>
        <w:ind w:left="360" w:hanging="360"/>
        <w:jc w:val="both"/>
      </w:pPr>
      <w:r>
        <w:t>Objednatel je povinen vady, na které se vztahuje zá</w:t>
      </w:r>
      <w:r>
        <w:t>ruka, písemně reklamovat u zhotovitele bez zbytečného odkladu po jejich zjištění. V reklamaci musí být vady popsány a uvedeno, jak se projevují. Dále v reklamaci objednatel uvede, v jaké lhůtě požaduje odstranění vad</w:t>
      </w:r>
    </w:p>
    <w:p w:rsidR="00A7387A" w:rsidRDefault="003F0E6B">
      <w:pPr>
        <w:pStyle w:val="Zkladntext1"/>
        <w:numPr>
          <w:ilvl w:val="0"/>
          <w:numId w:val="6"/>
        </w:numPr>
        <w:shd w:val="clear" w:color="auto" w:fill="auto"/>
        <w:tabs>
          <w:tab w:val="left" w:pos="356"/>
        </w:tabs>
        <w:spacing w:after="220"/>
        <w:ind w:left="360" w:hanging="360"/>
        <w:jc w:val="both"/>
      </w:pPr>
      <w:r>
        <w:t xml:space="preserve">Objednatel je oprávněn požadovat </w:t>
      </w:r>
      <w:r>
        <w:t>odstranění vady, na kterou se vztahuje záruka, opravou, poskytnutím náhradního plnění nebo slevu ze sjednané ceny. Výběr způsobu nápravy náleží objednateli.</w:t>
      </w:r>
    </w:p>
    <w:p w:rsidR="00A7387A" w:rsidRDefault="003F0E6B">
      <w:pPr>
        <w:pStyle w:val="Nadpis30"/>
        <w:keepNext/>
        <w:keepLines/>
        <w:shd w:val="clear" w:color="auto" w:fill="auto"/>
        <w:spacing w:line="264" w:lineRule="auto"/>
      </w:pPr>
      <w:bookmarkStart w:id="4" w:name="bookmark4"/>
      <w:bookmarkStart w:id="5" w:name="bookmark5"/>
      <w:r>
        <w:lastRenderedPageBreak/>
        <w:t>Vlil.</w:t>
      </w:r>
      <w:bookmarkEnd w:id="4"/>
      <w:bookmarkEnd w:id="5"/>
    </w:p>
    <w:p w:rsidR="00A7387A" w:rsidRDefault="003F0E6B">
      <w:pPr>
        <w:pStyle w:val="Nadpis30"/>
        <w:keepNext/>
        <w:keepLines/>
        <w:shd w:val="clear" w:color="auto" w:fill="auto"/>
        <w:spacing w:after="120" w:line="264" w:lineRule="auto"/>
      </w:pPr>
      <w:bookmarkStart w:id="6" w:name="bookmark6"/>
      <w:bookmarkStart w:id="7" w:name="bookmark7"/>
      <w:r>
        <w:t>Sankce</w:t>
      </w:r>
      <w:bookmarkEnd w:id="6"/>
      <w:bookmarkEnd w:id="7"/>
    </w:p>
    <w:p w:rsidR="00A7387A" w:rsidRDefault="003F0E6B">
      <w:pPr>
        <w:pStyle w:val="Zkladntext1"/>
        <w:numPr>
          <w:ilvl w:val="0"/>
          <w:numId w:val="7"/>
        </w:numPr>
        <w:shd w:val="clear" w:color="auto" w:fill="auto"/>
        <w:tabs>
          <w:tab w:val="left" w:pos="356"/>
        </w:tabs>
        <w:spacing w:line="266" w:lineRule="auto"/>
        <w:ind w:left="360" w:hanging="360"/>
        <w:jc w:val="both"/>
      </w:pPr>
      <w:r>
        <w:t xml:space="preserve">V případě, že zhotovitel nedodrží termín provedení díla anebo termín odstranění vad a </w:t>
      </w:r>
      <w:r>
        <w:t>nedodělků uvedený v předávacím protokolu, je zhotovitel povinen zaplatit objednateli smluvní pokutu ve výši 0,1 % z ceny díla bez DPH za každý den prodlení.</w:t>
      </w:r>
    </w:p>
    <w:p w:rsidR="00A7387A" w:rsidRDefault="003F0E6B">
      <w:pPr>
        <w:pStyle w:val="Zkladntext1"/>
        <w:numPr>
          <w:ilvl w:val="0"/>
          <w:numId w:val="7"/>
        </w:numPr>
        <w:shd w:val="clear" w:color="auto" w:fill="auto"/>
        <w:tabs>
          <w:tab w:val="left" w:pos="356"/>
        </w:tabs>
        <w:spacing w:line="266" w:lineRule="auto"/>
        <w:ind w:left="360" w:hanging="360"/>
        <w:jc w:val="both"/>
      </w:pPr>
      <w:r>
        <w:t>V případě prodlení objednatele s placením vyúčtování je objednatel povinen zaplatit zhotoviteli úro</w:t>
      </w:r>
      <w:r>
        <w:t>k z prodlení z nezaplacené částky v zákonné výši.</w:t>
      </w:r>
    </w:p>
    <w:p w:rsidR="00A7387A" w:rsidRDefault="003F0E6B">
      <w:pPr>
        <w:pStyle w:val="Zkladntext1"/>
        <w:numPr>
          <w:ilvl w:val="0"/>
          <w:numId w:val="7"/>
        </w:numPr>
        <w:shd w:val="clear" w:color="auto" w:fill="auto"/>
        <w:tabs>
          <w:tab w:val="left" w:pos="356"/>
        </w:tabs>
        <w:spacing w:line="262" w:lineRule="auto"/>
        <w:ind w:left="360" w:hanging="360"/>
        <w:jc w:val="both"/>
      </w:pPr>
      <w:r>
        <w:t>Ustanoveními o smluvní pokutě není dotčen nárok oprávněné smluvní strany požadovat náhradu škody v plném rozsahu.</w:t>
      </w:r>
    </w:p>
    <w:p w:rsidR="00A7387A" w:rsidRDefault="003F0E6B">
      <w:pPr>
        <w:pStyle w:val="Zkladntext1"/>
        <w:numPr>
          <w:ilvl w:val="0"/>
          <w:numId w:val="7"/>
        </w:numPr>
        <w:shd w:val="clear" w:color="auto" w:fill="auto"/>
        <w:tabs>
          <w:tab w:val="left" w:pos="356"/>
        </w:tabs>
        <w:spacing w:after="220"/>
        <w:ind w:left="360" w:hanging="360"/>
        <w:jc w:val="both"/>
      </w:pPr>
      <w:r>
        <w:t>Smluvní pokutu nelze požadovat, způsobí-li porušení smluvní povinnosti zásah vyšší moci, a t</w:t>
      </w:r>
      <w:r>
        <w: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A7387A" w:rsidRDefault="003F0E6B">
      <w:pPr>
        <w:pStyle w:val="Nadpis30"/>
        <w:keepNext/>
        <w:keepLines/>
        <w:shd w:val="clear" w:color="auto" w:fill="auto"/>
        <w:spacing w:after="120" w:line="264" w:lineRule="auto"/>
      </w:pPr>
      <w:bookmarkStart w:id="8" w:name="bookmark8"/>
      <w:bookmarkStart w:id="9" w:name="bookmark9"/>
      <w:r>
        <w:t>IX. V</w:t>
      </w:r>
      <w:r>
        <w:t>yšší moc</w:t>
      </w:r>
      <w:bookmarkEnd w:id="8"/>
      <w:bookmarkEnd w:id="9"/>
    </w:p>
    <w:p w:rsidR="00A7387A" w:rsidRDefault="003F0E6B">
      <w:pPr>
        <w:pStyle w:val="Zkladntext1"/>
        <w:numPr>
          <w:ilvl w:val="0"/>
          <w:numId w:val="8"/>
        </w:numPr>
        <w:shd w:val="clear" w:color="auto" w:fill="auto"/>
        <w:tabs>
          <w:tab w:val="left" w:pos="356"/>
        </w:tabs>
        <w:ind w:left="360" w:hanging="360"/>
        <w:jc w:val="both"/>
      </w:pPr>
      <w: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w:t>
      </w:r>
      <w:r>
        <w:t xml:space="preserve">strany. Za okolnosti vyšší moci se považují okolnosti, které vznikly po uzavření této smlouvy, zejména (nikoli však výlučně) válečný konflikt, přírodní katastrofa (např. povodeň), masivní výpadek elektrické energie nebo dodávek ropy, embargo nebo epidemie </w:t>
      </w:r>
      <w:r>
        <w:t>(včetně COVID 19), popřípadě krizové opatření vyhlášené orgánem veřejné moci při epidemii.</w:t>
      </w:r>
    </w:p>
    <w:p w:rsidR="00A7387A" w:rsidRDefault="003F0E6B">
      <w:pPr>
        <w:pStyle w:val="Zkladntext1"/>
        <w:numPr>
          <w:ilvl w:val="0"/>
          <w:numId w:val="8"/>
        </w:numPr>
        <w:shd w:val="clear" w:color="auto" w:fill="auto"/>
        <w:tabs>
          <w:tab w:val="left" w:pos="356"/>
        </w:tabs>
        <w:spacing w:line="262" w:lineRule="auto"/>
        <w:ind w:left="360" w:hanging="360"/>
        <w:jc w:val="both"/>
      </w:pPr>
      <w:r>
        <w:t>Za vyšší moc se pro účely této smlouvy nepovažuje překážka vzniklá z poměrů smluvní strany, která se překážky dle odstavce 1 dovolává, nebo vzniklá až v době, kdy by</w:t>
      </w:r>
      <w:r>
        <w:t>la tato smluvní strana v prodlení s plněním smluvené povinnosti.</w:t>
      </w:r>
    </w:p>
    <w:p w:rsidR="00A7387A" w:rsidRDefault="003F0E6B">
      <w:pPr>
        <w:pStyle w:val="Zkladntext1"/>
        <w:numPr>
          <w:ilvl w:val="0"/>
          <w:numId w:val="8"/>
        </w:numPr>
        <w:shd w:val="clear" w:color="auto" w:fill="auto"/>
        <w:tabs>
          <w:tab w:val="left" w:pos="356"/>
        </w:tabs>
        <w:spacing w:line="262" w:lineRule="auto"/>
        <w:ind w:left="360" w:hanging="360"/>
        <w:jc w:val="both"/>
      </w:pPr>
      <w:r>
        <w:t>Smluvní strana postižená vyšší mocí je povinna neprodleně druhou smluvní stranu o výskytu vyšší moci písemně informovat.</w:t>
      </w:r>
      <w:r>
        <w:br w:type="page"/>
      </w:r>
    </w:p>
    <w:p w:rsidR="00A7387A" w:rsidRDefault="003F0E6B">
      <w:pPr>
        <w:pStyle w:val="Zkladntext1"/>
        <w:numPr>
          <w:ilvl w:val="0"/>
          <w:numId w:val="8"/>
        </w:numPr>
        <w:shd w:val="clear" w:color="auto" w:fill="auto"/>
        <w:tabs>
          <w:tab w:val="left" w:pos="358"/>
        </w:tabs>
        <w:spacing w:after="240"/>
        <w:ind w:left="380" w:hanging="380"/>
        <w:jc w:val="both"/>
      </w:pPr>
      <w:r>
        <w:lastRenderedPageBreak/>
        <w:t>Vpřípadě vyšší moci se prodlužuje lhůta ke splnění smluvních povinnos</w:t>
      </w:r>
      <w:r>
        <w:t>tí o dobu, během které budou následky vyšší moci trvat včetně doby prokazatelně nutné k jejich odstranění. O ukončení vyšší moci a odstranění následků musí postižená smluvní strana druhou stranu písemně informovat.</w:t>
      </w:r>
    </w:p>
    <w:p w:rsidR="00A7387A" w:rsidRDefault="003F0E6B">
      <w:pPr>
        <w:pStyle w:val="Nadpis30"/>
        <w:keepNext/>
        <w:keepLines/>
        <w:shd w:val="clear" w:color="auto" w:fill="auto"/>
        <w:spacing w:line="240" w:lineRule="auto"/>
      </w:pPr>
      <w:bookmarkStart w:id="10" w:name="bookmark10"/>
      <w:bookmarkStart w:id="11" w:name="bookmark11"/>
      <w:r>
        <w:t>X.</w:t>
      </w:r>
      <w:bookmarkEnd w:id="10"/>
      <w:bookmarkEnd w:id="11"/>
    </w:p>
    <w:p w:rsidR="00A7387A" w:rsidRDefault="003F0E6B">
      <w:pPr>
        <w:pStyle w:val="Nadpis30"/>
        <w:keepNext/>
        <w:keepLines/>
        <w:shd w:val="clear" w:color="auto" w:fill="auto"/>
        <w:spacing w:after="120" w:line="240" w:lineRule="auto"/>
      </w:pPr>
      <w:bookmarkStart w:id="12" w:name="bookmark12"/>
      <w:bookmarkStart w:id="13" w:name="bookmark13"/>
      <w:r>
        <w:t>Závěrečná ustanovení</w:t>
      </w:r>
      <w:bookmarkEnd w:id="12"/>
      <w:bookmarkEnd w:id="13"/>
    </w:p>
    <w:p w:rsidR="00A7387A" w:rsidRDefault="003F0E6B">
      <w:pPr>
        <w:pStyle w:val="Zkladntext1"/>
        <w:numPr>
          <w:ilvl w:val="0"/>
          <w:numId w:val="9"/>
        </w:numPr>
        <w:shd w:val="clear" w:color="auto" w:fill="auto"/>
        <w:tabs>
          <w:tab w:val="left" w:pos="358"/>
        </w:tabs>
        <w:spacing w:line="262" w:lineRule="auto"/>
        <w:ind w:left="380" w:hanging="380"/>
        <w:jc w:val="both"/>
      </w:pPr>
      <w:r>
        <w:t>Tato smlouva může</w:t>
      </w:r>
      <w:r>
        <w:t xml:space="preserve"> být měněna a doplňována pouze písemnými a očíslovanými dodatky podepsanými oprávněnými zástupci smluvních stran, není-li vtéto smlouvě uvedeno jinak.</w:t>
      </w:r>
    </w:p>
    <w:p w:rsidR="00A7387A" w:rsidRDefault="003F0E6B">
      <w:pPr>
        <w:pStyle w:val="Zkladntext1"/>
        <w:numPr>
          <w:ilvl w:val="0"/>
          <w:numId w:val="9"/>
        </w:numPr>
        <w:shd w:val="clear" w:color="auto" w:fill="auto"/>
        <w:tabs>
          <w:tab w:val="left" w:pos="358"/>
        </w:tabs>
        <w:spacing w:line="262" w:lineRule="auto"/>
        <w:ind w:left="380" w:hanging="380"/>
        <w:jc w:val="both"/>
      </w:pPr>
      <w:r>
        <w:t>Ve věcech touto smlouvou neupravených se řídí práva a povinnosti smluvních stran příslušnými ustanoveními</w:t>
      </w:r>
      <w:r>
        <w:t xml:space="preserve"> zákona č. 89/2012 Sb., občanského zákoníku.</w:t>
      </w:r>
    </w:p>
    <w:p w:rsidR="00A7387A" w:rsidRDefault="003F0E6B">
      <w:pPr>
        <w:pStyle w:val="Zkladntext1"/>
        <w:numPr>
          <w:ilvl w:val="0"/>
          <w:numId w:val="9"/>
        </w:numPr>
        <w:shd w:val="clear" w:color="auto" w:fill="auto"/>
        <w:tabs>
          <w:tab w:val="left" w:pos="358"/>
        </w:tabs>
        <w:ind w:left="380" w:hanging="380"/>
        <w:jc w:val="both"/>
      </w:pPr>
      <w:r>
        <w:t>Zhotovitel bere na vědomí, že tato smlouva může podléhat povinnosti jejího uveřejnění podle zákona č. 340/2015 Sb., o zvláštních podmínkách účinnosti některých smluv, uveřejňování těchto smluv a o registru smluv</w:t>
      </w:r>
      <w:r>
        <w:t xml:space="preserve">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w:t>
      </w:r>
      <w:r>
        <w:t>zpřístupněním podle výše uvedených právních předpisů souhlasí.</w:t>
      </w:r>
    </w:p>
    <w:p w:rsidR="00A7387A" w:rsidRDefault="003F0E6B">
      <w:pPr>
        <w:pStyle w:val="Zkladntext1"/>
        <w:numPr>
          <w:ilvl w:val="0"/>
          <w:numId w:val="9"/>
        </w:numPr>
        <w:shd w:val="clear" w:color="auto" w:fill="auto"/>
        <w:tabs>
          <w:tab w:val="left" w:pos="358"/>
        </w:tabs>
        <w:spacing w:line="262" w:lineRule="auto"/>
        <w:ind w:left="380" w:hanging="380"/>
        <w:jc w:val="both"/>
      </w:pPr>
      <w:r>
        <w:t>Smlouva je vyhotovena fyzicky ve dvou stejnopisech, z nichž každý má platnost originálu. Každá ze smluvních stran obdrží jeden stejnopis.</w:t>
      </w:r>
    </w:p>
    <w:p w:rsidR="00A7387A" w:rsidRDefault="003F0E6B">
      <w:pPr>
        <w:pStyle w:val="Zkladntext1"/>
        <w:numPr>
          <w:ilvl w:val="0"/>
          <w:numId w:val="9"/>
        </w:numPr>
        <w:shd w:val="clear" w:color="auto" w:fill="auto"/>
        <w:tabs>
          <w:tab w:val="left" w:pos="358"/>
        </w:tabs>
        <w:ind w:left="380" w:hanging="380"/>
        <w:jc w:val="both"/>
      </w:pPr>
      <w:r>
        <w:t>Smlouva nabývá platnosti dnem podpisu oprávněným zástup</w:t>
      </w:r>
      <w:r>
        <w:t xml:space="preserve">cem poslední smluvní strany. Podléhá-li však tato smlouva povinnosti uveřejnění prostřednictvím registru smluv podle zákona o registru smluv, nenabude účinnosti dříve, než dnem jejího uveřejnění. Smluvní strany se budou vzájemně o nabytí účinnosti smlouvy </w:t>
      </w:r>
      <w:r>
        <w:t>neprodleně informovat.</w:t>
      </w:r>
    </w:p>
    <w:p w:rsidR="00A7387A" w:rsidRDefault="003F0E6B">
      <w:pPr>
        <w:pStyle w:val="Zkladntext1"/>
        <w:numPr>
          <w:ilvl w:val="0"/>
          <w:numId w:val="9"/>
        </w:numPr>
        <w:shd w:val="clear" w:color="auto" w:fill="auto"/>
        <w:tabs>
          <w:tab w:val="left" w:pos="358"/>
        </w:tabs>
        <w:spacing w:line="262" w:lineRule="auto"/>
        <w:ind w:left="380" w:hanging="380"/>
        <w:jc w:val="both"/>
      </w:pPr>
      <w:r>
        <w:t>Obě smluvní strany prohlašují, že se seznámily s celým textem smlouvy včetně jejich příloh a s celým obsahem smlouvy souhlasí. Současně prohlašují, že tato smlouva nebyla sjednána v tísni ani za jinak nápadně nevýhodných podmínek.</w:t>
      </w:r>
    </w:p>
    <w:p w:rsidR="00A7387A" w:rsidRDefault="003F0E6B">
      <w:pPr>
        <w:pStyle w:val="Zkladntext1"/>
        <w:numPr>
          <w:ilvl w:val="0"/>
          <w:numId w:val="9"/>
        </w:numPr>
        <w:shd w:val="clear" w:color="auto" w:fill="auto"/>
        <w:tabs>
          <w:tab w:val="left" w:pos="358"/>
        </w:tabs>
        <w:jc w:val="both"/>
      </w:pPr>
      <w:r>
        <w:t>Ne</w:t>
      </w:r>
      <w:r>
        <w:t>dílnou součástí smlouvy jsou tyto přílohy:</w:t>
      </w:r>
    </w:p>
    <w:p w:rsidR="00A7387A" w:rsidRDefault="003F0E6B">
      <w:pPr>
        <w:pStyle w:val="Zkladntext1"/>
        <w:shd w:val="clear" w:color="auto" w:fill="auto"/>
        <w:spacing w:after="0"/>
        <w:ind w:firstLine="380"/>
        <w:jc w:val="both"/>
      </w:pPr>
      <w:r>
        <w:t>Příloha č. 1 - Rozpočet a specifikace opatření.</w:t>
      </w:r>
    </w:p>
    <w:p w:rsidR="00A7387A" w:rsidRDefault="003F0E6B">
      <w:pPr>
        <w:spacing w:line="1" w:lineRule="exact"/>
        <w:sectPr w:rsidR="00A7387A">
          <w:footerReference w:type="default" r:id="rId8"/>
          <w:footerReference w:type="first" r:id="rId9"/>
          <w:pgSz w:w="11900" w:h="16840"/>
          <w:pgMar w:top="1395" w:right="1241" w:bottom="1248" w:left="1174" w:header="0" w:footer="3" w:gutter="0"/>
          <w:pgNumType w:start="1"/>
          <w:cols w:space="720"/>
          <w:noEndnote/>
          <w:titlePg/>
          <w:docGrid w:linePitch="360"/>
        </w:sectPr>
      </w:pPr>
      <w:r>
        <w:rPr>
          <w:noProof/>
          <w:lang w:bidi="ar-SA"/>
        </w:rPr>
        <mc:AlternateContent>
          <mc:Choice Requires="wps">
            <w:drawing>
              <wp:anchor distT="114300" distB="0" distL="0" distR="0" simplePos="0" relativeHeight="125829381" behindDoc="0" locked="0" layoutInCell="1" allowOverlap="1">
                <wp:simplePos x="0" y="0"/>
                <wp:positionH relativeFrom="page">
                  <wp:posOffset>968375</wp:posOffset>
                </wp:positionH>
                <wp:positionV relativeFrom="paragraph">
                  <wp:posOffset>114300</wp:posOffset>
                </wp:positionV>
                <wp:extent cx="774065" cy="3352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74065" cy="335280"/>
                        </a:xfrm>
                        <a:prstGeom prst="rect">
                          <a:avLst/>
                        </a:prstGeom>
                        <a:noFill/>
                      </wps:spPr>
                      <wps:txbx>
                        <w:txbxContent>
                          <w:p w:rsidR="00A7387A" w:rsidRDefault="003F0E6B">
                            <w:pPr>
                              <w:pStyle w:val="Zkladntext1"/>
                              <w:shd w:val="clear" w:color="auto" w:fill="auto"/>
                              <w:spacing w:after="0" w:line="240" w:lineRule="auto"/>
                              <w:jc w:val="center"/>
                            </w:pPr>
                            <w:r>
                              <w:t>V Polici nad</w:t>
                            </w:r>
                          </w:p>
                          <w:p w:rsidR="00A7387A" w:rsidRDefault="003F0E6B">
                            <w:pPr>
                              <w:pStyle w:val="Zkladntext1"/>
                              <w:shd w:val="clear" w:color="auto" w:fill="auto"/>
                              <w:spacing w:after="0" w:line="240" w:lineRule="auto"/>
                              <w:jc w:val="center"/>
                            </w:pPr>
                            <w:r>
                              <w:t>Metují</w:t>
                            </w:r>
                          </w:p>
                        </w:txbxContent>
                      </wps:txbx>
                      <wps:bodyPr lIns="0" tIns="0" rIns="0" bIns="0"/>
                    </wps:wsp>
                  </a:graphicData>
                </a:graphic>
              </wp:anchor>
            </w:drawing>
          </mc:Choice>
          <mc:Fallback>
            <w:pict>
              <v:shape id="_x0000_s1033" type="#_x0000_t202" style="position:absolute;margin-left:76.25pt;margin-top:9.pt;width:60.950000000000003pt;height:26.399999999999999pt;z-index:-125829372;mso-wrap-distance-left:0;mso-wrap-distance-top:9.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Polici nad</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Metují</w:t>
                      </w:r>
                    </w:p>
                  </w:txbxContent>
                </v:textbox>
                <w10:wrap type="topAndBottom" anchorx="page"/>
              </v:shape>
            </w:pict>
          </mc:Fallback>
        </mc:AlternateContent>
      </w:r>
      <w:r>
        <w:rPr>
          <w:noProof/>
          <w:lang w:bidi="ar-SA"/>
        </w:rPr>
        <mc:AlternateContent>
          <mc:Choice Requires="wps">
            <w:drawing>
              <wp:anchor distT="193675" distB="85090" distL="0" distR="0" simplePos="0" relativeHeight="125829383" behindDoc="0" locked="0" layoutInCell="1" allowOverlap="1">
                <wp:simplePos x="0" y="0"/>
                <wp:positionH relativeFrom="page">
                  <wp:posOffset>2092960</wp:posOffset>
                </wp:positionH>
                <wp:positionV relativeFrom="paragraph">
                  <wp:posOffset>193675</wp:posOffset>
                </wp:positionV>
                <wp:extent cx="1005840" cy="170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05840" cy="170815"/>
                        </a:xfrm>
                        <a:prstGeom prst="rect">
                          <a:avLst/>
                        </a:prstGeom>
                        <a:noFill/>
                      </wps:spPr>
                      <wps:txbx>
                        <w:txbxContent>
                          <w:p w:rsidR="00A7387A" w:rsidRDefault="003F0E6B">
                            <w:pPr>
                              <w:pStyle w:val="Zkladntext1"/>
                              <w:shd w:val="clear" w:color="auto" w:fill="auto"/>
                              <w:spacing w:after="0" w:line="240" w:lineRule="auto"/>
                            </w:pPr>
                            <w:r>
                              <w:t>dne 25.</w:t>
                            </w:r>
                            <w:r>
                              <w:t xml:space="preserve"> 4. 2025</w:t>
                            </w:r>
                          </w:p>
                        </w:txbxContent>
                      </wps:txbx>
                      <wps:bodyPr wrap="none" lIns="0" tIns="0" rIns="0" bIns="0"/>
                    </wps:wsp>
                  </a:graphicData>
                </a:graphic>
              </wp:anchor>
            </w:drawing>
          </mc:Choice>
          <mc:Fallback>
            <w:pict>
              <v:shape id="_x0000_s1035" type="#_x0000_t202" style="position:absolute;margin-left:164.80000000000001pt;margin-top:15.25pt;width:79.200000000000003pt;height:13.449999999999999pt;z-index:-125829370;mso-wrap-distance-left:0;mso-wrap-distance-top:15.25pt;mso-wrap-distance-right:0;mso-wrap-distance-bottom:6.700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 25. 4. 2025</w:t>
                      </w:r>
                    </w:p>
                  </w:txbxContent>
                </v:textbox>
                <w10:wrap type="topAndBottom" anchorx="page"/>
              </v:shape>
            </w:pict>
          </mc:Fallback>
        </mc:AlternateContent>
      </w:r>
      <w:r>
        <w:rPr>
          <w:noProof/>
          <w:lang w:bidi="ar-SA"/>
        </w:rPr>
        <mc:AlternateContent>
          <mc:Choice Requires="wps">
            <w:drawing>
              <wp:anchor distT="196850" distB="81915" distL="0" distR="0" simplePos="0" relativeHeight="125829385" behindDoc="0" locked="0" layoutInCell="1" allowOverlap="1">
                <wp:simplePos x="0" y="0"/>
                <wp:positionH relativeFrom="page">
                  <wp:posOffset>4131945</wp:posOffset>
                </wp:positionH>
                <wp:positionV relativeFrom="paragraph">
                  <wp:posOffset>196850</wp:posOffset>
                </wp:positionV>
                <wp:extent cx="731520" cy="170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31520" cy="170815"/>
                        </a:xfrm>
                        <a:prstGeom prst="rect">
                          <a:avLst/>
                        </a:prstGeom>
                        <a:noFill/>
                      </wps:spPr>
                      <wps:txbx>
                        <w:txbxContent>
                          <w:p w:rsidR="00A7387A" w:rsidRDefault="003F0E6B">
                            <w:pPr>
                              <w:pStyle w:val="Zkladntext1"/>
                              <w:shd w:val="clear" w:color="auto" w:fill="auto"/>
                              <w:spacing w:after="0" w:line="240" w:lineRule="auto"/>
                              <w:jc w:val="center"/>
                            </w:pPr>
                            <w:r>
                              <w:t>V Machově</w:t>
                            </w:r>
                          </w:p>
                        </w:txbxContent>
                      </wps:txbx>
                      <wps:bodyPr wrap="none" lIns="0" tIns="0" rIns="0" bIns="0"/>
                    </wps:wsp>
                  </a:graphicData>
                </a:graphic>
              </wp:anchor>
            </w:drawing>
          </mc:Choice>
          <mc:Fallback>
            <w:pict>
              <v:shape id="_x0000_s1037" type="#_x0000_t202" style="position:absolute;margin-left:325.35000000000002pt;margin-top:15.5pt;width:57.600000000000001pt;height:13.449999999999999pt;z-index:-125829368;mso-wrap-distance-left:0;mso-wrap-distance-top:15.5pt;mso-wrap-distance-right:0;mso-wrap-distance-bottom:6.450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Machově</w:t>
                      </w:r>
                    </w:p>
                  </w:txbxContent>
                </v:textbox>
                <w10:wrap type="topAndBottom" anchorx="page"/>
              </v:shape>
            </w:pict>
          </mc:Fallback>
        </mc:AlternateContent>
      </w:r>
      <w:r>
        <w:rPr>
          <w:noProof/>
          <w:lang w:bidi="ar-SA"/>
        </w:rPr>
        <mc:AlternateContent>
          <mc:Choice Requires="wps">
            <w:drawing>
              <wp:anchor distT="199390" distB="79375" distL="0" distR="0" simplePos="0" relativeHeight="125829387" behindDoc="0" locked="0" layoutInCell="1" allowOverlap="1">
                <wp:simplePos x="0" y="0"/>
                <wp:positionH relativeFrom="page">
                  <wp:posOffset>5259705</wp:posOffset>
                </wp:positionH>
                <wp:positionV relativeFrom="paragraph">
                  <wp:posOffset>199390</wp:posOffset>
                </wp:positionV>
                <wp:extent cx="267970" cy="1708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7970" cy="170815"/>
                        </a:xfrm>
                        <a:prstGeom prst="rect">
                          <a:avLst/>
                        </a:prstGeom>
                        <a:noFill/>
                      </wps:spPr>
                      <wps:txbx>
                        <w:txbxContent>
                          <w:p w:rsidR="00A7387A" w:rsidRDefault="003F0E6B">
                            <w:pPr>
                              <w:pStyle w:val="Zkladntext1"/>
                              <w:shd w:val="clear" w:color="auto" w:fill="auto"/>
                              <w:spacing w:after="0" w:line="240" w:lineRule="auto"/>
                            </w:pPr>
                            <w:r>
                              <w:t>dne</w:t>
                            </w:r>
                          </w:p>
                        </w:txbxContent>
                      </wps:txbx>
                      <wps:bodyPr wrap="none" lIns="0" tIns="0" rIns="0" bIns="0"/>
                    </wps:wsp>
                  </a:graphicData>
                </a:graphic>
              </wp:anchor>
            </w:drawing>
          </mc:Choice>
          <mc:Fallback>
            <w:pict>
              <v:shape id="_x0000_s1039" type="#_x0000_t202" style="position:absolute;margin-left:414.14999999999998pt;margin-top:15.699999999999999pt;width:21.100000000000001pt;height:13.449999999999999pt;z-index:-125829366;mso-wrap-distance-left:0;mso-wrap-distance-top:15.699999999999999pt;mso-wrap-distance-right:0;mso-wrap-distance-bottom:6.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txbxContent>
                </v:textbox>
                <w10:wrap type="topAndBottom" anchorx="page"/>
              </v:shape>
            </w:pict>
          </mc:Fallback>
        </mc:AlternateContent>
      </w:r>
      <w:r>
        <w:rPr>
          <w:noProof/>
          <w:lang w:bidi="ar-SA"/>
        </w:rPr>
        <mc:AlternateContent>
          <mc:Choice Requires="wps">
            <w:drawing>
              <wp:anchor distT="202565" distB="76200" distL="0" distR="0" simplePos="0" relativeHeight="125829389" behindDoc="0" locked="0" layoutInCell="1" allowOverlap="1">
                <wp:simplePos x="0" y="0"/>
                <wp:positionH relativeFrom="page">
                  <wp:posOffset>6009640</wp:posOffset>
                </wp:positionH>
                <wp:positionV relativeFrom="paragraph">
                  <wp:posOffset>202565</wp:posOffset>
                </wp:positionV>
                <wp:extent cx="34163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41630" cy="170815"/>
                        </a:xfrm>
                        <a:prstGeom prst="rect">
                          <a:avLst/>
                        </a:prstGeom>
                        <a:noFill/>
                      </wps:spPr>
                      <wps:txbx>
                        <w:txbxContent>
                          <w:p w:rsidR="00A7387A" w:rsidRDefault="003F0E6B">
                            <w:pPr>
                              <w:pStyle w:val="Zkladntext1"/>
                              <w:shd w:val="clear" w:color="auto" w:fill="auto"/>
                              <w:spacing w:after="0" w:line="240" w:lineRule="auto"/>
                            </w:pPr>
                            <w:r>
                              <w:t>2025</w:t>
                            </w:r>
                          </w:p>
                        </w:txbxContent>
                      </wps:txbx>
                      <wps:bodyPr wrap="none" lIns="0" tIns="0" rIns="0" bIns="0"/>
                    </wps:wsp>
                  </a:graphicData>
                </a:graphic>
              </wp:anchor>
            </w:drawing>
          </mc:Choice>
          <mc:Fallback>
            <w:pict>
              <v:shape id="_x0000_s1041" type="#_x0000_t202" style="position:absolute;margin-left:473.19999999999999pt;margin-top:15.949999999999999pt;width:26.899999999999999pt;height:13.449999999999999pt;z-index:-125829364;mso-wrap-distance-left:0;mso-wrap-distance-top:15.949999999999999pt;mso-wrap-distance-right:0;mso-wrap-distance-bottom:6.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2025</w:t>
                      </w:r>
                    </w:p>
                  </w:txbxContent>
                </v:textbox>
                <w10:wrap type="topAndBottom" anchorx="page"/>
              </v:shape>
            </w:pict>
          </mc:Fallback>
        </mc:AlternateContent>
      </w:r>
    </w:p>
    <w:p w:rsidR="00A7387A" w:rsidRDefault="00A7387A">
      <w:pPr>
        <w:spacing w:before="78" w:after="78" w:line="240" w:lineRule="exact"/>
        <w:rPr>
          <w:sz w:val="19"/>
          <w:szCs w:val="19"/>
        </w:rPr>
      </w:pPr>
    </w:p>
    <w:p w:rsidR="00A7387A" w:rsidRDefault="00A7387A">
      <w:pPr>
        <w:spacing w:line="1" w:lineRule="exact"/>
        <w:sectPr w:rsidR="00A7387A">
          <w:type w:val="continuous"/>
          <w:pgSz w:w="11900" w:h="16840"/>
          <w:pgMar w:top="1520" w:right="0" w:bottom="3212" w:left="0" w:header="0" w:footer="3" w:gutter="0"/>
          <w:cols w:space="720"/>
          <w:noEndnote/>
          <w:docGrid w:linePitch="360"/>
        </w:sectPr>
      </w:pPr>
    </w:p>
    <w:p w:rsidR="00A7387A" w:rsidRDefault="003F0E6B">
      <w:pPr>
        <w:spacing w:line="1" w:lineRule="exact"/>
      </w:pPr>
      <w:r>
        <w:rPr>
          <w:noProof/>
          <w:lang w:bidi="ar-SA"/>
        </w:rPr>
        <mc:AlternateContent>
          <mc:Choice Requires="wps">
            <w:drawing>
              <wp:anchor distT="0" distB="1139825" distL="114300" distR="1327785" simplePos="0" relativeHeight="125829391" behindDoc="0" locked="0" layoutInCell="1" allowOverlap="1">
                <wp:simplePos x="0" y="0"/>
                <wp:positionH relativeFrom="page">
                  <wp:posOffset>3967480</wp:posOffset>
                </wp:positionH>
                <wp:positionV relativeFrom="paragraph">
                  <wp:posOffset>12700</wp:posOffset>
                </wp:positionV>
                <wp:extent cx="636905" cy="17081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36905" cy="170815"/>
                        </a:xfrm>
                        <a:prstGeom prst="rect">
                          <a:avLst/>
                        </a:prstGeom>
                        <a:noFill/>
                      </wps:spPr>
                      <wps:txbx>
                        <w:txbxContent>
                          <w:p w:rsidR="00A7387A" w:rsidRDefault="003F0E6B">
                            <w:pPr>
                              <w:pStyle w:val="Zkladntext1"/>
                              <w:shd w:val="clear" w:color="auto" w:fill="auto"/>
                              <w:spacing w:after="0" w:line="240" w:lineRule="auto"/>
                            </w:pPr>
                            <w:r>
                              <w:t>Zhotovitel</w:t>
                            </w:r>
                          </w:p>
                        </w:txbxContent>
                      </wps:txbx>
                      <wps:bodyPr wrap="none" lIns="0" tIns="0" rIns="0" bIns="0"/>
                    </wps:wsp>
                  </a:graphicData>
                </a:graphic>
              </wp:anchor>
            </w:drawing>
          </mc:Choice>
          <mc:Fallback>
            <w:pict>
              <v:shape id="_x0000_s1043" type="#_x0000_t202" style="position:absolute;margin-left:312.39999999999998pt;margin-top:1.pt;width:50.149999999999999pt;height:13.449999999999999pt;z-index:-125829362;mso-wrap-distance-left:9.pt;mso-wrap-distance-right:104.55pt;mso-wrap-distance-bottom:89.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side="left" anchorx="page"/>
              </v:shape>
            </w:pict>
          </mc:Fallback>
        </mc:AlternateContent>
      </w:r>
      <w:r>
        <w:rPr>
          <w:noProof/>
          <w:lang w:bidi="ar-SA"/>
        </w:rPr>
        <mc:AlternateContent>
          <mc:Choice Requires="wps">
            <w:drawing>
              <wp:anchor distT="1112520" distB="0" distL="800100" distR="114300" simplePos="0" relativeHeight="125829393" behindDoc="0" locked="0" layoutInCell="1" allowOverlap="1">
                <wp:simplePos x="0" y="0"/>
                <wp:positionH relativeFrom="page">
                  <wp:posOffset>4653280</wp:posOffset>
                </wp:positionH>
                <wp:positionV relativeFrom="paragraph">
                  <wp:posOffset>1125220</wp:posOffset>
                </wp:positionV>
                <wp:extent cx="1164590" cy="19812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164590" cy="198120"/>
                        </a:xfrm>
                        <a:prstGeom prst="rect">
                          <a:avLst/>
                        </a:prstGeom>
                        <a:noFill/>
                      </wps:spPr>
                      <wps:txbx>
                        <w:txbxContent>
                          <w:p w:rsidR="00A7387A" w:rsidRDefault="003F0E6B">
                            <w:pPr>
                              <w:pStyle w:val="Zkladntext1"/>
                              <w:shd w:val="clear" w:color="auto" w:fill="auto"/>
                              <w:spacing w:after="0" w:line="240" w:lineRule="auto"/>
                            </w:pPr>
                            <w:r>
                              <w:rPr>
                                <w:b/>
                                <w:bCs/>
                              </w:rPr>
                              <w:t>Jolana Štajerová</w:t>
                            </w:r>
                          </w:p>
                        </w:txbxContent>
                      </wps:txbx>
                      <wps:bodyPr wrap="none" lIns="0" tIns="0" rIns="0" bIns="0"/>
                    </wps:wsp>
                  </a:graphicData>
                </a:graphic>
              </wp:anchor>
            </w:drawing>
          </mc:Choice>
          <mc:Fallback>
            <w:pict>
              <v:shape id="_x0000_s1045" type="#_x0000_t202" style="position:absolute;margin-left:366.39999999999998pt;margin-top:88.599999999999994pt;width:91.700000000000003pt;height:15.6pt;z-index:-125829360;mso-wrap-distance-left:63.pt;mso-wrap-distance-top:87.599999999999994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Jolana Štajerová</w:t>
                      </w:r>
                    </w:p>
                  </w:txbxContent>
                </v:textbox>
                <w10:wrap type="square" side="left" anchorx="page"/>
              </v:shape>
            </w:pict>
          </mc:Fallback>
        </mc:AlternateContent>
      </w:r>
    </w:p>
    <w:p w:rsidR="00A7387A" w:rsidRDefault="003F0E6B">
      <w:pPr>
        <w:pStyle w:val="Zkladntext1"/>
        <w:shd w:val="clear" w:color="auto" w:fill="auto"/>
        <w:spacing w:after="1280" w:line="240" w:lineRule="auto"/>
      </w:pPr>
      <w:r>
        <w:t>Objednatel</w:t>
      </w:r>
    </w:p>
    <w:p w:rsidR="00A7387A" w:rsidRDefault="003F0E6B">
      <w:pPr>
        <w:pStyle w:val="Nadpis30"/>
        <w:keepNext/>
        <w:keepLines/>
        <w:shd w:val="clear" w:color="auto" w:fill="auto"/>
        <w:ind w:firstLine="780"/>
        <w:jc w:val="left"/>
      </w:pPr>
      <w:bookmarkStart w:id="14" w:name="bookmark14"/>
      <w:bookmarkStart w:id="15" w:name="bookmark15"/>
      <w:r>
        <w:t>Ing. Hana Heinzelová vedoucí oddělení SCHKO Broumovsko - RP Východní Čechy</w:t>
      </w:r>
      <w:bookmarkEnd w:id="14"/>
      <w:bookmarkEnd w:id="15"/>
      <w:r>
        <w:br w:type="page"/>
      </w:r>
    </w:p>
    <w:p w:rsidR="00A7387A" w:rsidRDefault="003F0E6B">
      <w:pPr>
        <w:pStyle w:val="Nadpis10"/>
        <w:keepNext/>
        <w:keepLines/>
        <w:shd w:val="clear" w:color="auto" w:fill="auto"/>
      </w:pPr>
      <w:bookmarkStart w:id="16" w:name="bookmark16"/>
      <w:bookmarkStart w:id="17" w:name="bookmark17"/>
      <w:r>
        <w:lastRenderedPageBreak/>
        <w:t>Kalkulace ke smlouvě PPK - 2621/VC/25</w:t>
      </w:r>
      <w:bookmarkEnd w:id="16"/>
      <w:bookmarkEnd w:id="17"/>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2549"/>
        <w:gridCol w:w="1123"/>
        <w:gridCol w:w="1286"/>
        <w:gridCol w:w="1733"/>
      </w:tblGrid>
      <w:tr w:rsidR="00A7387A">
        <w:tblPrEx>
          <w:tblCellMar>
            <w:top w:w="0" w:type="dxa"/>
            <w:bottom w:w="0" w:type="dxa"/>
          </w:tblCellMar>
        </w:tblPrEx>
        <w:trPr>
          <w:trHeight w:hRule="exact" w:val="538"/>
          <w:jc w:val="center"/>
        </w:trPr>
        <w:tc>
          <w:tcPr>
            <w:tcW w:w="2256"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jc w:val="center"/>
              <w:rPr>
                <w:sz w:val="19"/>
                <w:szCs w:val="19"/>
              </w:rPr>
            </w:pPr>
            <w:r>
              <w:rPr>
                <w:b/>
                <w:bCs/>
                <w:sz w:val="19"/>
                <w:szCs w:val="19"/>
              </w:rPr>
              <w:t>Název lokality</w:t>
            </w:r>
          </w:p>
        </w:tc>
        <w:tc>
          <w:tcPr>
            <w:tcW w:w="2549"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jc w:val="center"/>
              <w:rPr>
                <w:sz w:val="19"/>
                <w:szCs w:val="19"/>
              </w:rPr>
            </w:pPr>
            <w:r>
              <w:rPr>
                <w:b/>
                <w:bCs/>
                <w:sz w:val="19"/>
                <w:szCs w:val="19"/>
              </w:rPr>
              <w:t>Popis opatření</w:t>
            </w:r>
          </w:p>
        </w:tc>
        <w:tc>
          <w:tcPr>
            <w:tcW w:w="1123"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59" w:lineRule="auto"/>
              <w:rPr>
                <w:sz w:val="19"/>
                <w:szCs w:val="19"/>
              </w:rPr>
            </w:pPr>
            <w:r>
              <w:rPr>
                <w:b/>
                <w:bCs/>
                <w:sz w:val="19"/>
                <w:szCs w:val="19"/>
              </w:rPr>
              <w:t>plocha v ha</w:t>
            </w:r>
          </w:p>
        </w:tc>
        <w:tc>
          <w:tcPr>
            <w:tcW w:w="1286"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52" w:lineRule="auto"/>
              <w:rPr>
                <w:sz w:val="19"/>
                <w:szCs w:val="19"/>
              </w:rPr>
            </w:pPr>
            <w:r>
              <w:rPr>
                <w:b/>
                <w:bCs/>
                <w:sz w:val="19"/>
                <w:szCs w:val="19"/>
              </w:rPr>
              <w:t>náklady na ha bez DPH</w:t>
            </w:r>
          </w:p>
        </w:tc>
        <w:tc>
          <w:tcPr>
            <w:tcW w:w="1733" w:type="dxa"/>
            <w:tcBorders>
              <w:top w:val="single" w:sz="4" w:space="0" w:color="auto"/>
              <w:left w:val="single" w:sz="4" w:space="0" w:color="auto"/>
              <w:right w:val="single" w:sz="4" w:space="0" w:color="auto"/>
            </w:tcBorders>
            <w:shd w:val="clear" w:color="auto" w:fill="FFFFFF"/>
            <w:vAlign w:val="bottom"/>
          </w:tcPr>
          <w:p w:rsidR="00A7387A" w:rsidRDefault="003F0E6B">
            <w:pPr>
              <w:pStyle w:val="Jin0"/>
              <w:shd w:val="clear" w:color="auto" w:fill="auto"/>
              <w:spacing w:after="0" w:line="240" w:lineRule="auto"/>
              <w:jc w:val="center"/>
              <w:rPr>
                <w:sz w:val="19"/>
                <w:szCs w:val="19"/>
              </w:rPr>
            </w:pPr>
            <w:r>
              <w:rPr>
                <w:b/>
                <w:bCs/>
                <w:sz w:val="19"/>
                <w:szCs w:val="19"/>
              </w:rPr>
              <w:t>cena bez DPH</w:t>
            </w:r>
          </w:p>
        </w:tc>
      </w:tr>
      <w:tr w:rsidR="00A7387A">
        <w:tblPrEx>
          <w:tblCellMar>
            <w:top w:w="0" w:type="dxa"/>
            <w:bottom w:w="0" w:type="dxa"/>
          </w:tblCellMar>
        </w:tblPrEx>
        <w:trPr>
          <w:trHeight w:hRule="exact" w:val="1162"/>
          <w:jc w:val="center"/>
        </w:trPr>
        <w:tc>
          <w:tcPr>
            <w:tcW w:w="2256" w:type="dxa"/>
            <w:tcBorders>
              <w:top w:val="single" w:sz="4" w:space="0" w:color="auto"/>
              <w:left w:val="single" w:sz="4" w:space="0" w:color="auto"/>
            </w:tcBorders>
            <w:shd w:val="clear" w:color="auto" w:fill="FFFFFF"/>
          </w:tcPr>
          <w:p w:rsidR="00A7387A" w:rsidRDefault="003F0E6B">
            <w:pPr>
              <w:pStyle w:val="Jin0"/>
              <w:shd w:val="clear" w:color="auto" w:fill="auto"/>
              <w:spacing w:after="0" w:line="240" w:lineRule="auto"/>
              <w:rPr>
                <w:sz w:val="19"/>
                <w:szCs w:val="19"/>
              </w:rPr>
            </w:pPr>
            <w:r>
              <w:rPr>
                <w:sz w:val="19"/>
                <w:szCs w:val="19"/>
              </w:rPr>
              <w:t>EL 223 Pod Hradištěm,</w:t>
            </w:r>
          </w:p>
          <w:p w:rsidR="00A7387A" w:rsidRDefault="003F0E6B">
            <w:pPr>
              <w:pStyle w:val="Jin0"/>
              <w:shd w:val="clear" w:color="auto" w:fill="auto"/>
              <w:spacing w:after="0" w:line="240" w:lineRule="auto"/>
              <w:rPr>
                <w:sz w:val="19"/>
                <w:szCs w:val="19"/>
              </w:rPr>
            </w:pPr>
            <w:r>
              <w:rPr>
                <w:sz w:val="19"/>
                <w:szCs w:val="19"/>
              </w:rPr>
              <w:t>III. zóna, lok. ohr.druhu</w:t>
            </w:r>
          </w:p>
        </w:tc>
        <w:tc>
          <w:tcPr>
            <w:tcW w:w="2549"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52" w:lineRule="auto"/>
              <w:rPr>
                <w:sz w:val="19"/>
                <w:szCs w:val="19"/>
              </w:rPr>
            </w:pPr>
            <w:r>
              <w:rPr>
                <w:sz w:val="19"/>
                <w:szCs w:val="19"/>
              </w:rPr>
              <w:t>posečení mokřiny v ploše A (0,6310 ha) křovinořezem, vyhrabání trávy a její odvoz mimo lokalitu ke zkompostování</w:t>
            </w:r>
          </w:p>
        </w:tc>
        <w:tc>
          <w:tcPr>
            <w:tcW w:w="1123"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ind w:firstLine="420"/>
              <w:rPr>
                <w:sz w:val="19"/>
                <w:szCs w:val="19"/>
              </w:rPr>
            </w:pPr>
            <w:r>
              <w:rPr>
                <w:sz w:val="19"/>
                <w:szCs w:val="19"/>
              </w:rPr>
              <w:t>0,6313</w:t>
            </w:r>
          </w:p>
        </w:tc>
        <w:tc>
          <w:tcPr>
            <w:tcW w:w="1286"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jc w:val="center"/>
              <w:rPr>
                <w:sz w:val="19"/>
                <w:szCs w:val="19"/>
              </w:rPr>
            </w:pPr>
            <w:r>
              <w:rPr>
                <w:sz w:val="19"/>
                <w:szCs w:val="19"/>
              </w:rPr>
              <w:t>28 000</w:t>
            </w:r>
          </w:p>
        </w:tc>
        <w:tc>
          <w:tcPr>
            <w:tcW w:w="1733" w:type="dxa"/>
            <w:tcBorders>
              <w:top w:val="single" w:sz="4" w:space="0" w:color="auto"/>
              <w:left w:val="single" w:sz="4" w:space="0" w:color="auto"/>
              <w:right w:val="single" w:sz="4" w:space="0" w:color="auto"/>
            </w:tcBorders>
            <w:shd w:val="clear" w:color="auto" w:fill="FFFFFF"/>
            <w:vAlign w:val="bottom"/>
          </w:tcPr>
          <w:p w:rsidR="00A7387A" w:rsidRDefault="003F0E6B">
            <w:pPr>
              <w:pStyle w:val="Jin0"/>
              <w:shd w:val="clear" w:color="auto" w:fill="auto"/>
              <w:spacing w:after="0" w:line="240" w:lineRule="auto"/>
              <w:ind w:firstLine="760"/>
              <w:rPr>
                <w:sz w:val="19"/>
                <w:szCs w:val="19"/>
              </w:rPr>
            </w:pPr>
            <w:r>
              <w:rPr>
                <w:sz w:val="19"/>
                <w:szCs w:val="19"/>
              </w:rPr>
              <w:t>17 676,40</w:t>
            </w:r>
          </w:p>
        </w:tc>
      </w:tr>
      <w:tr w:rsidR="00A7387A">
        <w:tblPrEx>
          <w:tblCellMar>
            <w:top w:w="0" w:type="dxa"/>
            <w:bottom w:w="0" w:type="dxa"/>
          </w:tblCellMar>
        </w:tblPrEx>
        <w:trPr>
          <w:trHeight w:hRule="exact" w:val="1843"/>
          <w:jc w:val="center"/>
        </w:trPr>
        <w:tc>
          <w:tcPr>
            <w:tcW w:w="2256" w:type="dxa"/>
            <w:tcBorders>
              <w:top w:val="single" w:sz="4" w:space="0" w:color="auto"/>
              <w:left w:val="single" w:sz="4" w:space="0" w:color="auto"/>
            </w:tcBorders>
            <w:shd w:val="clear" w:color="auto" w:fill="FFFFFF"/>
          </w:tcPr>
          <w:p w:rsidR="00A7387A" w:rsidRDefault="003F0E6B">
            <w:pPr>
              <w:pStyle w:val="Jin0"/>
              <w:shd w:val="clear" w:color="auto" w:fill="auto"/>
              <w:spacing w:after="0" w:line="252" w:lineRule="auto"/>
              <w:rPr>
                <w:sz w:val="19"/>
                <w:szCs w:val="19"/>
              </w:rPr>
            </w:pPr>
            <w:r>
              <w:rPr>
                <w:sz w:val="19"/>
                <w:szCs w:val="19"/>
              </w:rPr>
              <w:t xml:space="preserve">EL 274 Novodomské </w:t>
            </w:r>
            <w:r>
              <w:rPr>
                <w:sz w:val="19"/>
                <w:szCs w:val="19"/>
              </w:rPr>
              <w:t>louky</w:t>
            </w:r>
          </w:p>
        </w:tc>
        <w:tc>
          <w:tcPr>
            <w:tcW w:w="2549"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52" w:lineRule="auto"/>
              <w:rPr>
                <w:sz w:val="19"/>
                <w:szCs w:val="19"/>
              </w:rPr>
            </w:pPr>
            <w:r>
              <w:rPr>
                <w:sz w:val="19"/>
                <w:szCs w:val="19"/>
              </w:rPr>
              <w:t>posečení svažitých ploch křovinořezem, odstranění náletových dřevin, na východním okraji lokality ponechat cca 4 m široký neposečený pás; vyhrabání trávy a její odvoz z lokality; 0,6790 ha</w:t>
            </w:r>
          </w:p>
        </w:tc>
        <w:tc>
          <w:tcPr>
            <w:tcW w:w="1123"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ind w:firstLine="420"/>
              <w:rPr>
                <w:sz w:val="19"/>
                <w:szCs w:val="19"/>
              </w:rPr>
            </w:pPr>
            <w:r>
              <w:rPr>
                <w:sz w:val="19"/>
                <w:szCs w:val="19"/>
              </w:rPr>
              <w:t>0,6790</w:t>
            </w:r>
          </w:p>
        </w:tc>
        <w:tc>
          <w:tcPr>
            <w:tcW w:w="1286"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jc w:val="center"/>
              <w:rPr>
                <w:sz w:val="19"/>
                <w:szCs w:val="19"/>
              </w:rPr>
            </w:pPr>
            <w:r>
              <w:rPr>
                <w:sz w:val="19"/>
                <w:szCs w:val="19"/>
              </w:rPr>
              <w:t>28 000</w:t>
            </w:r>
          </w:p>
        </w:tc>
        <w:tc>
          <w:tcPr>
            <w:tcW w:w="1733" w:type="dxa"/>
            <w:tcBorders>
              <w:top w:val="single" w:sz="4" w:space="0" w:color="auto"/>
              <w:left w:val="single" w:sz="4" w:space="0" w:color="auto"/>
              <w:right w:val="single" w:sz="4" w:space="0" w:color="auto"/>
            </w:tcBorders>
            <w:shd w:val="clear" w:color="auto" w:fill="FFFFFF"/>
            <w:vAlign w:val="bottom"/>
          </w:tcPr>
          <w:p w:rsidR="00A7387A" w:rsidRDefault="003F0E6B">
            <w:pPr>
              <w:pStyle w:val="Jin0"/>
              <w:shd w:val="clear" w:color="auto" w:fill="auto"/>
              <w:spacing w:after="0" w:line="240" w:lineRule="auto"/>
              <w:ind w:firstLine="760"/>
              <w:rPr>
                <w:sz w:val="19"/>
                <w:szCs w:val="19"/>
              </w:rPr>
            </w:pPr>
            <w:r>
              <w:rPr>
                <w:sz w:val="19"/>
                <w:szCs w:val="19"/>
              </w:rPr>
              <w:t>19 012,00</w:t>
            </w:r>
          </w:p>
        </w:tc>
      </w:tr>
      <w:tr w:rsidR="00A7387A">
        <w:tblPrEx>
          <w:tblCellMar>
            <w:top w:w="0" w:type="dxa"/>
            <w:bottom w:w="0" w:type="dxa"/>
          </w:tblCellMar>
        </w:tblPrEx>
        <w:trPr>
          <w:trHeight w:hRule="exact" w:val="1853"/>
          <w:jc w:val="center"/>
        </w:trPr>
        <w:tc>
          <w:tcPr>
            <w:tcW w:w="2256" w:type="dxa"/>
            <w:tcBorders>
              <w:top w:val="single" w:sz="4" w:space="0" w:color="auto"/>
              <w:left w:val="single" w:sz="4" w:space="0" w:color="auto"/>
            </w:tcBorders>
            <w:shd w:val="clear" w:color="auto" w:fill="FFFFFF"/>
          </w:tcPr>
          <w:p w:rsidR="00A7387A" w:rsidRDefault="003F0E6B">
            <w:pPr>
              <w:pStyle w:val="Jin0"/>
              <w:shd w:val="clear" w:color="auto" w:fill="auto"/>
              <w:spacing w:after="0" w:line="252" w:lineRule="auto"/>
              <w:rPr>
                <w:sz w:val="19"/>
                <w:szCs w:val="19"/>
              </w:rPr>
            </w:pPr>
            <w:r>
              <w:rPr>
                <w:sz w:val="19"/>
                <w:szCs w:val="19"/>
              </w:rPr>
              <w:t xml:space="preserve">EL 287 U Mlýnkova lesa, </w:t>
            </w:r>
            <w:r>
              <w:rPr>
                <w:sz w:val="19"/>
                <w:szCs w:val="19"/>
              </w:rPr>
              <w:t>lok.s.ohrož.druhů 1,1159 ha 1x silně svažitý pozemek</w:t>
            </w:r>
          </w:p>
        </w:tc>
        <w:tc>
          <w:tcPr>
            <w:tcW w:w="2549"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52" w:lineRule="auto"/>
              <w:rPr>
                <w:sz w:val="19"/>
                <w:szCs w:val="19"/>
              </w:rPr>
            </w:pPr>
            <w:r>
              <w:rPr>
                <w:sz w:val="19"/>
                <w:szCs w:val="19"/>
              </w:rPr>
              <w:t>posečení svažitých ploch křovinořezem, pozvolnější části ručně vedenou sekačkou, odstranění náletových dřevin, vyhrabání trávy a její odvoz z lokality; výměra 1,1519 ha</w:t>
            </w:r>
          </w:p>
        </w:tc>
        <w:tc>
          <w:tcPr>
            <w:tcW w:w="1123"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ind w:firstLine="420"/>
              <w:rPr>
                <w:sz w:val="19"/>
                <w:szCs w:val="19"/>
              </w:rPr>
            </w:pPr>
            <w:r>
              <w:rPr>
                <w:sz w:val="19"/>
                <w:szCs w:val="19"/>
              </w:rPr>
              <w:t>1,1519</w:t>
            </w:r>
          </w:p>
        </w:tc>
        <w:tc>
          <w:tcPr>
            <w:tcW w:w="1286"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jc w:val="center"/>
              <w:rPr>
                <w:sz w:val="19"/>
                <w:szCs w:val="19"/>
              </w:rPr>
            </w:pPr>
            <w:r>
              <w:rPr>
                <w:sz w:val="19"/>
                <w:szCs w:val="19"/>
              </w:rPr>
              <w:t>28 000</w:t>
            </w:r>
          </w:p>
        </w:tc>
        <w:tc>
          <w:tcPr>
            <w:tcW w:w="1733" w:type="dxa"/>
            <w:tcBorders>
              <w:top w:val="single" w:sz="4" w:space="0" w:color="auto"/>
              <w:left w:val="single" w:sz="4" w:space="0" w:color="auto"/>
              <w:right w:val="single" w:sz="4" w:space="0" w:color="auto"/>
            </w:tcBorders>
            <w:shd w:val="clear" w:color="auto" w:fill="FFFFFF"/>
            <w:vAlign w:val="bottom"/>
          </w:tcPr>
          <w:p w:rsidR="00A7387A" w:rsidRDefault="003F0E6B">
            <w:pPr>
              <w:pStyle w:val="Jin0"/>
              <w:shd w:val="clear" w:color="auto" w:fill="auto"/>
              <w:spacing w:after="0" w:line="240" w:lineRule="auto"/>
              <w:ind w:firstLine="540"/>
              <w:rPr>
                <w:sz w:val="19"/>
                <w:szCs w:val="19"/>
              </w:rPr>
            </w:pPr>
            <w:r>
              <w:rPr>
                <w:sz w:val="19"/>
                <w:szCs w:val="19"/>
              </w:rPr>
              <w:t>32 253,20</w:t>
            </w:r>
          </w:p>
        </w:tc>
      </w:tr>
      <w:tr w:rsidR="00A7387A">
        <w:tblPrEx>
          <w:tblCellMar>
            <w:top w:w="0" w:type="dxa"/>
            <w:bottom w:w="0" w:type="dxa"/>
          </w:tblCellMar>
        </w:tblPrEx>
        <w:trPr>
          <w:trHeight w:hRule="exact" w:val="312"/>
          <w:jc w:val="center"/>
        </w:trPr>
        <w:tc>
          <w:tcPr>
            <w:tcW w:w="4805" w:type="dxa"/>
            <w:gridSpan w:val="2"/>
            <w:tcBorders>
              <w:top w:val="single" w:sz="4" w:space="0" w:color="auto"/>
            </w:tcBorders>
            <w:shd w:val="clear" w:color="auto" w:fill="FFFFFF"/>
          </w:tcPr>
          <w:p w:rsidR="00A7387A" w:rsidRDefault="00A7387A">
            <w:pPr>
              <w:rPr>
                <w:sz w:val="10"/>
                <w:szCs w:val="10"/>
              </w:rPr>
            </w:pPr>
          </w:p>
        </w:tc>
        <w:tc>
          <w:tcPr>
            <w:tcW w:w="1123" w:type="dxa"/>
            <w:tcBorders>
              <w:top w:val="single" w:sz="4" w:space="0" w:color="auto"/>
              <w:left w:val="single" w:sz="4" w:space="0" w:color="auto"/>
              <w:bottom w:val="single" w:sz="4" w:space="0" w:color="auto"/>
            </w:tcBorders>
            <w:shd w:val="clear" w:color="auto" w:fill="FFFFFF"/>
            <w:vAlign w:val="bottom"/>
          </w:tcPr>
          <w:p w:rsidR="00A7387A" w:rsidRDefault="003F0E6B">
            <w:pPr>
              <w:pStyle w:val="Jin0"/>
              <w:shd w:val="clear" w:color="auto" w:fill="auto"/>
              <w:spacing w:after="0" w:line="240" w:lineRule="auto"/>
              <w:ind w:firstLine="420"/>
              <w:rPr>
                <w:sz w:val="19"/>
                <w:szCs w:val="19"/>
              </w:rPr>
            </w:pPr>
            <w:r>
              <w:rPr>
                <w:b/>
                <w:bCs/>
                <w:sz w:val="19"/>
                <w:szCs w:val="19"/>
              </w:rPr>
              <w:t>2,4622</w:t>
            </w:r>
          </w:p>
        </w:tc>
        <w:tc>
          <w:tcPr>
            <w:tcW w:w="1286" w:type="dxa"/>
            <w:tcBorders>
              <w:top w:val="single" w:sz="4" w:space="0" w:color="auto"/>
              <w:left w:val="single" w:sz="4" w:space="0" w:color="auto"/>
              <w:bottom w:val="single" w:sz="4" w:space="0" w:color="auto"/>
            </w:tcBorders>
            <w:shd w:val="clear" w:color="auto" w:fill="FFFFFF"/>
          </w:tcPr>
          <w:p w:rsidR="00A7387A" w:rsidRDefault="00A7387A">
            <w:pPr>
              <w:rPr>
                <w:sz w:val="10"/>
                <w:szCs w:val="10"/>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bottom"/>
          </w:tcPr>
          <w:p w:rsidR="00A7387A" w:rsidRDefault="003F0E6B">
            <w:pPr>
              <w:pStyle w:val="Jin0"/>
              <w:shd w:val="clear" w:color="auto" w:fill="auto"/>
              <w:spacing w:after="0" w:line="240" w:lineRule="auto"/>
              <w:jc w:val="right"/>
              <w:rPr>
                <w:sz w:val="19"/>
                <w:szCs w:val="19"/>
              </w:rPr>
            </w:pPr>
            <w:r>
              <w:rPr>
                <w:b/>
                <w:bCs/>
                <w:sz w:val="19"/>
                <w:szCs w:val="19"/>
              </w:rPr>
              <w:t>68 942</w:t>
            </w:r>
          </w:p>
        </w:tc>
      </w:tr>
    </w:tbl>
    <w:p w:rsidR="00A7387A" w:rsidRDefault="00A7387A">
      <w:pPr>
        <w:spacing w:after="1279" w:line="1" w:lineRule="exact"/>
      </w:pPr>
    </w:p>
    <w:p w:rsidR="00A7387A" w:rsidRDefault="003F0E6B">
      <w:pPr>
        <w:pStyle w:val="Zkladntext1"/>
        <w:shd w:val="clear" w:color="auto" w:fill="auto"/>
        <w:spacing w:after="1020" w:line="240" w:lineRule="auto"/>
      </w:pPr>
      <w:r>
        <w:rPr>
          <w:b/>
          <w:bCs/>
        </w:rPr>
        <w:t xml:space="preserve">Zhotovitel: </w:t>
      </w:r>
      <w:r>
        <w:t>Jolana Štajerová,</w:t>
      </w:r>
    </w:p>
    <w:p w:rsidR="00A7387A" w:rsidRDefault="003F0E6B">
      <w:pPr>
        <w:pStyle w:val="Zkladntext1"/>
        <w:shd w:val="clear" w:color="auto" w:fill="auto"/>
        <w:spacing w:after="0" w:line="240" w:lineRule="auto"/>
        <w:ind w:left="6200"/>
        <w:sectPr w:rsidR="00A7387A">
          <w:type w:val="continuous"/>
          <w:pgSz w:w="11900" w:h="16840"/>
          <w:pgMar w:top="1520" w:right="1492" w:bottom="3212" w:left="1462" w:header="0" w:footer="3" w:gutter="0"/>
          <w:cols w:space="720"/>
          <w:noEndnote/>
          <w:docGrid w:linePitch="360"/>
        </w:sectPr>
      </w:pPr>
      <w:r>
        <w:t>Jolana Štajerová</w:t>
      </w:r>
    </w:p>
    <w:p w:rsidR="00A7387A" w:rsidRDefault="003F0E6B">
      <w:pPr>
        <w:pStyle w:val="Nadpis20"/>
        <w:keepNext/>
        <w:keepLines/>
        <w:shd w:val="clear" w:color="auto" w:fill="auto"/>
      </w:pPr>
      <w:bookmarkStart w:id="18" w:name="bookmark18"/>
      <w:bookmarkStart w:id="19" w:name="bookmark19"/>
      <w:r>
        <w:lastRenderedPageBreak/>
        <w:t>Rozpočet a specifikac</w:t>
      </w:r>
      <w:bookmarkEnd w:id="18"/>
      <w:bookmarkEnd w:id="19"/>
      <w:r w:rsidR="007B61DA">
        <w:t>e</w:t>
      </w:r>
    </w:p>
    <w:p w:rsidR="00A7387A" w:rsidRDefault="003F0E6B">
      <w:pPr>
        <w:pStyle w:val="Zkladntext20"/>
        <w:shd w:val="clear" w:color="auto" w:fill="auto"/>
        <w:spacing w:after="260"/>
      </w:pPr>
      <w:r>
        <w:t>Rok: 2025</w:t>
      </w:r>
    </w:p>
    <w:p w:rsidR="00A7387A" w:rsidRDefault="003F0E6B">
      <w:pPr>
        <w:pStyle w:val="Zkladntext20"/>
        <w:shd w:val="clear" w:color="auto" w:fill="auto"/>
        <w:tabs>
          <w:tab w:val="left" w:pos="5741"/>
        </w:tabs>
        <w:spacing w:after="100"/>
      </w:pPr>
      <w:r>
        <w:rPr>
          <w:b/>
          <w:bCs/>
        </w:rPr>
        <w:t>Rozpočet:</w:t>
      </w:r>
      <w:r>
        <w:rPr>
          <w:b/>
          <w:bCs/>
        </w:rPr>
        <w:tab/>
        <w:t>Všechny ceny jsou uvedeny v Kč</w:t>
      </w:r>
    </w:p>
    <w:p w:rsidR="00A7387A" w:rsidRDefault="003F0E6B">
      <w:pPr>
        <w:pStyle w:val="Zkladntext20"/>
        <w:shd w:val="clear" w:color="auto" w:fill="auto"/>
        <w:spacing w:after="100"/>
        <w:jc w:val="center"/>
      </w:pPr>
      <w:r>
        <w:rPr>
          <w:b/>
          <w:bCs/>
        </w:rPr>
        <w:t>2025</w:t>
      </w:r>
    </w:p>
    <w:p w:rsidR="00A7387A" w:rsidRDefault="003F0E6B">
      <w:pPr>
        <w:pStyle w:val="Zkladntext20"/>
        <w:shd w:val="clear" w:color="auto" w:fill="auto"/>
        <w:tabs>
          <w:tab w:val="left" w:pos="5054"/>
        </w:tabs>
        <w:spacing w:after="100"/>
      </w:pPr>
      <w:r>
        <w:rPr>
          <w:b/>
          <w:bCs/>
        </w:rPr>
        <w:t>ID ' Kód j Opatření a činnost</w:t>
      </w:r>
      <w:r>
        <w:rPr>
          <w:b/>
          <w:bCs/>
        </w:rPr>
        <w:tab/>
        <w:t>| Množství , M.J. ] Celková cena</w:t>
      </w:r>
    </w:p>
    <w:p w:rsidR="00A7387A" w:rsidRDefault="003F0E6B">
      <w:pPr>
        <w:pStyle w:val="Zkladntext20"/>
        <w:shd w:val="clear" w:color="auto" w:fill="auto"/>
        <w:spacing w:after="100"/>
        <w:ind w:firstLine="140"/>
      </w:pPr>
      <w:r>
        <w:rPr>
          <w:b/>
          <w:bCs/>
        </w:rPr>
        <w:t>CHKO Broumovsko - III. zóna;EL 223</w:t>
      </w:r>
      <w:r>
        <w:rPr>
          <w:b/>
          <w:bCs/>
        </w:rPr>
        <w:t xml:space="preserve"> Pod Hradištěm, III. zóna CHKO (U hájenky), EL 274 Novodomské louky, III. zóna CHKO, EL 287 U Mlýnkova lesa, III. zóna CHKO.</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691"/>
        <w:gridCol w:w="3782"/>
        <w:gridCol w:w="931"/>
        <w:gridCol w:w="806"/>
        <w:gridCol w:w="1594"/>
      </w:tblGrid>
      <w:tr w:rsidR="00A7387A">
        <w:tblPrEx>
          <w:tblCellMar>
            <w:top w:w="0" w:type="dxa"/>
            <w:bottom w:w="0" w:type="dxa"/>
          </w:tblCellMar>
        </w:tblPrEx>
        <w:trPr>
          <w:trHeight w:hRule="exact" w:val="254"/>
          <w:jc w:val="center"/>
        </w:trPr>
        <w:tc>
          <w:tcPr>
            <w:tcW w:w="691" w:type="dxa"/>
            <w:tcBorders>
              <w:top w:val="single" w:sz="4" w:space="0" w:color="auto"/>
              <w:left w:val="single" w:sz="4" w:space="0" w:color="auto"/>
            </w:tcBorders>
            <w:shd w:val="clear" w:color="auto" w:fill="FFFFFF"/>
          </w:tcPr>
          <w:p w:rsidR="00A7387A" w:rsidRDefault="003F0E6B">
            <w:pPr>
              <w:pStyle w:val="Jin0"/>
              <w:shd w:val="clear" w:color="auto" w:fill="auto"/>
              <w:spacing w:after="0" w:line="240" w:lineRule="auto"/>
              <w:rPr>
                <w:sz w:val="16"/>
                <w:szCs w:val="16"/>
              </w:rPr>
            </w:pPr>
            <w:r>
              <w:rPr>
                <w:b/>
                <w:bCs/>
                <w:sz w:val="16"/>
                <w:szCs w:val="16"/>
              </w:rPr>
              <w:t>58108</w:t>
            </w:r>
          </w:p>
        </w:tc>
        <w:tc>
          <w:tcPr>
            <w:tcW w:w="691" w:type="dxa"/>
            <w:tcBorders>
              <w:top w:val="single" w:sz="4" w:space="0" w:color="auto"/>
              <w:left w:val="single" w:sz="4" w:space="0" w:color="auto"/>
            </w:tcBorders>
            <w:shd w:val="clear" w:color="auto" w:fill="FFFFFF"/>
          </w:tcPr>
          <w:p w:rsidR="00A7387A" w:rsidRDefault="003F0E6B">
            <w:pPr>
              <w:pStyle w:val="Jin0"/>
              <w:shd w:val="clear" w:color="auto" w:fill="auto"/>
              <w:spacing w:after="0" w:line="240" w:lineRule="auto"/>
              <w:rPr>
                <w:sz w:val="16"/>
                <w:szCs w:val="16"/>
              </w:rPr>
            </w:pPr>
            <w:r>
              <w:rPr>
                <w:b/>
                <w:bCs/>
                <w:sz w:val="16"/>
                <w:szCs w:val="16"/>
              </w:rPr>
              <w:t>ZC04</w:t>
            </w:r>
          </w:p>
        </w:tc>
        <w:tc>
          <w:tcPr>
            <w:tcW w:w="7113" w:type="dxa"/>
            <w:gridSpan w:val="4"/>
            <w:tcBorders>
              <w:top w:val="single" w:sz="4" w:space="0" w:color="auto"/>
              <w:left w:val="single" w:sz="4" w:space="0" w:color="auto"/>
              <w:right w:val="single" w:sz="4" w:space="0" w:color="auto"/>
            </w:tcBorders>
            <w:shd w:val="clear" w:color="auto" w:fill="FFFFFF"/>
          </w:tcPr>
          <w:p w:rsidR="00A7387A" w:rsidRDefault="003F0E6B">
            <w:pPr>
              <w:pStyle w:val="Jin0"/>
              <w:shd w:val="clear" w:color="auto" w:fill="auto"/>
              <w:spacing w:after="0" w:line="240" w:lineRule="auto"/>
              <w:rPr>
                <w:sz w:val="16"/>
                <w:szCs w:val="16"/>
              </w:rPr>
            </w:pPr>
            <w:r>
              <w:rPr>
                <w:b/>
                <w:bCs/>
                <w:sz w:val="16"/>
                <w:szCs w:val="16"/>
              </w:rPr>
              <w:t>Sečeni travního porostu a rákosin</w:t>
            </w:r>
          </w:p>
        </w:tc>
      </w:tr>
      <w:tr w:rsidR="00A7387A">
        <w:tblPrEx>
          <w:tblCellMar>
            <w:top w:w="0" w:type="dxa"/>
            <w:bottom w:w="0" w:type="dxa"/>
          </w:tblCellMar>
        </w:tblPrEx>
        <w:trPr>
          <w:trHeight w:hRule="exact" w:val="422"/>
          <w:jc w:val="center"/>
        </w:trPr>
        <w:tc>
          <w:tcPr>
            <w:tcW w:w="691" w:type="dxa"/>
            <w:tcBorders>
              <w:top w:val="single" w:sz="4" w:space="0" w:color="auto"/>
              <w:left w:val="single" w:sz="4" w:space="0" w:color="auto"/>
            </w:tcBorders>
            <w:shd w:val="clear" w:color="auto" w:fill="FFFFFF"/>
          </w:tcPr>
          <w:p w:rsidR="00A7387A" w:rsidRDefault="00A7387A">
            <w:pPr>
              <w:rPr>
                <w:sz w:val="10"/>
                <w:szCs w:val="10"/>
              </w:rPr>
            </w:pPr>
          </w:p>
        </w:tc>
        <w:tc>
          <w:tcPr>
            <w:tcW w:w="691" w:type="dxa"/>
            <w:tcBorders>
              <w:top w:val="single" w:sz="4" w:space="0" w:color="auto"/>
              <w:left w:val="single" w:sz="4" w:space="0" w:color="auto"/>
            </w:tcBorders>
            <w:shd w:val="clear" w:color="auto" w:fill="FFFFFF"/>
            <w:vAlign w:val="center"/>
          </w:tcPr>
          <w:p w:rsidR="00A7387A" w:rsidRDefault="003F0E6B">
            <w:pPr>
              <w:pStyle w:val="Jin0"/>
              <w:shd w:val="clear" w:color="auto" w:fill="auto"/>
              <w:spacing w:after="0" w:line="240" w:lineRule="auto"/>
              <w:rPr>
                <w:sz w:val="16"/>
                <w:szCs w:val="16"/>
              </w:rPr>
            </w:pPr>
            <w:r>
              <w:rPr>
                <w:sz w:val="16"/>
                <w:szCs w:val="16"/>
              </w:rPr>
              <w:t>ZC04s</w:t>
            </w:r>
          </w:p>
        </w:tc>
        <w:tc>
          <w:tcPr>
            <w:tcW w:w="3782" w:type="dxa"/>
            <w:tcBorders>
              <w:top w:val="single" w:sz="4" w:space="0" w:color="auto"/>
              <w:left w:val="single" w:sz="4" w:space="0" w:color="auto"/>
            </w:tcBorders>
            <w:shd w:val="clear" w:color="auto" w:fill="FFFFFF"/>
          </w:tcPr>
          <w:p w:rsidR="00A7387A" w:rsidRDefault="003F0E6B">
            <w:pPr>
              <w:pStyle w:val="Jin0"/>
              <w:shd w:val="clear" w:color="auto" w:fill="auto"/>
              <w:spacing w:after="0" w:line="240" w:lineRule="auto"/>
              <w:rPr>
                <w:sz w:val="16"/>
                <w:szCs w:val="16"/>
              </w:rPr>
            </w:pPr>
            <w:r>
              <w:rPr>
                <w:sz w:val="16"/>
                <w:szCs w:val="16"/>
              </w:rPr>
              <w:t>Seč křovinořezem s odvozem hmoty do 2 km včetně</w:t>
            </w:r>
          </w:p>
        </w:tc>
        <w:tc>
          <w:tcPr>
            <w:tcW w:w="931" w:type="dxa"/>
            <w:tcBorders>
              <w:top w:val="single" w:sz="4" w:space="0" w:color="auto"/>
              <w:left w:val="single" w:sz="4" w:space="0" w:color="auto"/>
            </w:tcBorders>
            <w:shd w:val="clear" w:color="auto" w:fill="FFFFFF"/>
            <w:vAlign w:val="center"/>
          </w:tcPr>
          <w:p w:rsidR="00A7387A" w:rsidRDefault="003F0E6B">
            <w:pPr>
              <w:pStyle w:val="Jin0"/>
              <w:shd w:val="clear" w:color="auto" w:fill="auto"/>
              <w:spacing w:after="0" w:line="240" w:lineRule="auto"/>
              <w:rPr>
                <w:sz w:val="16"/>
                <w:szCs w:val="16"/>
              </w:rPr>
            </w:pPr>
            <w:r>
              <w:rPr>
                <w:sz w:val="16"/>
                <w:szCs w:val="16"/>
              </w:rPr>
              <w:t>2.4622</w:t>
            </w:r>
          </w:p>
        </w:tc>
        <w:tc>
          <w:tcPr>
            <w:tcW w:w="806" w:type="dxa"/>
            <w:tcBorders>
              <w:top w:val="single" w:sz="4" w:space="0" w:color="auto"/>
              <w:left w:val="single" w:sz="4" w:space="0" w:color="auto"/>
            </w:tcBorders>
            <w:shd w:val="clear" w:color="auto" w:fill="FFFFFF"/>
            <w:vAlign w:val="center"/>
          </w:tcPr>
          <w:p w:rsidR="00A7387A" w:rsidRDefault="003F0E6B">
            <w:pPr>
              <w:pStyle w:val="Jin0"/>
              <w:shd w:val="clear" w:color="auto" w:fill="auto"/>
              <w:spacing w:after="0" w:line="240" w:lineRule="auto"/>
              <w:rPr>
                <w:sz w:val="16"/>
                <w:szCs w:val="16"/>
              </w:rPr>
            </w:pPr>
            <w:r>
              <w:rPr>
                <w:sz w:val="16"/>
                <w:szCs w:val="16"/>
              </w:rPr>
              <w:t>ha</w:t>
            </w:r>
          </w:p>
        </w:tc>
        <w:tc>
          <w:tcPr>
            <w:tcW w:w="1594" w:type="dxa"/>
            <w:tcBorders>
              <w:top w:val="single" w:sz="4" w:space="0" w:color="auto"/>
              <w:left w:val="single" w:sz="4" w:space="0" w:color="auto"/>
              <w:right w:val="single" w:sz="4" w:space="0" w:color="auto"/>
            </w:tcBorders>
            <w:shd w:val="clear" w:color="auto" w:fill="FFFFFF"/>
            <w:vAlign w:val="center"/>
          </w:tcPr>
          <w:p w:rsidR="00A7387A" w:rsidRDefault="003F0E6B">
            <w:pPr>
              <w:pStyle w:val="Jin0"/>
              <w:shd w:val="clear" w:color="auto" w:fill="auto"/>
              <w:spacing w:after="0" w:line="240" w:lineRule="auto"/>
              <w:jc w:val="right"/>
              <w:rPr>
                <w:sz w:val="16"/>
                <w:szCs w:val="16"/>
              </w:rPr>
            </w:pPr>
            <w:r>
              <w:rPr>
                <w:sz w:val="16"/>
                <w:szCs w:val="16"/>
              </w:rPr>
              <w:t>68 942,00</w:t>
            </w:r>
          </w:p>
        </w:tc>
      </w:tr>
      <w:tr w:rsidR="00A7387A">
        <w:tblPrEx>
          <w:tblCellMar>
            <w:top w:w="0" w:type="dxa"/>
            <w:bottom w:w="0" w:type="dxa"/>
          </w:tblCellMar>
        </w:tblPrEx>
        <w:trPr>
          <w:trHeight w:hRule="exact" w:val="250"/>
          <w:jc w:val="center"/>
        </w:trPr>
        <w:tc>
          <w:tcPr>
            <w:tcW w:w="6095" w:type="dxa"/>
            <w:gridSpan w:val="4"/>
            <w:tcBorders>
              <w:top w:val="single" w:sz="4" w:space="0" w:color="auto"/>
              <w:left w:val="single" w:sz="4" w:space="0" w:color="auto"/>
            </w:tcBorders>
            <w:shd w:val="clear" w:color="auto" w:fill="FFFFFF"/>
          </w:tcPr>
          <w:p w:rsidR="00A7387A" w:rsidRDefault="00A7387A">
            <w:pPr>
              <w:rPr>
                <w:sz w:val="10"/>
                <w:szCs w:val="10"/>
              </w:rPr>
            </w:pPr>
          </w:p>
        </w:tc>
        <w:tc>
          <w:tcPr>
            <w:tcW w:w="806" w:type="dxa"/>
            <w:tcBorders>
              <w:top w:val="single" w:sz="4" w:space="0" w:color="auto"/>
              <w:left w:val="single" w:sz="4" w:space="0" w:color="auto"/>
            </w:tcBorders>
            <w:shd w:val="clear" w:color="auto" w:fill="FFFFFF"/>
          </w:tcPr>
          <w:p w:rsidR="00A7387A" w:rsidRDefault="003F0E6B">
            <w:pPr>
              <w:pStyle w:val="Jin0"/>
              <w:shd w:val="clear" w:color="auto" w:fill="auto"/>
              <w:spacing w:after="0" w:line="240" w:lineRule="auto"/>
              <w:rPr>
                <w:sz w:val="16"/>
                <w:szCs w:val="16"/>
              </w:rPr>
            </w:pPr>
            <w:r>
              <w:rPr>
                <w:b/>
                <w:bCs/>
                <w:sz w:val="16"/>
                <w:szCs w:val="16"/>
              </w:rPr>
              <w:t>Cena</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A7387A" w:rsidRDefault="003F0E6B">
            <w:pPr>
              <w:pStyle w:val="Jin0"/>
              <w:shd w:val="clear" w:color="auto" w:fill="auto"/>
              <w:spacing w:after="0" w:line="240" w:lineRule="auto"/>
              <w:jc w:val="right"/>
              <w:rPr>
                <w:sz w:val="16"/>
                <w:szCs w:val="16"/>
              </w:rPr>
            </w:pPr>
            <w:r>
              <w:rPr>
                <w:b/>
                <w:bCs/>
                <w:sz w:val="16"/>
                <w:szCs w:val="16"/>
              </w:rPr>
              <w:t xml:space="preserve">68 </w:t>
            </w:r>
            <w:r>
              <w:rPr>
                <w:b/>
                <w:bCs/>
                <w:sz w:val="16"/>
                <w:szCs w:val="16"/>
              </w:rPr>
              <w:t>942,00</w:t>
            </w:r>
          </w:p>
        </w:tc>
      </w:tr>
    </w:tbl>
    <w:p w:rsidR="00A7387A" w:rsidRDefault="00A7387A">
      <w:pPr>
        <w:spacing w:after="719" w:line="1" w:lineRule="exact"/>
      </w:pPr>
    </w:p>
    <w:p w:rsidR="00A7387A" w:rsidRDefault="003F0E6B">
      <w:pPr>
        <w:pStyle w:val="Titulektabulky0"/>
        <w:shd w:val="clear" w:color="auto" w:fill="auto"/>
        <w:tabs>
          <w:tab w:val="left" w:pos="2894"/>
        </w:tabs>
        <w:spacing w:after="0" w:line="240" w:lineRule="auto"/>
        <w:ind w:left="91"/>
        <w:rPr>
          <w:sz w:val="16"/>
          <w:szCs w:val="16"/>
        </w:rPr>
      </w:pPr>
      <w:r>
        <w:rPr>
          <w:b/>
          <w:bCs/>
          <w:sz w:val="16"/>
          <w:szCs w:val="16"/>
        </w:rPr>
        <w:t>Souhrnný rozpočet:</w:t>
      </w:r>
      <w:r>
        <w:rPr>
          <w:b/>
          <w:bCs/>
          <w:sz w:val="16"/>
          <w:szCs w:val="16"/>
        </w:rPr>
        <w:tab/>
        <w:t>Všechny ceny jsou uvedeny v Kč</w:t>
      </w:r>
    </w:p>
    <w:tbl>
      <w:tblPr>
        <w:tblOverlap w:val="never"/>
        <w:tblW w:w="0" w:type="auto"/>
        <w:tblLayout w:type="fixed"/>
        <w:tblCellMar>
          <w:left w:w="10" w:type="dxa"/>
          <w:right w:w="10" w:type="dxa"/>
        </w:tblCellMar>
        <w:tblLook w:val="0000" w:firstRow="0" w:lastRow="0" w:firstColumn="0" w:lastColumn="0" w:noHBand="0" w:noVBand="0"/>
      </w:tblPr>
      <w:tblGrid>
        <w:gridCol w:w="1853"/>
        <w:gridCol w:w="3696"/>
      </w:tblGrid>
      <w:tr w:rsidR="00A7387A">
        <w:tblPrEx>
          <w:tblCellMar>
            <w:top w:w="0" w:type="dxa"/>
            <w:bottom w:w="0" w:type="dxa"/>
          </w:tblCellMar>
        </w:tblPrEx>
        <w:trPr>
          <w:trHeight w:hRule="exact" w:val="350"/>
        </w:trPr>
        <w:tc>
          <w:tcPr>
            <w:tcW w:w="1853" w:type="dxa"/>
            <w:tcBorders>
              <w:top w:val="single" w:sz="4" w:space="0" w:color="auto"/>
              <w:left w:val="single" w:sz="4" w:space="0" w:color="auto"/>
            </w:tcBorders>
            <w:shd w:val="clear" w:color="auto" w:fill="FFFFFF"/>
            <w:vAlign w:val="center"/>
          </w:tcPr>
          <w:p w:rsidR="00A7387A" w:rsidRDefault="003F0E6B">
            <w:pPr>
              <w:pStyle w:val="Jin0"/>
              <w:shd w:val="clear" w:color="auto" w:fill="auto"/>
              <w:spacing w:after="0" w:line="240" w:lineRule="auto"/>
              <w:ind w:firstLine="180"/>
              <w:rPr>
                <w:sz w:val="16"/>
                <w:szCs w:val="16"/>
              </w:rPr>
            </w:pPr>
            <w:r>
              <w:rPr>
                <w:b/>
                <w:bCs/>
                <w:sz w:val="16"/>
                <w:szCs w:val="16"/>
              </w:rPr>
              <w:t>Rok</w:t>
            </w:r>
          </w:p>
        </w:tc>
        <w:tc>
          <w:tcPr>
            <w:tcW w:w="3696" w:type="dxa"/>
            <w:tcBorders>
              <w:top w:val="single" w:sz="4" w:space="0" w:color="auto"/>
              <w:left w:val="single" w:sz="4" w:space="0" w:color="auto"/>
              <w:right w:val="single" w:sz="4" w:space="0" w:color="auto"/>
            </w:tcBorders>
            <w:shd w:val="clear" w:color="auto" w:fill="FFFFFF"/>
            <w:vAlign w:val="center"/>
          </w:tcPr>
          <w:p w:rsidR="00A7387A" w:rsidRDefault="003F0E6B">
            <w:pPr>
              <w:pStyle w:val="Jin0"/>
              <w:shd w:val="clear" w:color="auto" w:fill="auto"/>
              <w:spacing w:after="0" w:line="240" w:lineRule="auto"/>
              <w:jc w:val="right"/>
              <w:rPr>
                <w:sz w:val="16"/>
                <w:szCs w:val="16"/>
              </w:rPr>
            </w:pPr>
            <w:r>
              <w:rPr>
                <w:b/>
                <w:bCs/>
                <w:sz w:val="16"/>
                <w:szCs w:val="16"/>
              </w:rPr>
              <w:t>Cena bez DPH</w:t>
            </w:r>
          </w:p>
        </w:tc>
      </w:tr>
      <w:tr w:rsidR="00A7387A">
        <w:tblPrEx>
          <w:tblCellMar>
            <w:top w:w="0" w:type="dxa"/>
            <w:bottom w:w="0" w:type="dxa"/>
          </w:tblCellMar>
        </w:tblPrEx>
        <w:trPr>
          <w:trHeight w:hRule="exact" w:val="274"/>
        </w:trPr>
        <w:tc>
          <w:tcPr>
            <w:tcW w:w="1853" w:type="dxa"/>
            <w:tcBorders>
              <w:top w:val="single" w:sz="4" w:space="0" w:color="auto"/>
              <w:left w:val="single" w:sz="4" w:space="0" w:color="auto"/>
            </w:tcBorders>
            <w:shd w:val="clear" w:color="auto" w:fill="FFFFFF"/>
          </w:tcPr>
          <w:p w:rsidR="00A7387A" w:rsidRDefault="003F0E6B">
            <w:pPr>
              <w:pStyle w:val="Jin0"/>
              <w:shd w:val="clear" w:color="auto" w:fill="auto"/>
              <w:spacing w:after="0" w:line="240" w:lineRule="auto"/>
              <w:ind w:firstLine="240"/>
              <w:rPr>
                <w:sz w:val="16"/>
                <w:szCs w:val="16"/>
              </w:rPr>
            </w:pPr>
            <w:r>
              <w:rPr>
                <w:sz w:val="16"/>
                <w:szCs w:val="16"/>
              </w:rPr>
              <w:t>2025</w:t>
            </w:r>
          </w:p>
        </w:tc>
        <w:tc>
          <w:tcPr>
            <w:tcW w:w="3696" w:type="dxa"/>
            <w:tcBorders>
              <w:top w:val="single" w:sz="4" w:space="0" w:color="auto"/>
              <w:left w:val="single" w:sz="4" w:space="0" w:color="auto"/>
              <w:right w:val="single" w:sz="4" w:space="0" w:color="auto"/>
            </w:tcBorders>
            <w:shd w:val="clear" w:color="auto" w:fill="FFFFFF"/>
          </w:tcPr>
          <w:p w:rsidR="00A7387A" w:rsidRDefault="003F0E6B">
            <w:pPr>
              <w:pStyle w:val="Jin0"/>
              <w:shd w:val="clear" w:color="auto" w:fill="auto"/>
              <w:spacing w:after="0" w:line="240" w:lineRule="auto"/>
              <w:jc w:val="right"/>
              <w:rPr>
                <w:sz w:val="16"/>
                <w:szCs w:val="16"/>
              </w:rPr>
            </w:pPr>
            <w:r>
              <w:rPr>
                <w:sz w:val="16"/>
                <w:szCs w:val="16"/>
              </w:rPr>
              <w:t>68 942,00</w:t>
            </w:r>
          </w:p>
        </w:tc>
      </w:tr>
      <w:tr w:rsidR="00A7387A">
        <w:tblPrEx>
          <w:tblCellMar>
            <w:top w:w="0" w:type="dxa"/>
            <w:bottom w:w="0" w:type="dxa"/>
          </w:tblCellMar>
        </w:tblPrEx>
        <w:trPr>
          <w:trHeight w:hRule="exact" w:val="250"/>
        </w:trPr>
        <w:tc>
          <w:tcPr>
            <w:tcW w:w="1853" w:type="dxa"/>
            <w:tcBorders>
              <w:top w:val="single" w:sz="4" w:space="0" w:color="auto"/>
              <w:left w:val="single" w:sz="4" w:space="0" w:color="auto"/>
              <w:bottom w:val="single" w:sz="4" w:space="0" w:color="auto"/>
            </w:tcBorders>
            <w:shd w:val="clear" w:color="auto" w:fill="FFFFFF"/>
          </w:tcPr>
          <w:p w:rsidR="00A7387A" w:rsidRDefault="003F0E6B">
            <w:pPr>
              <w:pStyle w:val="Jin0"/>
              <w:shd w:val="clear" w:color="auto" w:fill="auto"/>
              <w:spacing w:after="0" w:line="240" w:lineRule="auto"/>
              <w:ind w:firstLine="180"/>
              <w:rPr>
                <w:sz w:val="16"/>
                <w:szCs w:val="16"/>
              </w:rPr>
            </w:pPr>
            <w:r>
              <w:rPr>
                <w:b/>
                <w:bCs/>
                <w:sz w:val="16"/>
                <w:szCs w:val="16"/>
              </w:rPr>
              <w:t>Celkem</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A7387A" w:rsidRDefault="003F0E6B">
            <w:pPr>
              <w:pStyle w:val="Jin0"/>
              <w:shd w:val="clear" w:color="auto" w:fill="auto"/>
              <w:spacing w:after="0" w:line="240" w:lineRule="auto"/>
              <w:jc w:val="right"/>
              <w:rPr>
                <w:sz w:val="16"/>
                <w:szCs w:val="16"/>
              </w:rPr>
            </w:pPr>
            <w:r>
              <w:rPr>
                <w:b/>
                <w:bCs/>
                <w:sz w:val="16"/>
                <w:szCs w:val="16"/>
              </w:rPr>
              <w:t>68 942,00</w:t>
            </w:r>
          </w:p>
        </w:tc>
      </w:tr>
    </w:tbl>
    <w:p w:rsidR="00A7387A" w:rsidRDefault="00A7387A">
      <w:pPr>
        <w:spacing w:after="839" w:line="1" w:lineRule="exact"/>
      </w:pPr>
    </w:p>
    <w:p w:rsidR="00A7387A" w:rsidRDefault="003F0E6B">
      <w:pPr>
        <w:pStyle w:val="Zkladntext20"/>
        <w:shd w:val="clear" w:color="auto" w:fill="auto"/>
        <w:tabs>
          <w:tab w:val="left" w:pos="6691"/>
        </w:tabs>
        <w:spacing w:after="100"/>
      </w:pPr>
      <w:r>
        <w:rPr>
          <w:b/>
          <w:bCs/>
        </w:rPr>
        <w:t>Specifikace díla:</w:t>
      </w:r>
      <w:r>
        <w:rPr>
          <w:b/>
          <w:bCs/>
        </w:rPr>
        <w:tab/>
        <w:t>Odk</w:t>
      </w:r>
      <w:bookmarkStart w:id="20" w:name="_GoBack"/>
      <w:bookmarkEnd w:id="20"/>
      <w:r>
        <w:rPr>
          <w:b/>
          <w:bCs/>
        </w:rPr>
        <w:t>az na mapové dílo</w:t>
      </w:r>
    </w:p>
    <w:p w:rsidR="00A7387A" w:rsidRDefault="003F0E6B">
      <w:pPr>
        <w:pStyle w:val="Zkladntext20"/>
        <w:shd w:val="clear" w:color="auto" w:fill="auto"/>
        <w:spacing w:after="180"/>
        <w:jc w:val="center"/>
      </w:pPr>
      <w:r>
        <w:rPr>
          <w:b/>
          <w:bCs/>
        </w:rPr>
        <w:t>2025</w:t>
      </w:r>
    </w:p>
    <w:p w:rsidR="00A7387A" w:rsidRDefault="003F0E6B">
      <w:pPr>
        <w:pStyle w:val="Zkladntext20"/>
        <w:shd w:val="clear" w:color="auto" w:fill="auto"/>
        <w:spacing w:after="100"/>
        <w:ind w:firstLine="140"/>
      </w:pPr>
      <w:r>
        <w:rPr>
          <w:b/>
          <w:bCs/>
        </w:rPr>
        <w:t xml:space="preserve">CHKO Broumovsko - III. zóna;EL 223 Pod Hradištěm, III. zóna CHKO (U hájenky), EL 274 Novodomské </w:t>
      </w:r>
      <w:r>
        <w:rPr>
          <w:b/>
          <w:bCs/>
        </w:rPr>
        <w:t>louky, III. zóna CHKO, EL 287 U Mlýnkova lesa. III. zóna CHKO.</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941"/>
        <w:gridCol w:w="5299"/>
        <w:gridCol w:w="1382"/>
      </w:tblGrid>
      <w:tr w:rsidR="00A7387A">
        <w:tblPrEx>
          <w:tblCellMar>
            <w:top w:w="0" w:type="dxa"/>
            <w:bottom w:w="0" w:type="dxa"/>
          </w:tblCellMar>
        </w:tblPrEx>
        <w:trPr>
          <w:trHeight w:hRule="exact" w:val="245"/>
          <w:jc w:val="center"/>
        </w:trPr>
        <w:tc>
          <w:tcPr>
            <w:tcW w:w="936"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rPr>
                <w:sz w:val="16"/>
                <w:szCs w:val="16"/>
              </w:rPr>
            </w:pPr>
            <w:r>
              <w:rPr>
                <w:b/>
                <w:bCs/>
                <w:sz w:val="16"/>
                <w:szCs w:val="16"/>
              </w:rPr>
              <w:t>58108</w:t>
            </w:r>
          </w:p>
        </w:tc>
        <w:tc>
          <w:tcPr>
            <w:tcW w:w="941"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rPr>
                <w:sz w:val="16"/>
                <w:szCs w:val="16"/>
              </w:rPr>
            </w:pPr>
            <w:r>
              <w:rPr>
                <w:b/>
                <w:bCs/>
                <w:sz w:val="16"/>
                <w:szCs w:val="16"/>
              </w:rPr>
              <w:t>ZC04</w:t>
            </w:r>
          </w:p>
        </w:tc>
        <w:tc>
          <w:tcPr>
            <w:tcW w:w="5299" w:type="dxa"/>
            <w:tcBorders>
              <w:top w:val="single" w:sz="4" w:space="0" w:color="auto"/>
              <w:left w:val="single" w:sz="4" w:space="0" w:color="auto"/>
            </w:tcBorders>
            <w:shd w:val="clear" w:color="auto" w:fill="FFFFFF"/>
            <w:vAlign w:val="bottom"/>
          </w:tcPr>
          <w:p w:rsidR="00A7387A" w:rsidRDefault="003F0E6B">
            <w:pPr>
              <w:pStyle w:val="Jin0"/>
              <w:shd w:val="clear" w:color="auto" w:fill="auto"/>
              <w:spacing w:after="0" w:line="240" w:lineRule="auto"/>
              <w:rPr>
                <w:sz w:val="16"/>
                <w:szCs w:val="16"/>
              </w:rPr>
            </w:pPr>
            <w:r>
              <w:rPr>
                <w:b/>
                <w:bCs/>
                <w:sz w:val="16"/>
                <w:szCs w:val="16"/>
              </w:rPr>
              <w:t>Sečení travního porostu a rákosin</w:t>
            </w:r>
          </w:p>
        </w:tc>
        <w:tc>
          <w:tcPr>
            <w:tcW w:w="1382" w:type="dxa"/>
            <w:tcBorders>
              <w:top w:val="single" w:sz="4" w:space="0" w:color="auto"/>
            </w:tcBorders>
            <w:shd w:val="clear" w:color="auto" w:fill="FFFFFF"/>
            <w:vAlign w:val="bottom"/>
          </w:tcPr>
          <w:p w:rsidR="00A7387A" w:rsidRDefault="003F0E6B">
            <w:pPr>
              <w:pStyle w:val="Jin0"/>
              <w:shd w:val="clear" w:color="auto" w:fill="auto"/>
              <w:spacing w:after="0" w:line="240" w:lineRule="auto"/>
              <w:ind w:firstLine="360"/>
              <w:jc w:val="both"/>
              <w:rPr>
                <w:sz w:val="16"/>
                <w:szCs w:val="16"/>
              </w:rPr>
            </w:pPr>
            <w:r>
              <w:rPr>
                <w:b/>
                <w:bCs/>
                <w:sz w:val="16"/>
                <w:szCs w:val="16"/>
              </w:rPr>
              <w:t>68 942,00 Kč</w:t>
            </w:r>
          </w:p>
        </w:tc>
      </w:tr>
      <w:tr w:rsidR="00A7387A">
        <w:tblPrEx>
          <w:tblCellMar>
            <w:top w:w="0" w:type="dxa"/>
            <w:bottom w:w="0" w:type="dxa"/>
          </w:tblCellMar>
        </w:tblPrEx>
        <w:trPr>
          <w:trHeight w:hRule="exact" w:val="259"/>
          <w:jc w:val="center"/>
        </w:trPr>
        <w:tc>
          <w:tcPr>
            <w:tcW w:w="936" w:type="dxa"/>
            <w:tcBorders>
              <w:top w:val="single" w:sz="4" w:space="0" w:color="auto"/>
              <w:left w:val="single" w:sz="4" w:space="0" w:color="auto"/>
              <w:bottom w:val="single" w:sz="4" w:space="0" w:color="auto"/>
            </w:tcBorders>
            <w:shd w:val="clear" w:color="auto" w:fill="FFFFFF"/>
          </w:tcPr>
          <w:p w:rsidR="00A7387A" w:rsidRDefault="00A7387A">
            <w:pPr>
              <w:rPr>
                <w:sz w:val="10"/>
                <w:szCs w:val="10"/>
              </w:rPr>
            </w:pPr>
          </w:p>
        </w:tc>
        <w:tc>
          <w:tcPr>
            <w:tcW w:w="941" w:type="dxa"/>
            <w:tcBorders>
              <w:top w:val="single" w:sz="4" w:space="0" w:color="auto"/>
              <w:left w:val="single" w:sz="4" w:space="0" w:color="auto"/>
              <w:bottom w:val="single" w:sz="4" w:space="0" w:color="auto"/>
            </w:tcBorders>
            <w:shd w:val="clear" w:color="auto" w:fill="FFFFFF"/>
          </w:tcPr>
          <w:p w:rsidR="00A7387A" w:rsidRDefault="003F0E6B">
            <w:pPr>
              <w:pStyle w:val="Jin0"/>
              <w:shd w:val="clear" w:color="auto" w:fill="auto"/>
              <w:spacing w:after="0" w:line="240" w:lineRule="auto"/>
              <w:jc w:val="both"/>
              <w:rPr>
                <w:sz w:val="16"/>
                <w:szCs w:val="16"/>
              </w:rPr>
            </w:pPr>
            <w:r>
              <w:rPr>
                <w:sz w:val="16"/>
                <w:szCs w:val="16"/>
              </w:rPr>
              <w:t>ZC04s</w:t>
            </w:r>
          </w:p>
        </w:tc>
        <w:tc>
          <w:tcPr>
            <w:tcW w:w="6681" w:type="dxa"/>
            <w:gridSpan w:val="2"/>
            <w:tcBorders>
              <w:top w:val="single" w:sz="4" w:space="0" w:color="auto"/>
              <w:left w:val="single" w:sz="4" w:space="0" w:color="auto"/>
              <w:bottom w:val="single" w:sz="4" w:space="0" w:color="auto"/>
            </w:tcBorders>
            <w:shd w:val="clear" w:color="auto" w:fill="FFFFFF"/>
          </w:tcPr>
          <w:p w:rsidR="00A7387A" w:rsidRDefault="003F0E6B">
            <w:pPr>
              <w:pStyle w:val="Jin0"/>
              <w:shd w:val="clear" w:color="auto" w:fill="auto"/>
              <w:spacing w:after="0" w:line="240" w:lineRule="auto"/>
              <w:rPr>
                <w:sz w:val="16"/>
                <w:szCs w:val="16"/>
              </w:rPr>
            </w:pPr>
            <w:r>
              <w:rPr>
                <w:sz w:val="16"/>
                <w:szCs w:val="16"/>
              </w:rPr>
              <w:t>Seč křovinořezem s odvozem hmoty do 2 km včetně</w:t>
            </w:r>
          </w:p>
        </w:tc>
      </w:tr>
    </w:tbl>
    <w:p w:rsidR="00A7387A" w:rsidRDefault="003F0E6B">
      <w:pPr>
        <w:pStyle w:val="Titulektabulky0"/>
        <w:shd w:val="clear" w:color="auto" w:fill="auto"/>
        <w:spacing w:after="0" w:line="240" w:lineRule="auto"/>
        <w:ind w:left="38"/>
        <w:rPr>
          <w:sz w:val="16"/>
          <w:szCs w:val="16"/>
        </w:rPr>
      </w:pPr>
      <w:r>
        <w:rPr>
          <w:sz w:val="16"/>
          <w:szCs w:val="16"/>
          <w:u w:val="single"/>
        </w:rPr>
        <w:t>Popis opatření:</w:t>
      </w:r>
    </w:p>
    <w:p w:rsidR="00A7387A" w:rsidRDefault="00A7387A">
      <w:pPr>
        <w:spacing w:after="299" w:line="1" w:lineRule="exact"/>
      </w:pPr>
    </w:p>
    <w:p w:rsidR="00A7387A" w:rsidRDefault="003F0E6B">
      <w:pPr>
        <w:pStyle w:val="Zkladntext20"/>
        <w:shd w:val="clear" w:color="auto" w:fill="auto"/>
        <w:sectPr w:rsidR="00A7387A">
          <w:headerReference w:type="default" r:id="rId10"/>
          <w:footerReference w:type="default" r:id="rId11"/>
          <w:pgSz w:w="11900" w:h="16840"/>
          <w:pgMar w:top="1604" w:right="1363" w:bottom="1604" w:left="1589" w:header="0" w:footer="3" w:gutter="0"/>
          <w:cols w:space="720"/>
          <w:noEndnote/>
          <w:docGrid w:linePitch="360"/>
        </w:sectPr>
      </w:pPr>
      <w:r>
        <w:t>Realizace managementu mokřadních a vlhkých luk s evidovaným výskytem zvláště chráněných druhů v Jivce na mokřinách a svahových loukách na EL 223 Pod Hradištěm (U hájenky), EL 274 Novodomské louky, EL 287 U Ml</w:t>
      </w:r>
      <w:r>
        <w:t>ýnkova lesa ve III. zóně CHKO s výskytem ZCHD. V niže uvedených termínech budou plochy o celkové výměře 2,4622 ha posečeny určenou technologií včetně výmladků dřevin, travní hmota vyhrabána do 10 dnů po posečení, odvezena z lokality a zlikvidována v soulad</w:t>
      </w:r>
      <w:r>
        <w:t>u s platnými předpisy. EL 223 Pod Hradištěm, lil. zóna CHKO (U hájenky) vymezení plochy: v parcelách KN 472/1,472/3, 463/5 a 463/1 (část) k.ú. Janovice u Trutnova výměra: 0,6030 ha termín sečení: 15.6. - 31.7. technologie sečení: křovinořezem EL 274 Novodo</w:t>
      </w:r>
      <w:r>
        <w:t>mské louky, III. zóna CHKO vymezení plochy: mokřiny a navazující svahové louky v p.č. 356/1 k.ú. Horní Vernéřovice výměra: plochy A a B - 0,6789 ha termín sečeni: 15.6. - 31.7. Na východním okraji lokality bude ponechán cca 4 m široký neposečený pás, ve kt</w:t>
      </w:r>
      <w:r>
        <w:t>erém bude umožněno dokončeni vývoje a vysemenění ZCHD rostlin a pro podporu výskytu hmyzu a drobných savců. Hmota bude odvezena mimo lokalitu ke zkompostování. EL 287 U Mlýnkova lesa, III. zóna CHKO vymezeni plochy: svahové louka v KN p.č. 404/1,404/4 (čás</w:t>
      </w:r>
      <w:r>
        <w:t>t), 404/5 (část), 404/6 v k.ú. Janovice u Trutnova výměra: 1,1519 ha (plochy A - 1,0307 ha, B -0,0492 ha, C - 0,0145 ha a D - 0,0215ha) termín sečení: 15.6. - 31.7. technologie sečení: křovinořezem a ručně vedenou sekačkou.</w:t>
      </w:r>
    </w:p>
    <w:p w:rsidR="00A7387A" w:rsidRDefault="003F0E6B">
      <w:pPr>
        <w:pStyle w:val="Zkladntext1"/>
        <w:framePr w:w="5904" w:h="514" w:wrap="none" w:hAnchor="page" w:x="1697" w:y="1"/>
        <w:shd w:val="clear" w:color="auto" w:fill="auto"/>
        <w:spacing w:after="0" w:line="240" w:lineRule="auto"/>
        <w:rPr>
          <w:sz w:val="19"/>
          <w:szCs w:val="19"/>
        </w:rPr>
      </w:pPr>
      <w:r>
        <w:rPr>
          <w:b/>
          <w:bCs/>
          <w:sz w:val="19"/>
          <w:szCs w:val="19"/>
        </w:rPr>
        <w:lastRenderedPageBreak/>
        <w:t>58108 [ZC04] Sečeni travního por</w:t>
      </w:r>
      <w:r>
        <w:rPr>
          <w:b/>
          <w:bCs/>
          <w:sz w:val="19"/>
          <w:szCs w:val="19"/>
        </w:rPr>
        <w:t>ostu a rákosin</w:t>
      </w:r>
    </w:p>
    <w:p w:rsidR="00A7387A" w:rsidRDefault="003F0E6B">
      <w:pPr>
        <w:pStyle w:val="Zkladntext1"/>
        <w:framePr w:w="5904" w:h="514" w:wrap="none" w:hAnchor="page" w:x="1697" w:y="1"/>
        <w:shd w:val="clear" w:color="auto" w:fill="auto"/>
        <w:spacing w:after="0" w:line="240" w:lineRule="auto"/>
        <w:rPr>
          <w:sz w:val="19"/>
          <w:szCs w:val="19"/>
        </w:rPr>
      </w:pPr>
      <w:r>
        <w:rPr>
          <w:b/>
          <w:bCs/>
          <w:sz w:val="19"/>
          <w:szCs w:val="19"/>
        </w:rPr>
        <w:t>[ZC04s] Seč křovinořezem s odvozem hmoty do 2 km včetně</w:t>
      </w:r>
    </w:p>
    <w:p w:rsidR="00A7387A" w:rsidRDefault="003F0E6B">
      <w:pPr>
        <w:spacing w:line="360" w:lineRule="exact"/>
      </w:pPr>
      <w:r>
        <w:rPr>
          <w:noProof/>
          <w:lang w:bidi="ar-SA"/>
        </w:rPr>
        <w:drawing>
          <wp:anchor distT="0" distB="0" distL="0" distR="0" simplePos="0" relativeHeight="62914696" behindDoc="1" locked="0" layoutInCell="1" allowOverlap="1">
            <wp:simplePos x="0" y="0"/>
            <wp:positionH relativeFrom="page">
              <wp:posOffset>1269365</wp:posOffset>
            </wp:positionH>
            <wp:positionV relativeFrom="margin">
              <wp:posOffset>1014730</wp:posOffset>
            </wp:positionV>
            <wp:extent cx="5260975" cy="553529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2"/>
                    <a:stretch/>
                  </pic:blipFill>
                  <pic:spPr>
                    <a:xfrm>
                      <a:off x="0" y="0"/>
                      <a:ext cx="5260975" cy="5535295"/>
                    </a:xfrm>
                    <a:prstGeom prst="rect">
                      <a:avLst/>
                    </a:prstGeom>
                  </pic:spPr>
                </pic:pic>
              </a:graphicData>
            </a:graphic>
          </wp:anchor>
        </w:drawing>
      </w: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after="589" w:line="1" w:lineRule="exact"/>
      </w:pPr>
    </w:p>
    <w:p w:rsidR="00A7387A" w:rsidRDefault="00A7387A">
      <w:pPr>
        <w:spacing w:line="1" w:lineRule="exact"/>
        <w:sectPr w:rsidR="00A7387A">
          <w:headerReference w:type="default" r:id="rId13"/>
          <w:footerReference w:type="default" r:id="rId14"/>
          <w:pgSz w:w="11900" w:h="16840"/>
          <w:pgMar w:top="1773" w:right="1621" w:bottom="1065" w:left="1696" w:header="1345" w:footer="3" w:gutter="0"/>
          <w:cols w:space="720"/>
          <w:noEndnote/>
          <w:docGrid w:linePitch="360"/>
        </w:sectPr>
      </w:pPr>
    </w:p>
    <w:p w:rsidR="00A7387A" w:rsidRDefault="003F0E6B">
      <w:pPr>
        <w:pStyle w:val="Titulekobrzku0"/>
        <w:shd w:val="clear" w:color="auto" w:fill="auto"/>
        <w:ind w:left="14"/>
      </w:pPr>
      <w:r>
        <w:lastRenderedPageBreak/>
        <w:t>26057 [ZC04] Sečení travního porostu a rákosin - [ZC04b] Seč křovinořezem</w:t>
      </w:r>
    </w:p>
    <w:p w:rsidR="00A7387A" w:rsidRDefault="003F0E6B">
      <w:pPr>
        <w:pStyle w:val="Titulekobrzku0"/>
        <w:shd w:val="clear" w:color="auto" w:fill="auto"/>
        <w:tabs>
          <w:tab w:val="left" w:pos="8275"/>
        </w:tabs>
        <w:ind w:left="14"/>
        <w:rPr>
          <w:sz w:val="15"/>
          <w:szCs w:val="15"/>
        </w:rPr>
      </w:pPr>
      <w:r>
        <w:rPr>
          <w:sz w:val="19"/>
          <w:szCs w:val="19"/>
        </w:rPr>
        <w:t xml:space="preserve">EL 223 Pod Hradištěm, III. </w:t>
      </w:r>
      <w:r>
        <w:rPr>
          <w:sz w:val="19"/>
          <w:szCs w:val="19"/>
        </w:rPr>
        <w:t>zóna CHKO</w:t>
      </w:r>
      <w:r>
        <w:rPr>
          <w:sz w:val="19"/>
          <w:szCs w:val="19"/>
        </w:rPr>
        <w:tab/>
      </w:r>
      <w:r>
        <w:rPr>
          <w:sz w:val="15"/>
          <w:szCs w:val="15"/>
        </w:rPr>
        <w:t>2023</w:t>
      </w:r>
    </w:p>
    <w:p w:rsidR="00A7387A" w:rsidRDefault="003F0E6B">
      <w:pPr>
        <w:jc w:val="center"/>
        <w:rPr>
          <w:sz w:val="2"/>
          <w:szCs w:val="2"/>
        </w:rPr>
      </w:pPr>
      <w:r>
        <w:rPr>
          <w:noProof/>
          <w:lang w:bidi="ar-SA"/>
        </w:rPr>
        <w:drawing>
          <wp:inline distT="0" distB="0" distL="0" distR="0">
            <wp:extent cx="5523230" cy="767461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stretch/>
                  </pic:blipFill>
                  <pic:spPr>
                    <a:xfrm>
                      <a:off x="0" y="0"/>
                      <a:ext cx="5523230" cy="7674610"/>
                    </a:xfrm>
                    <a:prstGeom prst="rect">
                      <a:avLst/>
                    </a:prstGeom>
                  </pic:spPr>
                </pic:pic>
              </a:graphicData>
            </a:graphic>
          </wp:inline>
        </w:drawing>
      </w:r>
    </w:p>
    <w:p w:rsidR="00A7387A" w:rsidRDefault="003F0E6B">
      <w:pPr>
        <w:pStyle w:val="Titulekobrzku0"/>
        <w:shd w:val="clear" w:color="auto" w:fill="auto"/>
        <w:ind w:left="14"/>
        <w:rPr>
          <w:sz w:val="12"/>
          <w:szCs w:val="12"/>
        </w:rPr>
      </w:pPr>
      <w:r>
        <w:rPr>
          <w:sz w:val="12"/>
          <w:szCs w:val="12"/>
        </w:rPr>
        <w:t>Vydavatel: AOPK ČR, 2023 (Hana Heinzelová)</w:t>
      </w:r>
    </w:p>
    <w:p w:rsidR="00A7387A" w:rsidRDefault="003F0E6B">
      <w:pPr>
        <w:spacing w:line="1" w:lineRule="exact"/>
      </w:pPr>
      <w:r>
        <w:br w:type="page"/>
      </w:r>
    </w:p>
    <w:p w:rsidR="00A7387A" w:rsidRDefault="003F0E6B">
      <w:pPr>
        <w:pStyle w:val="Titulekobrzku0"/>
        <w:shd w:val="clear" w:color="auto" w:fill="auto"/>
      </w:pPr>
      <w:r>
        <w:lastRenderedPageBreak/>
        <w:t>26067 [ZC04] Sečení travního porostu a rákosin - [ZC04b] Seč křovinořezem</w:t>
      </w:r>
    </w:p>
    <w:p w:rsidR="00A7387A" w:rsidRDefault="003F0E6B">
      <w:pPr>
        <w:pStyle w:val="Titulekobrzku0"/>
        <w:shd w:val="clear" w:color="auto" w:fill="auto"/>
        <w:tabs>
          <w:tab w:val="left" w:pos="8232"/>
        </w:tabs>
        <w:rPr>
          <w:sz w:val="15"/>
          <w:szCs w:val="15"/>
        </w:rPr>
      </w:pPr>
      <w:r>
        <w:rPr>
          <w:sz w:val="19"/>
          <w:szCs w:val="19"/>
        </w:rPr>
        <w:t xml:space="preserve">EL 274 Novodomské louky, III. </w:t>
      </w:r>
      <w:r>
        <w:rPr>
          <w:sz w:val="15"/>
          <w:szCs w:val="15"/>
        </w:rPr>
        <w:t xml:space="preserve">zóna </w:t>
      </w:r>
      <w:r>
        <w:rPr>
          <w:sz w:val="19"/>
          <w:szCs w:val="19"/>
        </w:rPr>
        <w:t>CHKO</w:t>
      </w:r>
      <w:r>
        <w:rPr>
          <w:sz w:val="19"/>
          <w:szCs w:val="19"/>
        </w:rPr>
        <w:tab/>
      </w:r>
      <w:r>
        <w:rPr>
          <w:sz w:val="15"/>
          <w:szCs w:val="15"/>
        </w:rPr>
        <w:t>2023</w:t>
      </w:r>
    </w:p>
    <w:p w:rsidR="00A7387A" w:rsidRDefault="003F0E6B">
      <w:pPr>
        <w:jc w:val="center"/>
        <w:rPr>
          <w:sz w:val="2"/>
          <w:szCs w:val="2"/>
        </w:rPr>
      </w:pPr>
      <w:r>
        <w:rPr>
          <w:noProof/>
          <w:lang w:bidi="ar-SA"/>
        </w:rPr>
        <w:drawing>
          <wp:inline distT="0" distB="0" distL="0" distR="0">
            <wp:extent cx="5498465" cy="768096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6"/>
                    <a:stretch/>
                  </pic:blipFill>
                  <pic:spPr>
                    <a:xfrm>
                      <a:off x="0" y="0"/>
                      <a:ext cx="5498465" cy="7680960"/>
                    </a:xfrm>
                    <a:prstGeom prst="rect">
                      <a:avLst/>
                    </a:prstGeom>
                  </pic:spPr>
                </pic:pic>
              </a:graphicData>
            </a:graphic>
          </wp:inline>
        </w:drawing>
      </w:r>
    </w:p>
    <w:p w:rsidR="00A7387A" w:rsidRDefault="003F0E6B">
      <w:pPr>
        <w:pStyle w:val="Titulekobrzku0"/>
        <w:shd w:val="clear" w:color="auto" w:fill="auto"/>
        <w:rPr>
          <w:sz w:val="12"/>
          <w:szCs w:val="12"/>
        </w:rPr>
        <w:sectPr w:rsidR="00A7387A">
          <w:pgSz w:w="11900" w:h="16840"/>
          <w:pgMar w:top="1557" w:right="1613" w:bottom="2205" w:left="1594" w:header="1129" w:footer="3" w:gutter="0"/>
          <w:cols w:space="720"/>
          <w:noEndnote/>
          <w:docGrid w:linePitch="360"/>
        </w:sectPr>
      </w:pPr>
      <w:r>
        <w:rPr>
          <w:sz w:val="12"/>
          <w:szCs w:val="12"/>
        </w:rPr>
        <w:t>Vydavatel: AOPK ČR, 2023 (Hana Heinzelová)</w:t>
      </w:r>
    </w:p>
    <w:p w:rsidR="00A7387A" w:rsidRDefault="003F0E6B">
      <w:pPr>
        <w:pStyle w:val="Zkladntext20"/>
        <w:framePr w:w="3643" w:h="490" w:wrap="none" w:hAnchor="page" w:x="1569" w:y="1"/>
        <w:shd w:val="clear" w:color="auto" w:fill="auto"/>
        <w:spacing w:after="0"/>
      </w:pPr>
      <w:r>
        <w:rPr>
          <w:b/>
          <w:bCs/>
        </w:rPr>
        <w:lastRenderedPageBreak/>
        <w:t xml:space="preserve">Zákres </w:t>
      </w:r>
      <w:r>
        <w:rPr>
          <w:b/>
          <w:bCs/>
        </w:rPr>
        <w:t>lokalizace opatřeni</w:t>
      </w:r>
    </w:p>
    <w:p w:rsidR="00A7387A" w:rsidRDefault="003F0E6B">
      <w:pPr>
        <w:pStyle w:val="Zkladntext1"/>
        <w:framePr w:w="3643" w:h="490" w:wrap="none" w:hAnchor="page" w:x="1569" w:y="1"/>
        <w:shd w:val="clear" w:color="auto" w:fill="auto"/>
        <w:spacing w:after="0" w:line="240" w:lineRule="auto"/>
        <w:rPr>
          <w:sz w:val="19"/>
          <w:szCs w:val="19"/>
        </w:rPr>
      </w:pPr>
      <w:r>
        <w:rPr>
          <w:b/>
          <w:bCs/>
          <w:sz w:val="19"/>
          <w:szCs w:val="19"/>
        </w:rPr>
        <w:t>EL 287 U Mlýnkova lesa, III. zóna CHKO</w:t>
      </w:r>
    </w:p>
    <w:p w:rsidR="00A7387A" w:rsidRDefault="003F0E6B">
      <w:pPr>
        <w:pStyle w:val="Titulekobrzku0"/>
        <w:framePr w:w="2880" w:h="206" w:wrap="none" w:hAnchor="page" w:x="1521" w:y="12639"/>
        <w:shd w:val="clear" w:color="auto" w:fill="auto"/>
        <w:rPr>
          <w:sz w:val="12"/>
          <w:szCs w:val="12"/>
        </w:rPr>
      </w:pPr>
      <w:r>
        <w:rPr>
          <w:sz w:val="12"/>
          <w:szCs w:val="12"/>
        </w:rPr>
        <w:t>Vydavatel: AOPK ČR, 2023 (Hana Heinzelová)</w:t>
      </w:r>
    </w:p>
    <w:p w:rsidR="00A7387A" w:rsidRDefault="003F0E6B">
      <w:pPr>
        <w:spacing w:line="360" w:lineRule="exact"/>
      </w:pPr>
      <w:r>
        <w:rPr>
          <w:noProof/>
          <w:lang w:bidi="ar-SA"/>
        </w:rPr>
        <w:drawing>
          <wp:anchor distT="0" distB="155575" distL="0" distR="0" simplePos="0" relativeHeight="62914699" behindDoc="1" locked="0" layoutInCell="1" allowOverlap="1">
            <wp:simplePos x="0" y="0"/>
            <wp:positionH relativeFrom="page">
              <wp:posOffset>962025</wp:posOffset>
            </wp:positionH>
            <wp:positionV relativeFrom="margin">
              <wp:posOffset>332105</wp:posOffset>
            </wp:positionV>
            <wp:extent cx="5528945" cy="7668895"/>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7"/>
                    <a:stretch/>
                  </pic:blipFill>
                  <pic:spPr>
                    <a:xfrm>
                      <a:off x="0" y="0"/>
                      <a:ext cx="5528945" cy="7668895"/>
                    </a:xfrm>
                    <a:prstGeom prst="rect">
                      <a:avLst/>
                    </a:prstGeom>
                  </pic:spPr>
                </pic:pic>
              </a:graphicData>
            </a:graphic>
          </wp:anchor>
        </w:drawing>
      </w: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line="360" w:lineRule="exact"/>
      </w:pPr>
    </w:p>
    <w:p w:rsidR="00A7387A" w:rsidRDefault="00A7387A">
      <w:pPr>
        <w:spacing w:after="604" w:line="1" w:lineRule="exact"/>
      </w:pPr>
    </w:p>
    <w:p w:rsidR="00A7387A" w:rsidRDefault="00A7387A">
      <w:pPr>
        <w:spacing w:line="1" w:lineRule="exact"/>
      </w:pPr>
    </w:p>
    <w:sectPr w:rsidR="00A7387A">
      <w:pgSz w:w="11900" w:h="16840"/>
      <w:pgMar w:top="1439" w:right="1682" w:bottom="1179" w:left="1515" w:header="101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6B" w:rsidRDefault="003F0E6B">
      <w:r>
        <w:separator/>
      </w:r>
    </w:p>
  </w:endnote>
  <w:endnote w:type="continuationSeparator" w:id="0">
    <w:p w:rsidR="003F0E6B" w:rsidRDefault="003F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7A" w:rsidRDefault="003F0E6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3728085</wp:posOffset>
              </wp:positionH>
              <wp:positionV relativeFrom="page">
                <wp:posOffset>9968230</wp:posOffset>
              </wp:positionV>
              <wp:extent cx="13716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rsidR="00A7387A" w:rsidRDefault="003F0E6B">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B61DA">
                            <w:rPr>
                              <w:rFonts w:ascii="Arial" w:eastAsia="Arial" w:hAnsi="Arial" w:cs="Arial"/>
                              <w:noProof/>
                            </w:rPr>
                            <w:t>2</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293.55pt;margin-top:784.9pt;width:10.8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" filled="f" stroked="f">
              <v:textbox style="mso-fit-shape-to-text:t" inset="0,0,0,0">
                <w:txbxContent>
                  <w:p w:rsidR="00A7387A" w:rsidRDefault="003F0E6B">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B61DA">
                      <w:rPr>
                        <w:rFonts w:ascii="Arial" w:eastAsia="Arial" w:hAnsi="Arial" w:cs="Arial"/>
                        <w:noProof/>
                      </w:rPr>
                      <w:t>2</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7A" w:rsidRDefault="00A7387A">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7A" w:rsidRDefault="003F0E6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3724910</wp:posOffset>
              </wp:positionH>
              <wp:positionV relativeFrom="page">
                <wp:posOffset>9986010</wp:posOffset>
              </wp:positionV>
              <wp:extent cx="73025" cy="103505"/>
              <wp:effectExtent l="0" t="0" r="0" b="0"/>
              <wp:wrapNone/>
              <wp:docPr id="24" name="Shape 24"/>
              <wp:cNvGraphicFramePr/>
              <a:graphic xmlns:a="http://schemas.openxmlformats.org/drawingml/2006/main">
                <a:graphicData uri="http://schemas.microsoft.com/office/word/2010/wordprocessingShape">
                  <wps:wsp>
                    <wps:cNvSpPr txBox="1"/>
                    <wps:spPr>
                      <a:xfrm>
                        <a:off x="0" y="0"/>
                        <a:ext cx="73025" cy="103505"/>
                      </a:xfrm>
                      <a:prstGeom prst="rect">
                        <a:avLst/>
                      </a:prstGeom>
                      <a:noFill/>
                    </wps:spPr>
                    <wps:txbx>
                      <w:txbxContent>
                        <w:p w:rsidR="00A7387A" w:rsidRDefault="003F0E6B">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B61DA">
                            <w:rPr>
                              <w:rFonts w:ascii="Arial" w:eastAsia="Arial" w:hAnsi="Arial" w:cs="Arial"/>
                              <w:noProof/>
                            </w:rPr>
                            <w:t>7</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6" type="#_x0000_t202" style="position:absolute;margin-left:293.3pt;margin-top:786.3pt;width:5.75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" filled="f" stroked="f">
              <v:textbox style="mso-fit-shape-to-text:t" inset="0,0,0,0">
                <w:txbxContent>
                  <w:p w:rsidR="00A7387A" w:rsidRDefault="003F0E6B">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B61DA">
                      <w:rPr>
                        <w:rFonts w:ascii="Arial" w:eastAsia="Arial" w:hAnsi="Arial" w:cs="Arial"/>
                        <w:noProof/>
                      </w:rPr>
                      <w:t>7</w:t>
                    </w:r>
                    <w:r>
                      <w:rPr>
                        <w:rFonts w:ascii="Arial" w:eastAsia="Arial" w:hAnsi="Arial" w:cs="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7A" w:rsidRDefault="003F0E6B">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3728085</wp:posOffset>
              </wp:positionH>
              <wp:positionV relativeFrom="page">
                <wp:posOffset>9968230</wp:posOffset>
              </wp:positionV>
              <wp:extent cx="137160" cy="106680"/>
              <wp:effectExtent l="0" t="0" r="0" b="0"/>
              <wp:wrapNone/>
              <wp:docPr id="28" name="Shape 28"/>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rsidR="00A7387A" w:rsidRDefault="003F0E6B">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B61DA">
                            <w:rPr>
                              <w:rFonts w:ascii="Arial" w:eastAsia="Arial" w:hAnsi="Arial" w:cs="Arial"/>
                              <w:noProof/>
                            </w:rPr>
                            <w:t>10</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7" type="#_x0000_t202" style="position:absolute;margin-left:293.55pt;margin-top:784.9pt;width:10.8pt;height:8.4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" filled="f" stroked="f">
              <v:textbox style="mso-fit-shape-to-text:t" inset="0,0,0,0">
                <w:txbxContent>
                  <w:p w:rsidR="00A7387A" w:rsidRDefault="003F0E6B">
                    <w:pPr>
                      <w:pStyle w:val="Zhlavnebozpat20"/>
                      <w:shd w:val="clear" w:color="auto" w:fill="auto"/>
                    </w:pP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7B61DA">
                      <w:rPr>
                        <w:rFonts w:ascii="Arial" w:eastAsia="Arial" w:hAnsi="Arial" w:cs="Arial"/>
                        <w:noProof/>
                      </w:rPr>
                      <w:t>10</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6B" w:rsidRDefault="003F0E6B"/>
  </w:footnote>
  <w:footnote w:type="continuationSeparator" w:id="0">
    <w:p w:rsidR="003F0E6B" w:rsidRDefault="003F0E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7A" w:rsidRDefault="003F0E6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4867910</wp:posOffset>
              </wp:positionH>
              <wp:positionV relativeFrom="page">
                <wp:posOffset>1250315</wp:posOffset>
              </wp:positionV>
              <wp:extent cx="1466215" cy="267970"/>
              <wp:effectExtent l="0" t="0" r="0" b="0"/>
              <wp:wrapNone/>
              <wp:docPr id="21" name="Shape 21"/>
              <wp:cNvGraphicFramePr/>
              <a:graphic xmlns:a="http://schemas.openxmlformats.org/drawingml/2006/main">
                <a:graphicData uri="http://schemas.microsoft.com/office/word/2010/wordprocessingShape">
                  <wps:wsp>
                    <wps:cNvSpPr txBox="1"/>
                    <wps:spPr>
                      <a:xfrm>
                        <a:off x="0" y="0"/>
                        <a:ext cx="1466215" cy="267970"/>
                      </a:xfrm>
                      <a:prstGeom prst="rect">
                        <a:avLst/>
                      </a:prstGeom>
                      <a:noFill/>
                    </wps:spPr>
                    <wps:txbx>
                      <w:txbxContent>
                        <w:p w:rsidR="00A7387A" w:rsidRDefault="003F0E6B">
                          <w:pPr>
                            <w:pStyle w:val="Zhlavnebozpat20"/>
                            <w:shd w:val="clear" w:color="auto" w:fill="auto"/>
                            <w:rPr>
                              <w:sz w:val="19"/>
                              <w:szCs w:val="19"/>
                            </w:rPr>
                          </w:pPr>
                          <w:r>
                            <w:rPr>
                              <w:rFonts w:ascii="Arial" w:eastAsia="Arial" w:hAnsi="Arial" w:cs="Arial"/>
                              <w:sz w:val="19"/>
                              <w:szCs w:val="19"/>
                            </w:rPr>
                            <w:t>Číslo akce: 0049/65/25</w:t>
                          </w:r>
                        </w:p>
                        <w:p w:rsidR="00A7387A" w:rsidRDefault="003F0E6B">
                          <w:pPr>
                            <w:pStyle w:val="Zhlavnebozpat20"/>
                            <w:shd w:val="clear" w:color="auto" w:fill="auto"/>
                            <w:rPr>
                              <w:sz w:val="19"/>
                              <w:szCs w:val="19"/>
                            </w:rPr>
                          </w:pPr>
                          <w:r>
                            <w:rPr>
                              <w:rFonts w:ascii="Arial" w:eastAsia="Arial" w:hAnsi="Arial" w:cs="Arial"/>
                              <w:sz w:val="19"/>
                              <w:szCs w:val="19"/>
                            </w:rPr>
                            <w:t>Číslo jednací: 02621/VC/25</w:t>
                          </w:r>
                        </w:p>
                      </w:txbxContent>
                    </wps:txbx>
                    <wps:bodyPr wrap="none" lIns="0" tIns="0" rIns="0" bIns="0">
                      <a:spAutoFit/>
                    </wps:bodyPr>
                  </wps:wsp>
                </a:graphicData>
              </a:graphic>
            </wp:anchor>
          </w:drawing>
        </mc:Choice>
        <mc:Fallback>
          <w:pict>
            <v:shape id="_x0000_s1047" type="#_x0000_t202" style="position:absolute;margin-left:383.30000000000001pt;margin-top:98.450000000000003pt;width:115.45pt;height:21.100000000000001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Číslo akce: 0049/65/25</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Číslo jednací: 02621/VC/25</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1045845</wp:posOffset>
              </wp:positionH>
              <wp:positionV relativeFrom="page">
                <wp:posOffset>1521460</wp:posOffset>
              </wp:positionV>
              <wp:extent cx="5294630" cy="0"/>
              <wp:effectExtent l="0" t="0" r="0" b="0"/>
              <wp:wrapNone/>
              <wp:docPr id="23" name="Shape 23"/>
              <wp:cNvGraphicFramePr/>
              <a:graphic xmlns:a="http://schemas.openxmlformats.org/drawingml/2006/main">
                <a:graphicData uri="http://schemas.microsoft.com/office/word/2010/wordprocessingShape">
                  <wps:wsp>
                    <wps:cNvCnPr/>
                    <wps:spPr>
                      <a:xfrm>
                        <a:off x="0" y="0"/>
                        <a:ext cx="5294630" cy="0"/>
                      </a:xfrm>
                      <a:prstGeom prst="straightConnector1">
                        <a:avLst/>
                      </a:prstGeom>
                      <a:ln w="12700">
                        <a:solidFill/>
                      </a:ln>
                    </wps:spPr>
                    <wps:bodyPr/>
                  </wps:wsp>
                </a:graphicData>
              </a:graphic>
            </wp:anchor>
          </w:drawing>
        </mc:Choice>
        <mc:Fallback>
          <w:pict>
            <v:shape o:spt="32" o:oned="true" path="m,l21600,21600e" style="position:absolute;margin-left:82.349999999999994pt;margin-top:119.8pt;width:416.89999999999998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7A" w:rsidRDefault="00A73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E4BF8"/>
    <w:multiLevelType w:val="multilevel"/>
    <w:tmpl w:val="40E886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00EF0"/>
    <w:multiLevelType w:val="multilevel"/>
    <w:tmpl w:val="64022F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FB5F3C"/>
    <w:multiLevelType w:val="multilevel"/>
    <w:tmpl w:val="B5786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5627C1"/>
    <w:multiLevelType w:val="multilevel"/>
    <w:tmpl w:val="BC268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0252D7"/>
    <w:multiLevelType w:val="multilevel"/>
    <w:tmpl w:val="6CDC9B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740A7"/>
    <w:multiLevelType w:val="multilevel"/>
    <w:tmpl w:val="1444B0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B32394"/>
    <w:multiLevelType w:val="multilevel"/>
    <w:tmpl w:val="40EAAB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8D7878"/>
    <w:multiLevelType w:val="multilevel"/>
    <w:tmpl w:val="AB6849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102CA5"/>
    <w:multiLevelType w:val="multilevel"/>
    <w:tmpl w:val="02E460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0"/>
  </w:num>
  <w:num w:numId="4">
    <w:abstractNumId w:val="3"/>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7A"/>
    <w:rsid w:val="003F0E6B"/>
    <w:rsid w:val="007B61DA"/>
    <w:rsid w:val="00A73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1D78F-2AD8-46CE-8E40-047696FD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608A72"/>
      <w:sz w:val="13"/>
      <w:szCs w:val="13"/>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6"/>
      <w:szCs w:val="16"/>
      <w:u w:val="none"/>
    </w:rPr>
  </w:style>
  <w:style w:type="paragraph" w:customStyle="1" w:styleId="Zkladntext30">
    <w:name w:val="Základní text (3)"/>
    <w:basedOn w:val="Normln"/>
    <w:link w:val="Zkladntext3"/>
    <w:pPr>
      <w:shd w:val="clear" w:color="auto" w:fill="FFFFFF"/>
      <w:spacing w:line="310" w:lineRule="auto"/>
      <w:jc w:val="center"/>
    </w:pPr>
    <w:rPr>
      <w:rFonts w:ascii="Arial" w:eastAsia="Arial" w:hAnsi="Arial" w:cs="Arial"/>
      <w:b/>
      <w:bCs/>
      <w:color w:val="608A72"/>
      <w:sz w:val="13"/>
      <w:szCs w:val="13"/>
    </w:rPr>
  </w:style>
  <w:style w:type="paragraph" w:customStyle="1" w:styleId="Zkladntext1">
    <w:name w:val="Základní text1"/>
    <w:basedOn w:val="Normln"/>
    <w:link w:val="Zkladntext"/>
    <w:pPr>
      <w:shd w:val="clear" w:color="auto" w:fill="FFFFFF"/>
      <w:spacing w:after="120" w:line="264"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40" w:line="262" w:lineRule="auto"/>
    </w:pPr>
    <w:rPr>
      <w:rFonts w:ascii="Arial" w:eastAsia="Arial" w:hAnsi="Arial" w:cs="Arial"/>
      <w:sz w:val="20"/>
      <w:szCs w:val="20"/>
    </w:rPr>
  </w:style>
  <w:style w:type="paragraph" w:customStyle="1" w:styleId="Jin0">
    <w:name w:val="Jiné"/>
    <w:basedOn w:val="Normln"/>
    <w:link w:val="Jin"/>
    <w:pPr>
      <w:shd w:val="clear" w:color="auto" w:fill="FFFFFF"/>
      <w:spacing w:after="120" w:line="264"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line="262" w:lineRule="auto"/>
      <w:jc w:val="center"/>
      <w:outlineLvl w:val="2"/>
    </w:pPr>
    <w:rPr>
      <w:rFonts w:ascii="Arial" w:eastAsia="Arial" w:hAnsi="Arial" w:cs="Arial"/>
      <w:b/>
      <w:bCs/>
      <w:sz w:val="20"/>
      <w:szCs w:val="2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26"/>
      <w:szCs w:val="26"/>
    </w:rPr>
  </w:style>
  <w:style w:type="paragraph" w:customStyle="1" w:styleId="Nadpis20">
    <w:name w:val="Nadpis #2"/>
    <w:basedOn w:val="Normln"/>
    <w:link w:val="Nadpis2"/>
    <w:pPr>
      <w:shd w:val="clear" w:color="auto" w:fill="FFFFFF"/>
      <w:spacing w:after="840"/>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after="140"/>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2387</Words>
  <Characters>14086</Characters>
  <Application>Microsoft Office Word</Application>
  <DocSecurity>0</DocSecurity>
  <Lines>117</Lines>
  <Paragraphs>32</Paragraphs>
  <ScaleCrop>false</ScaleCrop>
  <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SKM_C45825051408430</dc:title>
  <dc:subject/>
  <dc:creator/>
  <cp:keywords/>
  <cp:lastModifiedBy>Zuzana Pilná</cp:lastModifiedBy>
  <cp:revision>3</cp:revision>
  <dcterms:created xsi:type="dcterms:W3CDTF">2025-05-14T07:51:00Z</dcterms:created>
  <dcterms:modified xsi:type="dcterms:W3CDTF">2025-05-14T07:53:00Z</dcterms:modified>
</cp:coreProperties>
</file>