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7221300833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Biskupice</w:t>
      </w:r>
    </w:p>
    <w:p>
      <w:pPr>
        <w:pStyle w:val="BodyText"/>
        <w:tabs>
          <w:tab w:pos="2982" w:val="left" w:leader="none"/>
        </w:tabs>
        <w:ind w:left="102" w:right="1699"/>
      </w:pPr>
      <w:r>
        <w:rPr/>
        <w:t>kontaktní adresa:</w:t>
        <w:tab/>
        <w:t>Obecní</w:t>
      </w:r>
      <w:r>
        <w:rPr>
          <w:spacing w:val="-6"/>
        </w:rPr>
        <w:t> </w:t>
      </w:r>
      <w:r>
        <w:rPr/>
        <w:t>úřad</w:t>
      </w:r>
      <w:r>
        <w:rPr>
          <w:spacing w:val="-6"/>
        </w:rPr>
        <w:t> </w:t>
      </w:r>
      <w:r>
        <w:rPr/>
        <w:t>Biskupice,</w:t>
      </w:r>
      <w:r>
        <w:rPr>
          <w:spacing w:val="-6"/>
        </w:rPr>
        <w:t> </w:t>
      </w:r>
      <w:r>
        <w:rPr/>
        <w:t>Biskupice</w:t>
      </w:r>
      <w:r>
        <w:rPr>
          <w:spacing w:val="-3"/>
        </w:rPr>
        <w:t> </w:t>
      </w:r>
      <w:r>
        <w:rPr/>
        <w:t>č.</w:t>
      </w:r>
      <w:r>
        <w:rPr>
          <w:spacing w:val="-5"/>
        </w:rPr>
        <w:t> </w:t>
      </w:r>
      <w:r>
        <w:rPr/>
        <w:t>p.</w:t>
      </w:r>
      <w:r>
        <w:rPr>
          <w:spacing w:val="-5"/>
        </w:rPr>
        <w:t> </w:t>
      </w:r>
      <w:r>
        <w:rPr/>
        <w:t>11,</w:t>
      </w:r>
      <w:r>
        <w:rPr>
          <w:spacing w:val="-6"/>
        </w:rPr>
        <w:t> </w:t>
      </w:r>
      <w:r>
        <w:rPr/>
        <w:t>569</w:t>
      </w:r>
      <w:r>
        <w:rPr>
          <w:spacing w:val="-3"/>
        </w:rPr>
        <w:t> </w:t>
      </w:r>
      <w:r>
        <w:rPr/>
        <w:t>43</w:t>
      </w:r>
      <w:r>
        <w:rPr>
          <w:spacing w:val="-4"/>
        </w:rPr>
        <w:t> </w:t>
      </w:r>
      <w:r>
        <w:rPr/>
        <w:t>Jevíčko </w:t>
      </w:r>
      <w:r>
        <w:rPr>
          <w:spacing w:val="-4"/>
        </w:rPr>
        <w:t>IČO:</w:t>
      </w:r>
      <w:r>
        <w:rPr/>
        <w:tab/>
      </w:r>
      <w:r>
        <w:rPr>
          <w:spacing w:val="-2"/>
        </w:rPr>
        <w:t>00579467</w:t>
      </w:r>
    </w:p>
    <w:p>
      <w:pPr>
        <w:pStyle w:val="BodyText"/>
        <w:tabs>
          <w:tab w:pos="2982" w:val="left" w:leader="none"/>
        </w:tabs>
        <w:spacing w:line="265" w:lineRule="exact"/>
        <w:ind w:left="102"/>
      </w:pPr>
      <w:r>
        <w:rPr>
          <w:spacing w:val="-2"/>
        </w:rPr>
        <w:t>zastoupená:</w:t>
      </w:r>
      <w:r>
        <w:rPr/>
        <w:tab/>
        <w:t>Daliborem</w:t>
      </w:r>
      <w:r>
        <w:rPr>
          <w:spacing w:val="-6"/>
        </w:rPr>
        <w:t> </w:t>
      </w:r>
      <w:r>
        <w:rPr/>
        <w:t>Š</w:t>
      </w:r>
      <w:r>
        <w:rPr>
          <w:spacing w:val="-1"/>
        </w:rPr>
        <w:t> </w:t>
      </w:r>
      <w:r>
        <w:rPr/>
        <w:t>e</w:t>
      </w:r>
      <w:r>
        <w:rPr>
          <w:spacing w:val="-5"/>
        </w:rPr>
        <w:t> </w:t>
      </w:r>
      <w:r>
        <w:rPr/>
        <w:t>b</w:t>
      </w:r>
      <w:r>
        <w:rPr>
          <w:spacing w:val="-3"/>
        </w:rPr>
        <w:t> </w:t>
      </w:r>
      <w:r>
        <w:rPr/>
        <w:t>k</w:t>
      </w:r>
      <w:r>
        <w:rPr>
          <w:spacing w:val="-2"/>
        </w:rPr>
        <w:t> </w:t>
      </w:r>
      <w:r>
        <w:rPr/>
        <w:t>e</w:t>
      </w:r>
      <w:r>
        <w:rPr>
          <w:spacing w:val="-3"/>
        </w:rPr>
        <w:t> </w:t>
      </w:r>
      <w:r>
        <w:rPr/>
        <w:t>m,</w:t>
      </w:r>
      <w:r>
        <w:rPr>
          <w:spacing w:val="-4"/>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94-9311681/0710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0"/>
        <w:jc w:val="both"/>
      </w:pPr>
      <w:r>
        <w:rPr/>
        <w:t>„Smlouva“) se uzavírá na základě Rozhodnutí ministra životního prostředí č. 7221300833 o poskytnutí finančních prostředků ze Státního fondu životního prostředí ČR ze dne 22. 3. 2024 a změny č. 1 Rozhodnutí ministra životního prostředí č. 7221300833 o poskytnutí finančních prostředků ze Státního fondu životního prostředí ČR ze dne 3. 4. 2025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338"/>
        <w:jc w:val="left"/>
      </w:pPr>
      <w:r>
        <w:rPr/>
        <w:t>„Výstavba</w:t>
      </w:r>
      <w:r>
        <w:rPr>
          <w:spacing w:val="-8"/>
        </w:rPr>
        <w:t> </w:t>
      </w:r>
      <w:r>
        <w:rPr/>
        <w:t>fotovoltaické</w:t>
      </w:r>
      <w:r>
        <w:rPr>
          <w:spacing w:val="-9"/>
        </w:rPr>
        <w:t> </w:t>
      </w:r>
      <w:r>
        <w:rPr/>
        <w:t>elektrárny</w:t>
      </w:r>
      <w:r>
        <w:rPr>
          <w:spacing w:val="-8"/>
        </w:rPr>
        <w:t> </w:t>
      </w:r>
      <w:r>
        <w:rPr/>
        <w:t>v</w:t>
      </w:r>
      <w:r>
        <w:rPr>
          <w:spacing w:val="-9"/>
        </w:rPr>
        <w:t> </w:t>
      </w:r>
      <w:r>
        <w:rPr/>
        <w:t>obci</w:t>
      </w:r>
      <w:r>
        <w:rPr>
          <w:spacing w:val="-7"/>
        </w:rPr>
        <w:t> </w:t>
      </w:r>
      <w:r>
        <w:rPr>
          <w:spacing w:val="-2"/>
        </w:rPr>
        <w:t>Biskupice“</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1"/>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845</w:t>
      </w:r>
      <w:r>
        <w:rPr>
          <w:b/>
          <w:spacing w:val="-3"/>
          <w:sz w:val="20"/>
        </w:rPr>
        <w:t> </w:t>
      </w:r>
      <w:r>
        <w:rPr>
          <w:b/>
          <w:sz w:val="20"/>
        </w:rPr>
        <w:t>326,18 Kč </w:t>
      </w:r>
      <w:r>
        <w:rPr>
          <w:sz w:val="20"/>
        </w:rPr>
        <w:t>(slovy: osm set čtyřicet pět tisíc tři sta dvacet šest korun českých, osmnáct haléřů).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Základ pro stanovení podpory odpovídá způsobilým výdajům stanoveným Fondem dle žádosti a jejích příloh a činí 1 373 895,58 Kč.</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Skutečná výše</w:t>
      </w:r>
      <w:r>
        <w:rPr>
          <w:spacing w:val="-1"/>
          <w:sz w:val="20"/>
        </w:rPr>
        <w:t> </w:t>
      </w:r>
      <w:r>
        <w:rPr>
          <w:sz w:val="20"/>
        </w:rPr>
        <w:t>podpory je</w:t>
      </w:r>
      <w:r>
        <w:rPr>
          <w:spacing w:val="-1"/>
          <w:sz w:val="20"/>
        </w:rPr>
        <w:t> </w:t>
      </w:r>
      <w:r>
        <w:rPr>
          <w:sz w:val="20"/>
        </w:rPr>
        <w:t>limitována částkou uvedenou v bodu 1. Pokud skutečné</w:t>
      </w:r>
      <w:r>
        <w:rPr>
          <w:spacing w:val="-1"/>
          <w:sz w:val="20"/>
        </w:rPr>
        <w:t> </w:t>
      </w:r>
      <w:r>
        <w:rPr>
          <w:sz w:val="20"/>
        </w:rPr>
        <w:t>výdaje</w:t>
      </w:r>
      <w:r>
        <w:rPr>
          <w:spacing w:val="-1"/>
          <w:sz w:val="20"/>
        </w:rPr>
        <w:t> </w:t>
      </w:r>
      <w:r>
        <w:rPr>
          <w:sz w:val="20"/>
        </w:rPr>
        <w:t>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line="265" w:lineRule="exact" w:before="188"/>
      </w:pPr>
      <w:r>
        <w:rPr>
          <w:spacing w:val="-4"/>
        </w:rPr>
        <w:t>III.</w:t>
      </w:r>
    </w:p>
    <w:p>
      <w:pPr>
        <w:pStyle w:val="Heading2"/>
        <w:spacing w:line="265" w:lineRule="exact"/>
        <w:ind w:left="3135"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0"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w:t>
      </w:r>
      <w:r>
        <w:rPr>
          <w:spacing w:val="40"/>
          <w:sz w:val="20"/>
        </w:rPr>
        <w:t> </w:t>
      </w:r>
      <w:r>
        <w:rPr>
          <w:sz w:val="20"/>
        </w:rPr>
        <w:t>financování</w:t>
      </w:r>
      <w:r>
        <w:rPr>
          <w:spacing w:val="-1"/>
          <w:sz w:val="20"/>
        </w:rPr>
        <w:t> </w:t>
      </w:r>
      <w:r>
        <w:rPr>
          <w:sz w:val="20"/>
        </w:rPr>
        <w:t>rozpočtu</w:t>
      </w:r>
      <w:r>
        <w:rPr>
          <w:spacing w:val="40"/>
          <w:sz w:val="20"/>
        </w:rPr>
        <w:t> </w:t>
      </w:r>
      <w:r>
        <w:rPr>
          <w:sz w:val="20"/>
        </w:rPr>
        <w:t>projektu</w:t>
      </w:r>
      <w:r>
        <w:rPr>
          <w:spacing w:val="40"/>
          <w:sz w:val="20"/>
        </w:rPr>
        <w:t> </w:t>
      </w:r>
      <w:r>
        <w:rPr>
          <w:sz w:val="20"/>
        </w:rPr>
        <w:t>v</w:t>
      </w:r>
      <w:r>
        <w:rPr>
          <w:spacing w:val="40"/>
          <w:sz w:val="20"/>
        </w:rPr>
        <w:t> </w:t>
      </w:r>
      <w:r>
        <w:rPr>
          <w:sz w:val="20"/>
        </w:rPr>
        <w:t>AIS</w:t>
      </w:r>
      <w:r>
        <w:rPr>
          <w:spacing w:val="40"/>
          <w:sz w:val="20"/>
        </w:rPr>
        <w:t> </w:t>
      </w:r>
      <w:r>
        <w:rPr>
          <w:sz w:val="20"/>
        </w:rPr>
        <w:t>SFŽP</w:t>
      </w:r>
      <w:r>
        <w:rPr>
          <w:spacing w:val="40"/>
          <w:sz w:val="20"/>
        </w:rPr>
        <w:t> </w:t>
      </w:r>
      <w:r>
        <w:rPr>
          <w:sz w:val="20"/>
        </w:rPr>
        <w:t>a</w:t>
      </w:r>
      <w:r>
        <w:rPr>
          <w:spacing w:val="40"/>
          <w:sz w:val="20"/>
        </w:rPr>
        <w:t> </w:t>
      </w:r>
      <w:r>
        <w:rPr>
          <w:sz w:val="20"/>
        </w:rPr>
        <w:t>žádosti</w:t>
      </w:r>
      <w:r>
        <w:rPr>
          <w:spacing w:val="40"/>
          <w:sz w:val="20"/>
        </w:rPr>
        <w:t> </w:t>
      </w:r>
      <w:r>
        <w:rPr>
          <w:sz w:val="20"/>
        </w:rPr>
        <w:t>o platbu</w:t>
      </w:r>
      <w:r>
        <w:rPr>
          <w:spacing w:val="40"/>
          <w:sz w:val="20"/>
        </w:rPr>
        <w:t> </w:t>
      </w:r>
      <w:r>
        <w:rPr>
          <w:sz w:val="20"/>
        </w:rPr>
        <w:t>podané</w:t>
      </w:r>
      <w:r>
        <w:rPr>
          <w:spacing w:val="40"/>
          <w:sz w:val="20"/>
        </w:rPr>
        <w:t> </w:t>
      </w:r>
      <w:r>
        <w:rPr>
          <w:sz w:val="20"/>
        </w:rPr>
        <w:t>příjemcem</w:t>
      </w:r>
      <w:r>
        <w:rPr>
          <w:spacing w:val="40"/>
          <w:sz w:val="20"/>
        </w:rPr>
        <w:t> </w:t>
      </w:r>
      <w:r>
        <w:rPr>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5"/>
        <w:jc w:val="both"/>
      </w:pPr>
      <w:r>
        <w:rPr/>
        <w:t>prostřednictvím AIS SFŽP a v závislosti na výši disponibilních prostředků a plnění výdajového limitu </w:t>
      </w: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3" w:hanging="360"/>
        <w:jc w:val="left"/>
        <w:rPr>
          <w:sz w:val="20"/>
        </w:rPr>
      </w:pPr>
      <w:r>
        <w:rPr>
          <w:sz w:val="20"/>
        </w:rPr>
        <w:t>splní</w:t>
      </w:r>
      <w:r>
        <w:rPr>
          <w:spacing w:val="20"/>
          <w:sz w:val="20"/>
        </w:rPr>
        <w:t> </w:t>
      </w:r>
      <w:r>
        <w:rPr>
          <w:sz w:val="20"/>
        </w:rPr>
        <w:t>účel</w:t>
      </w:r>
      <w:r>
        <w:rPr>
          <w:spacing w:val="21"/>
          <w:sz w:val="20"/>
        </w:rPr>
        <w:t> </w:t>
      </w:r>
      <w:r>
        <w:rPr>
          <w:sz w:val="20"/>
        </w:rPr>
        <w:t>akce</w:t>
      </w:r>
      <w:r>
        <w:rPr>
          <w:spacing w:val="20"/>
          <w:sz w:val="20"/>
        </w:rPr>
        <w:t> </w:t>
      </w:r>
      <w:r>
        <w:rPr>
          <w:sz w:val="20"/>
        </w:rPr>
        <w:t>„Výstavba</w:t>
      </w:r>
      <w:r>
        <w:rPr>
          <w:spacing w:val="21"/>
          <w:sz w:val="20"/>
        </w:rPr>
        <w:t> </w:t>
      </w:r>
      <w:r>
        <w:rPr>
          <w:sz w:val="20"/>
        </w:rPr>
        <w:t>fotovoltaické</w:t>
      </w:r>
      <w:r>
        <w:rPr>
          <w:spacing w:val="20"/>
          <w:sz w:val="20"/>
        </w:rPr>
        <w:t> </w:t>
      </w:r>
      <w:r>
        <w:rPr>
          <w:sz w:val="20"/>
        </w:rPr>
        <w:t>elektrárny</w:t>
      </w:r>
      <w:r>
        <w:rPr>
          <w:spacing w:val="20"/>
          <w:sz w:val="20"/>
        </w:rPr>
        <w:t> </w:t>
      </w:r>
      <w:r>
        <w:rPr>
          <w:sz w:val="20"/>
        </w:rPr>
        <w:t>v</w:t>
      </w:r>
      <w:r>
        <w:rPr>
          <w:spacing w:val="21"/>
          <w:sz w:val="20"/>
        </w:rPr>
        <w:t> </w:t>
      </w:r>
      <w:r>
        <w:rPr>
          <w:sz w:val="20"/>
        </w:rPr>
        <w:t>obci</w:t>
      </w:r>
      <w:r>
        <w:rPr>
          <w:spacing w:val="20"/>
          <w:sz w:val="20"/>
        </w:rPr>
        <w:t> </w:t>
      </w:r>
      <w:r>
        <w:rPr>
          <w:sz w:val="20"/>
        </w:rPr>
        <w:t>Biskupice“</w:t>
      </w:r>
      <w:r>
        <w:rPr>
          <w:spacing w:val="20"/>
          <w:sz w:val="20"/>
        </w:rPr>
        <w:t> </w:t>
      </w:r>
      <w:r>
        <w:rPr>
          <w:sz w:val="20"/>
        </w:rPr>
        <w:t>tím,</w:t>
      </w:r>
      <w:r>
        <w:rPr>
          <w:spacing w:val="21"/>
          <w:sz w:val="20"/>
        </w:rPr>
        <w:t> </w:t>
      </w:r>
      <w:r>
        <w:rPr>
          <w:sz w:val="20"/>
        </w:rPr>
        <w:t>že</w:t>
      </w:r>
      <w:r>
        <w:rPr>
          <w:spacing w:val="20"/>
          <w:sz w:val="20"/>
        </w:rPr>
        <w:t> </w:t>
      </w:r>
      <w:r>
        <w:rPr>
          <w:sz w:val="20"/>
        </w:rPr>
        <w:t>akce</w:t>
      </w:r>
      <w:r>
        <w:rPr>
          <w:spacing w:val="22"/>
          <w:sz w:val="20"/>
        </w:rPr>
        <w:t> </w:t>
      </w:r>
      <w:r>
        <w:rPr>
          <w:sz w:val="20"/>
        </w:rPr>
        <w:t>bude</w:t>
      </w:r>
      <w:r>
        <w:rPr>
          <w:spacing w:val="20"/>
          <w:sz w:val="20"/>
        </w:rPr>
        <w:t> </w:t>
      </w:r>
      <w:r>
        <w:rPr>
          <w:sz w:val="20"/>
        </w:rPr>
        <w:t>provedena v souladu s Výzvou, žádostí o podporu a jejími přílohami a touto Smlouvou,</w:t>
      </w:r>
    </w:p>
    <w:p>
      <w:pPr>
        <w:pStyle w:val="ListParagraph"/>
        <w:numPr>
          <w:ilvl w:val="1"/>
          <w:numId w:val="4"/>
        </w:numPr>
        <w:tabs>
          <w:tab w:pos="746" w:val="left" w:leader="none"/>
        </w:tabs>
        <w:spacing w:line="240" w:lineRule="auto" w:before="0" w:after="0"/>
        <w:ind w:left="745" w:right="115"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w:t>
      </w:r>
      <w:r>
        <w:rPr>
          <w:spacing w:val="40"/>
          <w:sz w:val="20"/>
        </w:rPr>
        <w:t> </w:t>
      </w:r>
      <w:r>
        <w:rPr>
          <w:sz w:val="20"/>
        </w:rPr>
        <w:t>předpokládaným výkonem 21,15 kWp a instalací akumulace o kapacitě 20,8 kWh,</w:t>
      </w:r>
    </w:p>
    <w:p>
      <w:pPr>
        <w:pStyle w:val="ListParagraph"/>
        <w:numPr>
          <w:ilvl w:val="1"/>
          <w:numId w:val="4"/>
        </w:numPr>
        <w:tabs>
          <w:tab w:pos="745" w:val="left" w:leader="none"/>
          <w:tab w:pos="746" w:val="left" w:leader="none"/>
        </w:tabs>
        <w:spacing w:line="240" w:lineRule="auto" w:before="119" w:after="0"/>
        <w:ind w:left="745" w:right="0" w:hanging="361"/>
        <w:jc w:val="left"/>
        <w:rPr>
          <w:sz w:val="20"/>
        </w:rPr>
      </w:pPr>
      <w:r>
        <w:rPr>
          <w:w w:val="95"/>
          <w:sz w:val="20"/>
        </w:rPr>
        <w:t>k</w:t>
      </w:r>
      <w:r>
        <w:rPr>
          <w:spacing w:val="23"/>
          <w:sz w:val="20"/>
        </w:rPr>
        <w:t> </w:t>
      </w:r>
      <w:r>
        <w:rPr>
          <w:w w:val="95"/>
          <w:sz w:val="20"/>
        </w:rPr>
        <w:t>termínu</w:t>
      </w:r>
      <w:r>
        <w:rPr>
          <w:spacing w:val="11"/>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1"/>
          <w:sz w:val="20"/>
        </w:rPr>
        <w:t> </w:t>
      </w:r>
      <w:r>
        <w:rPr>
          <w:w w:val="95"/>
          <w:sz w:val="20"/>
        </w:rPr>
        <w:t>podle</w:t>
      </w:r>
      <w:r>
        <w:rPr>
          <w:spacing w:val="9"/>
          <w:sz w:val="20"/>
        </w:rPr>
        <w:t> </w:t>
      </w:r>
      <w:r>
        <w:rPr>
          <w:w w:val="95"/>
          <w:sz w:val="20"/>
        </w:rPr>
        <w:t>písmene</w:t>
      </w:r>
      <w:r>
        <w:rPr>
          <w:spacing w:val="10"/>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1"/>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0"/>
              <w:ind w:left="105"/>
              <w:rPr>
                <w:b/>
                <w:sz w:val="20"/>
              </w:rPr>
            </w:pPr>
            <w:r>
              <w:rPr>
                <w:b/>
                <w:spacing w:val="-2"/>
                <w:sz w:val="20"/>
              </w:rPr>
              <w:t>Indikátor</w:t>
            </w:r>
          </w:p>
        </w:tc>
        <w:tc>
          <w:tcPr>
            <w:tcW w:w="1647" w:type="dxa"/>
          </w:tcPr>
          <w:p>
            <w:pPr>
              <w:pStyle w:val="TableParagraph"/>
              <w:spacing w:before="120"/>
              <w:ind w:left="107"/>
              <w:rPr>
                <w:b/>
                <w:sz w:val="20"/>
              </w:rPr>
            </w:pPr>
            <w:r>
              <w:rPr>
                <w:b/>
                <w:spacing w:val="-2"/>
                <w:sz w:val="20"/>
              </w:rPr>
              <w:t>Jednotka</w:t>
            </w:r>
          </w:p>
        </w:tc>
        <w:tc>
          <w:tcPr>
            <w:tcW w:w="1635" w:type="dxa"/>
          </w:tcPr>
          <w:p>
            <w:pPr>
              <w:pStyle w:val="TableParagraph"/>
              <w:spacing w:before="120"/>
              <w:ind w:left="107" w:right="716"/>
              <w:rPr>
                <w:b/>
                <w:sz w:val="20"/>
              </w:rPr>
            </w:pPr>
            <w:r>
              <w:rPr>
                <w:b/>
                <w:spacing w:val="-2"/>
                <w:sz w:val="20"/>
              </w:rPr>
              <w:t>Výchozí hodnota</w:t>
            </w:r>
          </w:p>
        </w:tc>
        <w:tc>
          <w:tcPr>
            <w:tcW w:w="1572" w:type="dxa"/>
          </w:tcPr>
          <w:p>
            <w:pPr>
              <w:pStyle w:val="TableParagraph"/>
              <w:spacing w:before="120"/>
              <w:ind w:left="105" w:right="655"/>
              <w:rPr>
                <w:b/>
                <w:sz w:val="20"/>
              </w:rPr>
            </w:pPr>
            <w:r>
              <w:rPr>
                <w:b/>
                <w:spacing w:val="-2"/>
                <w:sz w:val="20"/>
              </w:rPr>
              <w:t>Cílová hodnota</w:t>
            </w:r>
          </w:p>
        </w:tc>
      </w:tr>
      <w:tr>
        <w:trPr>
          <w:trHeight w:val="532" w:hRule="atLeast"/>
        </w:trPr>
        <w:tc>
          <w:tcPr>
            <w:tcW w:w="3975"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47" w:type="dxa"/>
          </w:tcPr>
          <w:p>
            <w:pPr>
              <w:pStyle w:val="TableParagraph"/>
              <w:spacing w:before="120"/>
              <w:ind w:left="391"/>
              <w:rPr>
                <w:sz w:val="20"/>
              </w:rPr>
            </w:pPr>
            <w:r>
              <w:rPr>
                <w:spacing w:val="-5"/>
                <w:sz w:val="20"/>
              </w:rPr>
              <w:t>kWh</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20.80</w:t>
            </w:r>
          </w:p>
        </w:tc>
      </w:tr>
      <w:tr>
        <w:trPr>
          <w:trHeight w:val="506" w:hRule="atLeast"/>
        </w:trPr>
        <w:tc>
          <w:tcPr>
            <w:tcW w:w="3975"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21.15</w:t>
            </w:r>
          </w:p>
        </w:tc>
      </w:tr>
      <w:tr>
        <w:trPr>
          <w:trHeight w:val="505" w:hRule="atLeast"/>
        </w:trPr>
        <w:tc>
          <w:tcPr>
            <w:tcW w:w="3975"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13.08</w:t>
            </w:r>
          </w:p>
        </w:tc>
      </w:tr>
      <w:tr>
        <w:trPr>
          <w:trHeight w:val="532" w:hRule="atLeast"/>
        </w:trPr>
        <w:tc>
          <w:tcPr>
            <w:tcW w:w="3975" w:type="dxa"/>
          </w:tcPr>
          <w:p>
            <w:pPr>
              <w:pStyle w:val="TableParagraph"/>
              <w:spacing w:line="266" w:lineRule="exact" w:before="0"/>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39.54</w:t>
            </w:r>
          </w:p>
        </w:tc>
      </w:tr>
      <w:tr>
        <w:trPr>
          <w:trHeight w:val="506" w:hRule="atLeast"/>
        </w:trPr>
        <w:tc>
          <w:tcPr>
            <w:tcW w:w="3975"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18.77</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8"/>
          <w:sz w:val="20"/>
        </w:rPr>
        <w:t> </w:t>
      </w:r>
      <w:r>
        <w:rPr>
          <w:sz w:val="20"/>
        </w:rPr>
        <w:t>termín</w:t>
      </w:r>
      <w:r>
        <w:rPr>
          <w:spacing w:val="28"/>
          <w:sz w:val="20"/>
        </w:rPr>
        <w:t> </w:t>
      </w:r>
      <w:r>
        <w:rPr>
          <w:sz w:val="20"/>
        </w:rPr>
        <w:t>ukončení</w:t>
      </w:r>
      <w:r>
        <w:rPr>
          <w:spacing w:val="28"/>
          <w:sz w:val="20"/>
        </w:rPr>
        <w:t> </w:t>
      </w:r>
      <w:r>
        <w:rPr>
          <w:sz w:val="20"/>
        </w:rPr>
        <w:t>akce</w:t>
      </w:r>
      <w:r>
        <w:rPr>
          <w:spacing w:val="27"/>
          <w:sz w:val="20"/>
        </w:rPr>
        <w:t> </w:t>
      </w:r>
      <w:r>
        <w:rPr>
          <w:sz w:val="20"/>
        </w:rPr>
        <w:t>se</w:t>
      </w:r>
      <w:r>
        <w:rPr>
          <w:spacing w:val="27"/>
          <w:sz w:val="20"/>
        </w:rPr>
        <w:t> </w:t>
      </w:r>
      <w:r>
        <w:rPr>
          <w:sz w:val="20"/>
        </w:rPr>
        <w:t>považuje</w:t>
      </w:r>
      <w:r>
        <w:rPr>
          <w:spacing w:val="27"/>
          <w:sz w:val="20"/>
        </w:rPr>
        <w:t> </w:t>
      </w:r>
      <w:r>
        <w:rPr>
          <w:sz w:val="20"/>
        </w:rPr>
        <w:t>datum</w:t>
      </w:r>
      <w:r>
        <w:rPr>
          <w:spacing w:val="27"/>
          <w:sz w:val="20"/>
        </w:rPr>
        <w:t> </w:t>
      </w:r>
      <w:r>
        <w:rPr>
          <w:sz w:val="20"/>
        </w:rPr>
        <w:t>vydání</w:t>
      </w:r>
      <w:r>
        <w:rPr>
          <w:spacing w:val="30"/>
          <w:sz w:val="20"/>
        </w:rPr>
        <w:t> </w:t>
      </w:r>
      <w:r>
        <w:rPr>
          <w:sz w:val="20"/>
        </w:rPr>
        <w:t>Kolaudačního</w:t>
      </w:r>
      <w:r>
        <w:rPr>
          <w:spacing w:val="31"/>
          <w:sz w:val="20"/>
        </w:rPr>
        <w:t> </w:t>
      </w:r>
      <w:r>
        <w:rPr>
          <w:sz w:val="20"/>
        </w:rPr>
        <w:t>souhlasu,</w:t>
      </w:r>
      <w:r>
        <w:rPr>
          <w:spacing w:val="28"/>
          <w:sz w:val="20"/>
        </w:rPr>
        <w:t> </w:t>
      </w:r>
      <w:r>
        <w:rPr>
          <w:sz w:val="20"/>
        </w:rPr>
        <w:t>oznámení</w:t>
      </w:r>
      <w:r>
        <w:rPr>
          <w:spacing w:val="28"/>
          <w:sz w:val="20"/>
        </w:rPr>
        <w:t> </w:t>
      </w:r>
      <w:r>
        <w:rPr>
          <w:sz w:val="20"/>
        </w:rPr>
        <w:t>o</w:t>
      </w:r>
      <w:r>
        <w:rPr>
          <w:spacing w:val="29"/>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podle příslušných ustanovení zákona č. 183/2006 Sb., o územním plánování a stavebním řádu (stavební</w:t>
      </w:r>
      <w:r>
        <w:rPr>
          <w:spacing w:val="-11"/>
        </w:rPr>
        <w:t> </w:t>
      </w:r>
      <w:r>
        <w:rPr/>
        <w:t>zákon),</w:t>
      </w:r>
      <w:r>
        <w:rPr>
          <w:spacing w:val="-11"/>
        </w:rPr>
        <w:t> </w:t>
      </w:r>
      <w:r>
        <w:rPr/>
        <w:t>ve</w:t>
      </w:r>
      <w:r>
        <w:rPr>
          <w:spacing w:val="-11"/>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17" w:hanging="360"/>
        <w:jc w:val="both"/>
        <w:rPr>
          <w:sz w:val="20"/>
        </w:rPr>
      </w:pPr>
      <w:r>
        <w:rPr>
          <w:sz w:val="20"/>
        </w:rPr>
        <w:t>předloží Fondu současně s žádostí o platbu podklady k ZVA podle čl. 14.4 Výzvy</w:t>
      </w:r>
      <w:r>
        <w:rPr>
          <w:spacing w:val="-1"/>
          <w:sz w:val="20"/>
        </w:rPr>
        <w:t> </w:t>
      </w:r>
      <w:r>
        <w:rPr>
          <w:sz w:val="20"/>
        </w:rPr>
        <w:t>a to nejpozději do 3 měsíců, počítáno od celého kalendářního měsíce, následujícího po dni, kdy tato Smlouvy nabude </w:t>
      </w:r>
      <w:r>
        <w:rPr>
          <w:spacing w:val="-2"/>
          <w:sz w:val="20"/>
        </w:rPr>
        <w:t>účinnosti,</w:t>
      </w:r>
    </w:p>
    <w:p>
      <w:pPr>
        <w:pStyle w:val="ListParagraph"/>
        <w:numPr>
          <w:ilvl w:val="1"/>
          <w:numId w:val="4"/>
        </w:numPr>
        <w:tabs>
          <w:tab w:pos="746" w:val="left" w:leader="none"/>
        </w:tabs>
        <w:spacing w:line="240" w:lineRule="auto" w:before="121" w:after="0"/>
        <w:ind w:left="745" w:right="113"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8"/>
          <w:sz w:val="20"/>
        </w:rPr>
        <w:t> </w:t>
      </w:r>
      <w:r>
        <w:rPr>
          <w:sz w:val="20"/>
        </w:rPr>
        <w:t>výjimkou</w:t>
      </w:r>
      <w:r>
        <w:rPr>
          <w:spacing w:val="-14"/>
          <w:sz w:val="20"/>
        </w:rPr>
        <w:t> </w:t>
      </w:r>
      <w:r>
        <w:rPr>
          <w:sz w:val="20"/>
        </w:rPr>
        <w:t>nemovitých věcí,</w:t>
      </w:r>
      <w:r>
        <w:rPr>
          <w:spacing w:val="-1"/>
          <w:sz w:val="20"/>
        </w:rPr>
        <w:t> </w:t>
      </w:r>
      <w:r>
        <w:rPr>
          <w:sz w:val="20"/>
        </w:rPr>
        <w:t>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w:t>
      </w:r>
      <w:r>
        <w:rPr>
          <w:spacing w:val="-1"/>
          <w:sz w:val="20"/>
        </w:rPr>
        <w:t> </w:t>
      </w:r>
      <w:r>
        <w:rPr>
          <w:sz w:val="20"/>
        </w:rPr>
        <w:t>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1"/>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9"/>
          <w:sz w:val="20"/>
        </w:rPr>
        <w:t> </w:t>
      </w:r>
      <w:r>
        <w:rPr>
          <w:sz w:val="20"/>
        </w:rPr>
        <w:t>dobu</w:t>
      </w:r>
      <w:r>
        <w:rPr>
          <w:spacing w:val="-11"/>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5"/>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3"/>
          <w:sz w:val="20"/>
        </w:rPr>
        <w:t> </w:t>
      </w:r>
      <w:r>
        <w:rPr>
          <w:sz w:val="20"/>
        </w:rPr>
        <w:t>čl.</w:t>
      </w:r>
      <w:r>
        <w:rPr>
          <w:spacing w:val="-5"/>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 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3"/>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2"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4"/>
          <w:sz w:val="20"/>
        </w:rPr>
        <w:t> </w:t>
      </w:r>
      <w:r>
        <w:rPr>
          <w:sz w:val="20"/>
        </w:rPr>
        <w:t>49,99</w:t>
      </w:r>
      <w:r>
        <w:rPr>
          <w:spacing w:val="-3"/>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before="1"/>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17"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7"/>
          <w:sz w:val="20"/>
        </w:rPr>
        <w:t> </w:t>
      </w:r>
      <w:r>
        <w:rPr>
          <w:sz w:val="20"/>
        </w:rPr>
        <w:t>podpory</w:t>
      </w:r>
      <w:r>
        <w:rPr>
          <w:spacing w:val="-8"/>
          <w:sz w:val="20"/>
        </w:rPr>
        <w:t> </w:t>
      </w:r>
      <w:r>
        <w:rPr>
          <w:sz w:val="20"/>
        </w:rPr>
        <w:t>stejný</w:t>
      </w:r>
      <w:r>
        <w:rPr>
          <w:spacing w:val="-7"/>
          <w:sz w:val="20"/>
        </w:rPr>
        <w:t> </w:t>
      </w:r>
      <w:r>
        <w:rPr>
          <w:sz w:val="20"/>
        </w:rPr>
        <w:t>význam</w:t>
      </w:r>
      <w:r>
        <w:rPr>
          <w:spacing w:val="-8"/>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9"/>
          <w:sz w:val="20"/>
        </w:rPr>
        <w:t> </w:t>
      </w:r>
      <w:r>
        <w:rPr>
          <w:sz w:val="20"/>
        </w:rPr>
        <w:t>podpory</w:t>
      </w:r>
      <w:r>
        <w:rPr>
          <w:spacing w:val="28"/>
          <w:sz w:val="20"/>
        </w:rPr>
        <w:t> </w:t>
      </w:r>
      <w:r>
        <w:rPr>
          <w:sz w:val="20"/>
        </w:rPr>
        <w:t>souhlasí</w:t>
      </w:r>
      <w:r>
        <w:rPr>
          <w:spacing w:val="30"/>
          <w:sz w:val="20"/>
        </w:rPr>
        <w:t> </w:t>
      </w:r>
      <w:r>
        <w:rPr>
          <w:sz w:val="20"/>
        </w:rPr>
        <w:t>se</w:t>
      </w:r>
      <w:r>
        <w:rPr>
          <w:spacing w:val="29"/>
          <w:sz w:val="20"/>
        </w:rPr>
        <w:t> </w:t>
      </w:r>
      <w:r>
        <w:rPr>
          <w:sz w:val="20"/>
        </w:rPr>
        <w:t>zveřejněním</w:t>
      </w:r>
      <w:r>
        <w:rPr>
          <w:spacing w:val="29"/>
          <w:sz w:val="20"/>
        </w:rPr>
        <w:t> </w:t>
      </w:r>
      <w:r>
        <w:rPr>
          <w:sz w:val="20"/>
        </w:rPr>
        <w:t>celého</w:t>
      </w:r>
      <w:r>
        <w:rPr>
          <w:spacing w:val="29"/>
          <w:sz w:val="20"/>
        </w:rPr>
        <w:t> </w:t>
      </w:r>
      <w:r>
        <w:rPr>
          <w:sz w:val="20"/>
        </w:rPr>
        <w:t>textu</w:t>
      </w:r>
      <w:r>
        <w:rPr>
          <w:spacing w:val="28"/>
          <w:sz w:val="20"/>
        </w:rPr>
        <w:t> </w:t>
      </w:r>
      <w:r>
        <w:rPr>
          <w:sz w:val="20"/>
        </w:rPr>
        <w:t>této</w:t>
      </w:r>
      <w:r>
        <w:rPr>
          <w:spacing w:val="29"/>
          <w:sz w:val="20"/>
        </w:rPr>
        <w:t> </w:t>
      </w:r>
      <w:r>
        <w:rPr>
          <w:sz w:val="20"/>
        </w:rPr>
        <w:t>Smlouvy</w:t>
      </w:r>
      <w:r>
        <w:rPr>
          <w:spacing w:val="30"/>
          <w:sz w:val="20"/>
        </w:rPr>
        <w:t> </w:t>
      </w:r>
      <w:r>
        <w:rPr>
          <w:sz w:val="20"/>
        </w:rPr>
        <w:t>v registru</w:t>
      </w:r>
      <w:r>
        <w:rPr>
          <w:spacing w:val="31"/>
          <w:sz w:val="20"/>
        </w:rPr>
        <w:t> </w:t>
      </w:r>
      <w:r>
        <w:rPr>
          <w:sz w:val="20"/>
        </w:rPr>
        <w:t>smluv</w:t>
      </w:r>
      <w:r>
        <w:rPr>
          <w:spacing w:val="29"/>
          <w:sz w:val="20"/>
        </w:rPr>
        <w:t> </w:t>
      </w:r>
      <w:r>
        <w:rPr>
          <w:sz w:val="20"/>
        </w:rPr>
        <w:t>podle</w:t>
      </w:r>
      <w:r>
        <w:rPr>
          <w:spacing w:val="27"/>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1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4"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1"/>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238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358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2025-05-07T12:53:27Z</dcterms:created>
  <dcterms:modified xsi:type="dcterms:W3CDTF">2025-05-07T12:53:27Z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2016</vt:lpwstr>
  </property>
  <property fmtid="{D5CDD505-2E9C-101B-9397-08002B2CF9AE}" pid="4" name="LastSaved">
    <vt:filetime>2025-05-07T00:00:00Z</vt:filetime>
  </property>
</Properties>
</file>