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7241100183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L.E.T.</w:t>
      </w:r>
      <w:r>
        <w:rPr>
          <w:spacing w:val="-9"/>
        </w:rPr>
        <w:t> </w:t>
      </w:r>
      <w:r>
        <w:rPr/>
        <w:t>optomechanika</w:t>
      </w:r>
      <w:r>
        <w:rPr>
          <w:spacing w:val="-7"/>
        </w:rPr>
        <w:t> </w:t>
      </w:r>
      <w:r>
        <w:rPr/>
        <w:t>Praha,</w:t>
      </w:r>
      <w:r>
        <w:rPr>
          <w:spacing w:val="-8"/>
        </w:rPr>
        <w:t> </w:t>
      </w:r>
      <w:r>
        <w:rPr/>
        <w:t>spol.</w:t>
      </w:r>
      <w:r>
        <w:rPr>
          <w:spacing w:val="-8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4"/>
        </w:rPr>
        <w:t>r.o.</w:t>
      </w:r>
    </w:p>
    <w:p>
      <w:pPr>
        <w:pStyle w:val="BodyText"/>
        <w:tabs>
          <w:tab w:pos="2993" w:val="left" w:leader="none"/>
        </w:tabs>
        <w:spacing w:before="1"/>
        <w:ind w:left="112" w:right="283"/>
      </w:pPr>
      <w:r>
        <w:rPr/>
        <w:t>obchodní</w:t>
      </w:r>
      <w:r>
        <w:rPr>
          <w:spacing w:val="-3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Městským</w:t>
      </w:r>
      <w:r>
        <w:rPr>
          <w:spacing w:val="-4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Praze,</w:t>
      </w:r>
      <w:r>
        <w:rPr>
          <w:spacing w:val="-3"/>
        </w:rPr>
        <w:t> </w:t>
      </w:r>
      <w:r>
        <w:rPr/>
        <w:t>oddíl C,</w:t>
      </w:r>
      <w:r>
        <w:rPr>
          <w:spacing w:val="-3"/>
        </w:rPr>
        <w:t> </w:t>
      </w:r>
      <w:r>
        <w:rPr/>
        <w:t>vložka</w:t>
      </w:r>
      <w:r>
        <w:rPr>
          <w:spacing w:val="-3"/>
        </w:rPr>
        <w:t> </w:t>
      </w:r>
      <w:r>
        <w:rPr/>
        <w:t>19167 se sídlem:</w:t>
        <w:tab/>
        <w:t>Hostivařská 139/62, Hostivař, 102 00 Praha 10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485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>
          <w:spacing w:val="-5"/>
        </w:rPr>
        <w:t>946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Tomášem</w:t>
      </w:r>
      <w:r>
        <w:rPr>
          <w:spacing w:val="-5"/>
        </w:rPr>
        <w:t> </w:t>
      </w:r>
      <w:r>
        <w:rPr/>
        <w:t>F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j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</w:r>
      <w:r>
        <w:rPr>
          <w:spacing w:val="-2"/>
        </w:rPr>
        <w:t>Raiffeisenbank</w:t>
      </w:r>
      <w:r>
        <w:rPr>
          <w:spacing w:val="14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37" w:lineRule="auto" w:before="3"/>
        <w:ind w:left="112" w:right="5617"/>
      </w:pPr>
      <w:r>
        <w:rPr/>
        <w:t>číslo účtu:</w:t>
        <w:tab/>
      </w:r>
      <w:r>
        <w:rPr>
          <w:spacing w:val="-2"/>
        </w:rPr>
        <w:t>1001035525/5500 </w:t>
      </w:r>
      <w:r>
        <w:rPr/>
        <w:t>(dále jen „příjemce podpory“)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spacing w:before="1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7241100183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14. 10.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2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95"/>
        <w:jc w:val="left"/>
      </w:pPr>
      <w:r>
        <w:rPr/>
        <w:t>„1594</w:t>
      </w:r>
      <w:r>
        <w:rPr>
          <w:spacing w:val="-6"/>
        </w:rPr>
        <w:t> </w:t>
      </w:r>
      <w:r>
        <w:rPr/>
        <w:t>L.E.T.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/>
        <w:t>Kozinova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FVE</w:t>
      </w:r>
      <w:r>
        <w:rPr>
          <w:spacing w:val="-6"/>
        </w:rPr>
        <w:t> </w:t>
      </w:r>
      <w:r>
        <w:rPr/>
        <w:t>14,94</w:t>
      </w:r>
      <w:r>
        <w:rPr>
          <w:spacing w:val="-5"/>
        </w:rPr>
        <w:t> </w:t>
      </w:r>
      <w:r>
        <w:rPr/>
        <w:t>kWp</w:t>
      </w:r>
      <w:r>
        <w:rPr>
          <w:spacing w:val="-7"/>
        </w:rPr>
        <w:t> </w:t>
      </w:r>
      <w:r>
        <w:rPr/>
        <w:t>Baterie</w:t>
      </w:r>
      <w:r>
        <w:rPr>
          <w:spacing w:val="-6"/>
        </w:rPr>
        <w:t> </w:t>
      </w:r>
      <w:r>
        <w:rPr/>
        <w:t>11,6</w:t>
      </w:r>
      <w:r>
        <w:rPr>
          <w:spacing w:val="-6"/>
        </w:rPr>
        <w:t> </w:t>
      </w:r>
      <w:r>
        <w:rPr>
          <w:spacing w:val="-4"/>
        </w:rPr>
        <w:t>kWh“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451" w:right="0" w:hanging="34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2"/>
          <w:sz w:val="20"/>
        </w:rPr>
        <w:t> </w:t>
      </w:r>
      <w:r>
        <w:rPr>
          <w:sz w:val="20"/>
        </w:rPr>
        <w:t>poskytována 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4"/>
          <w:sz w:val="20"/>
        </w:rPr>
        <w:t> </w:t>
      </w:r>
      <w:r>
        <w:rPr>
          <w:sz w:val="20"/>
        </w:rPr>
        <w:t>s Nařízením</w:t>
      </w:r>
      <w:r>
        <w:rPr>
          <w:spacing w:val="1"/>
          <w:sz w:val="20"/>
        </w:rPr>
        <w:t> </w:t>
      </w:r>
      <w:r>
        <w:rPr>
          <w:sz w:val="20"/>
        </w:rPr>
        <w:t>Komise 2023/2831</w:t>
      </w:r>
      <w:r>
        <w:rPr>
          <w:spacing w:val="2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dne 13.</w:t>
      </w:r>
      <w:r>
        <w:rPr>
          <w:spacing w:val="2"/>
          <w:sz w:val="20"/>
        </w:rPr>
        <w:t> </w:t>
      </w:r>
      <w:r>
        <w:rPr>
          <w:sz w:val="20"/>
        </w:rPr>
        <w:t>prosince 2023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  <w:tabs>
          <w:tab w:pos="966" w:val="left" w:leader="none"/>
          <w:tab w:pos="1314" w:val="left" w:leader="none"/>
          <w:tab w:pos="1884" w:val="left" w:leader="none"/>
          <w:tab w:pos="2880" w:val="left" w:leader="none"/>
          <w:tab w:pos="3244" w:val="left" w:leader="none"/>
          <w:tab w:pos="4371" w:val="left" w:leader="none"/>
          <w:tab w:pos="5407" w:val="left" w:leader="none"/>
          <w:tab w:pos="6034" w:val="left" w:leader="none"/>
          <w:tab w:pos="6494" w:val="left" w:leader="none"/>
          <w:tab w:pos="7513" w:val="left" w:leader="none"/>
          <w:tab w:pos="7981" w:val="left" w:leader="none"/>
          <w:tab w:pos="8957" w:val="left" w:leader="none"/>
        </w:tabs>
        <w:ind w:left="396" w:right="119"/>
      </w:pPr>
      <w:r>
        <w:rPr>
          <w:spacing w:val="-4"/>
        </w:rPr>
        <w:t>107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108</w:t>
      </w:r>
      <w:r>
        <w:rPr/>
        <w:tab/>
      </w:r>
      <w:r>
        <w:rPr>
          <w:spacing w:val="-2"/>
        </w:rPr>
        <w:t>Smlouvy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fungování</w:t>
      </w:r>
      <w:r>
        <w:rPr/>
        <w:tab/>
      </w:r>
      <w:r>
        <w:rPr>
          <w:spacing w:val="-2"/>
        </w:rPr>
        <w:t>Evropské</w:t>
      </w:r>
      <w:r>
        <w:rPr/>
        <w:tab/>
      </w:r>
      <w:r>
        <w:rPr>
          <w:spacing w:val="-4"/>
        </w:rPr>
        <w:t>unie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podporu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minimis,</w:t>
      </w:r>
      <w:r>
        <w:rPr/>
        <w:tab/>
      </w:r>
      <w:r>
        <w:rPr>
          <w:spacing w:val="-2"/>
        </w:rPr>
        <w:t>zveřejněném</w:t>
      </w:r>
      <w:r>
        <w:rPr>
          <w:spacing w:val="-2"/>
        </w:rPr>
        <w:t> </w:t>
      </w:r>
      <w:r>
        <w:rPr/>
        <w:t>v Úředním věstníku EU dne 15. 12. 2023.</w:t>
      </w:r>
    </w:p>
    <w:p>
      <w:pPr>
        <w:pStyle w:val="BodyText"/>
        <w:spacing w:before="1"/>
      </w:pPr>
    </w:p>
    <w:p>
      <w:pPr>
        <w:pStyle w:val="Heading1"/>
        <w:ind w:left="3437" w:right="3081"/>
      </w:pPr>
      <w:r>
        <w:rPr>
          <w:spacing w:val="-5"/>
        </w:rPr>
        <w:t>II.</w:t>
      </w:r>
    </w:p>
    <w:p>
      <w:pPr>
        <w:pStyle w:val="Heading2"/>
        <w:spacing w:before="1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173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853,22 Kč </w:t>
      </w:r>
      <w:r>
        <w:rPr>
          <w:sz w:val="20"/>
        </w:rPr>
        <w:t>(slovy: jedno sto sedmdesát tři tisíc osm set padesát tři korun českých, dvacet dva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 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579 510,74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2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spacing w:before="1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/>
      </w:pPr>
      <w:r>
        <w:rPr>
          <w:spacing w:val="-5"/>
        </w:rPr>
        <w:t>IV.</w:t>
      </w:r>
    </w:p>
    <w:p>
      <w:pPr>
        <w:pStyle w:val="Heading2"/>
        <w:ind w:left="1344" w:right="135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5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11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„1594</w:t>
      </w:r>
      <w:r>
        <w:rPr>
          <w:spacing w:val="-10"/>
          <w:sz w:val="20"/>
        </w:rPr>
        <w:t> </w:t>
      </w:r>
      <w:r>
        <w:rPr>
          <w:sz w:val="20"/>
        </w:rPr>
        <w:t>L.E.T.</w:t>
      </w:r>
      <w:r>
        <w:rPr>
          <w:spacing w:val="-10"/>
          <w:sz w:val="20"/>
        </w:rPr>
        <w:t> </w:t>
      </w:r>
      <w:r>
        <w:rPr>
          <w:sz w:val="20"/>
        </w:rPr>
        <w:t>Praha</w:t>
      </w:r>
      <w:r>
        <w:rPr>
          <w:spacing w:val="-11"/>
          <w:sz w:val="20"/>
        </w:rPr>
        <w:t> </w:t>
      </w:r>
      <w:r>
        <w:rPr>
          <w:sz w:val="20"/>
        </w:rPr>
        <w:t>Kozinova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FVE</w:t>
      </w:r>
      <w:r>
        <w:rPr>
          <w:spacing w:val="-10"/>
          <w:sz w:val="20"/>
        </w:rPr>
        <w:t> </w:t>
      </w:r>
      <w:r>
        <w:rPr>
          <w:sz w:val="20"/>
        </w:rPr>
        <w:t>14,94</w:t>
      </w:r>
      <w:r>
        <w:rPr>
          <w:spacing w:val="-11"/>
          <w:sz w:val="20"/>
        </w:rPr>
        <w:t> </w:t>
      </w:r>
      <w:r>
        <w:rPr>
          <w:sz w:val="20"/>
        </w:rPr>
        <w:t>kWp</w:t>
      </w:r>
      <w:r>
        <w:rPr>
          <w:spacing w:val="-10"/>
          <w:sz w:val="20"/>
        </w:rPr>
        <w:t> </w:t>
      </w:r>
      <w:r>
        <w:rPr>
          <w:sz w:val="20"/>
        </w:rPr>
        <w:t>Baterie</w:t>
      </w:r>
      <w:r>
        <w:rPr>
          <w:spacing w:val="-11"/>
          <w:sz w:val="20"/>
        </w:rPr>
        <w:t> </w:t>
      </w:r>
      <w:r>
        <w:rPr>
          <w:sz w:val="20"/>
        </w:rPr>
        <w:t>11,6</w:t>
      </w:r>
      <w:r>
        <w:rPr>
          <w:spacing w:val="-10"/>
          <w:sz w:val="20"/>
        </w:rPr>
        <w:t> </w:t>
      </w:r>
      <w:r>
        <w:rPr>
          <w:sz w:val="20"/>
        </w:rPr>
        <w:t>kWh“</w:t>
      </w:r>
      <w:r>
        <w:rPr>
          <w:spacing w:val="-11"/>
          <w:sz w:val="20"/>
        </w:rPr>
        <w:t> </w:t>
      </w:r>
      <w:r>
        <w:rPr>
          <w:sz w:val="20"/>
        </w:rPr>
        <w:t>tím,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  <w:tab w:pos="1742" w:val="left" w:leader="none"/>
          <w:tab w:pos="2761" w:val="left" w:leader="none"/>
          <w:tab w:pos="3550" w:val="left" w:leader="none"/>
          <w:tab w:pos="4752" w:val="left" w:leader="none"/>
          <w:tab w:pos="5467" w:val="left" w:leader="none"/>
          <w:tab w:pos="6893" w:val="left" w:leader="none"/>
          <w:tab w:pos="8052" w:val="left" w:leader="none"/>
          <w:tab w:pos="8522" w:val="left" w:leader="none"/>
          <w:tab w:pos="9378" w:val="left" w:leader="none"/>
        </w:tabs>
        <w:spacing w:line="240" w:lineRule="auto" w:before="0" w:after="0"/>
        <w:ind w:left="756" w:right="116" w:hanging="360"/>
        <w:jc w:val="left"/>
        <w:rPr>
          <w:sz w:val="20"/>
        </w:rPr>
      </w:pPr>
      <w:r>
        <w:rPr>
          <w:spacing w:val="-2"/>
          <w:sz w:val="20"/>
        </w:rPr>
        <w:t>realizací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4"/>
          <w:sz w:val="20"/>
        </w:rPr>
        <w:t>dojde</w:t>
      </w:r>
      <w:r>
        <w:rPr>
          <w:sz w:val="20"/>
        </w:rPr>
        <w:tab/>
        <w:t>k výstavbě</w:t>
        <w:tab/>
      </w:r>
      <w:r>
        <w:rPr>
          <w:spacing w:val="-4"/>
          <w:sz w:val="20"/>
        </w:rPr>
        <w:t>nové</w:t>
      </w:r>
      <w:r>
        <w:rPr>
          <w:sz w:val="20"/>
        </w:rPr>
        <w:tab/>
      </w:r>
      <w:r>
        <w:rPr>
          <w:spacing w:val="-2"/>
          <w:sz w:val="20"/>
        </w:rPr>
        <w:t>fotovoltaické</w:t>
      </w:r>
      <w:r>
        <w:rPr>
          <w:sz w:val="20"/>
        </w:rPr>
        <w:tab/>
      </w:r>
      <w:r>
        <w:rPr>
          <w:spacing w:val="-2"/>
          <w:sz w:val="20"/>
        </w:rPr>
        <w:t>elektrárny</w:t>
      </w:r>
      <w:r>
        <w:rPr>
          <w:sz w:val="20"/>
        </w:rPr>
        <w:tab/>
      </w:r>
      <w:r>
        <w:rPr>
          <w:spacing w:val="-6"/>
          <w:sz w:val="20"/>
        </w:rPr>
        <w:t>se</w:t>
      </w:r>
      <w:r>
        <w:rPr>
          <w:sz w:val="20"/>
        </w:rPr>
        <w:tab/>
      </w:r>
      <w:r>
        <w:rPr>
          <w:spacing w:val="-2"/>
          <w:sz w:val="20"/>
        </w:rPr>
        <w:t>střešní</w:t>
      </w:r>
      <w:r>
        <w:rPr>
          <w:sz w:val="20"/>
        </w:rPr>
        <w:tab/>
      </w:r>
      <w:r>
        <w:rPr>
          <w:spacing w:val="-2"/>
          <w:sz w:val="20"/>
        </w:rPr>
        <w:t>instalací</w:t>
      </w:r>
      <w:r>
        <w:rPr>
          <w:spacing w:val="-2"/>
          <w:sz w:val="20"/>
        </w:rPr>
        <w:t> </w:t>
      </w:r>
      <w:r>
        <w:rPr>
          <w:sz w:val="20"/>
        </w:rPr>
        <w:t>s předpokládaným výkonem14 kWp a instalací akumulace o kapacitě 10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10.44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14.94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11.35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34.32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13.20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4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2"/>
          <w:sz w:val="20"/>
        </w:rPr>
        <w:t> </w:t>
      </w:r>
      <w:r>
        <w:rPr>
          <w:sz w:val="20"/>
        </w:rPr>
        <w:t>již není) vlastníkem</w:t>
      </w:r>
      <w:r>
        <w:rPr>
          <w:spacing w:val="-1"/>
          <w:sz w:val="20"/>
        </w:rPr>
        <w:t> </w:t>
      </w:r>
      <w:r>
        <w:rPr>
          <w:sz w:val="20"/>
        </w:rPr>
        <w:t>předmětu podpory. Pro tento účel se</w:t>
      </w:r>
      <w:r>
        <w:rPr>
          <w:spacing w:val="-1"/>
          <w:sz w:val="20"/>
        </w:rPr>
        <w:t> </w:t>
      </w:r>
      <w:r>
        <w:rPr>
          <w:sz w:val="20"/>
        </w:rPr>
        <w:t>předmětem</w:t>
      </w:r>
      <w:r>
        <w:rPr>
          <w:spacing w:val="-1"/>
          <w:sz w:val="20"/>
        </w:rPr>
        <w:t> </w:t>
      </w:r>
      <w:r>
        <w:rPr>
          <w:sz w:val="20"/>
        </w:rPr>
        <w:t>podpory rozumí věci 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5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 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</w:t>
      </w:r>
      <w:r>
        <w:rPr>
          <w:spacing w:val="-1"/>
          <w:sz w:val="20"/>
        </w:rPr>
        <w:t> </w:t>
      </w:r>
      <w:r>
        <w:rPr>
          <w:sz w:val="20"/>
        </w:rPr>
        <w:t>u finančního úřadu uplatněna, příjemce</w:t>
      </w:r>
      <w:r>
        <w:rPr>
          <w:spacing w:val="-1"/>
          <w:sz w:val="20"/>
        </w:rPr>
        <w:t> </w:t>
      </w:r>
      <w:r>
        <w:rPr>
          <w:sz w:val="20"/>
        </w:rPr>
        <w:t>podpory je</w:t>
      </w:r>
      <w:r>
        <w:rPr>
          <w:spacing w:val="-1"/>
          <w:sz w:val="20"/>
        </w:rPr>
        <w:t> </w:t>
      </w:r>
      <w:r>
        <w:rPr>
          <w:sz w:val="20"/>
        </w:rPr>
        <w:t>povinen částku DPH vrátit</w:t>
      </w:r>
      <w:r>
        <w:rPr>
          <w:spacing w:val="-1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3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2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3436"/>
      </w:pPr>
      <w:r>
        <w:rPr>
          <w:spacing w:val="-5"/>
        </w:rPr>
        <w:t>V.</w:t>
      </w:r>
    </w:p>
    <w:p>
      <w:pPr>
        <w:pStyle w:val="Heading2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8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spacing w:after="0"/>
        <w:jc w:val="both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bude</w:t>
      </w:r>
      <w:r>
        <w:rPr>
          <w:spacing w:val="-3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2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4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2"/>
          <w:sz w:val="20"/>
        </w:rPr>
        <w:t> </w:t>
      </w:r>
      <w:r>
        <w:rPr>
          <w:sz w:val="20"/>
        </w:rPr>
        <w:t>tuto</w:t>
      </w:r>
      <w:r>
        <w:rPr>
          <w:spacing w:val="-10"/>
          <w:sz w:val="20"/>
        </w:rPr>
        <w:t> </w:t>
      </w:r>
      <w:r>
        <w:rPr>
          <w:sz w:val="20"/>
        </w:rPr>
        <w:t>Smlouvu</w:t>
      </w:r>
      <w:r>
        <w:rPr>
          <w:spacing w:val="-13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4"/>
          <w:sz w:val="20"/>
        </w:rPr>
        <w:t> </w:t>
      </w:r>
      <w:r>
        <w:rPr>
          <w:sz w:val="20"/>
        </w:rPr>
        <w:t>touto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2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9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right="119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7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 w:right="143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60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59968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2025-05-14T06:45:18Z</dcterms:created>
  <dcterms:modified xsi:type="dcterms:W3CDTF">2025-05-14T06:45:18Z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</Properties>
</file>