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529" w:rsidRDefault="00653D0F">
      <w:pPr>
        <w:pStyle w:val="Bodytext40"/>
        <w:framePr w:w="422" w:h="8698" w:hRule="exact" w:wrap="none" w:vAnchor="page" w:hAnchor="page" w:x="682" w:y="1698"/>
        <w:shd w:val="clear" w:color="auto" w:fill="auto"/>
        <w:textDirection w:val="btLr"/>
      </w:pPr>
      <w:r>
        <w:t xml:space="preserve">R4P100 </w:t>
      </w:r>
      <w:proofErr w:type="spellStart"/>
      <w:proofErr w:type="gramStart"/>
      <w:r>
        <w:t>ReqType:Q</w:t>
      </w:r>
      <w:proofErr w:type="spellEnd"/>
      <w:proofErr w:type="gramEnd"/>
      <w:r>
        <w:t xml:space="preserve"> ReqExtlD:0020643646 ProceslD:CS-20250506T080551-0001 DocExtlD:0000000082145579 BOID:001A4A1A12071FD08AC80536A6E49422 BONM:ZISUCSPRN DooType:CZ05lwy/(6) SAPtyp:celávýrob-SML-875 ZaklD:0010990236 DoclD:001053615373 IA:408\cw00824p2ia1-80745857 Ver:X805D261 </w:t>
      </w:r>
      <w:r>
        <w:rPr>
          <w:lang w:val="en-US" w:eastAsia="en-US" w:bidi="en-US"/>
        </w:rPr>
        <w:t xml:space="preserve">QUICK </w:t>
      </w:r>
      <w:r>
        <w:t xml:space="preserve">str:1 lst:1 </w:t>
      </w:r>
      <w:proofErr w:type="spellStart"/>
      <w:r>
        <w:t>PageName</w:t>
      </w:r>
      <w:proofErr w:type="spellEnd"/>
      <w:r>
        <w:t xml:space="preserve">: </w:t>
      </w:r>
      <w:proofErr w:type="spellStart"/>
      <w:r>
        <w:t>Smlouva_first</w:t>
      </w:r>
      <w:proofErr w:type="spellEnd"/>
      <w:r>
        <w:t xml:space="preserve">., </w:t>
      </w:r>
      <w:proofErr w:type="spellStart"/>
      <w:r>
        <w:t>PageCounter</w:t>
      </w:r>
      <w:proofErr w:type="spellEnd"/>
      <w:r>
        <w:t xml:space="preserve">: 1 </w:t>
      </w:r>
      <w:proofErr w:type="spellStart"/>
      <w:r>
        <w:t>owerflow</w:t>
      </w:r>
      <w:proofErr w:type="spellEnd"/>
      <w:r>
        <w:t xml:space="preserve"> 1 Marketing: </w:t>
      </w:r>
      <w:proofErr w:type="spellStart"/>
      <w:r>
        <w:t>PopisO</w:t>
      </w:r>
      <w:proofErr w:type="spellEnd"/>
      <w:r>
        <w:t xml:space="preserve">: </w:t>
      </w:r>
      <w:proofErr w:type="spellStart"/>
      <w:r>
        <w:t>dopgen</w:t>
      </w:r>
      <w:proofErr w:type="spellEnd"/>
    </w:p>
    <w:p w:rsidR="00DE7529" w:rsidRDefault="00653D0F">
      <w:pPr>
        <w:pStyle w:val="Headerorfooter20"/>
        <w:framePr w:wrap="none" w:vAnchor="page" w:hAnchor="page" w:x="2189" w:y="968"/>
        <w:shd w:val="clear" w:color="auto" w:fill="auto"/>
      </w:pPr>
      <w:r>
        <w:rPr>
          <w:rStyle w:val="Headerorfooter21"/>
          <w:b/>
          <w:bCs/>
        </w:rPr>
        <w:t>DISTRIBUCE</w:t>
      </w:r>
    </w:p>
    <w:p w:rsidR="00DE7529" w:rsidRDefault="003E4421">
      <w:pPr>
        <w:framePr w:wrap="none" w:vAnchor="page" w:hAnchor="page" w:x="1277" w:y="796"/>
        <w:rPr>
          <w:sz w:val="2"/>
          <w:szCs w:val="2"/>
        </w:rPr>
      </w:pPr>
      <w:r>
        <w:rPr>
          <w:noProof/>
        </w:rPr>
        <w:drawing>
          <wp:inline distT="0" distB="0" distL="0" distR="0">
            <wp:extent cx="495300" cy="495300"/>
            <wp:effectExtent l="0" t="0" r="0" b="0"/>
            <wp:docPr id="1" name="obrázek 1" descr="C:\Users\7924043\AppData\Local\Microsoft\Windows\INetCache\Content.Outlook\M6EXU1U5\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24043\AppData\Local\Microsoft\Windows\INetCache\Content.Outlook\M6EXU1U5\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DE7529" w:rsidRDefault="00653D0F">
      <w:pPr>
        <w:pStyle w:val="Heading310"/>
        <w:framePr w:w="9298" w:h="567" w:hRule="exact" w:wrap="none" w:vAnchor="page" w:hAnchor="page" w:x="1220" w:y="1866"/>
        <w:shd w:val="clear" w:color="auto" w:fill="auto"/>
      </w:pPr>
      <w:bookmarkStart w:id="0" w:name="bookmark0"/>
      <w:r>
        <w:t>SMLOUVA O UZAVŘENI BUDOUCÍ SMLOUVY O PŘIPOJENÍ ODBĚRNÉHO A VÝROBNÍHO ZAŘÍZENI' K DISTRIBUČNÍ SOUSTAVĚ</w:t>
      </w:r>
      <w:bookmarkEnd w:id="0"/>
    </w:p>
    <w:p w:rsidR="00DE7529" w:rsidRDefault="00653D0F">
      <w:pPr>
        <w:pStyle w:val="Bodytext30"/>
        <w:framePr w:w="9298" w:h="567" w:hRule="exact" w:wrap="none" w:vAnchor="page" w:hAnchor="page" w:x="1220" w:y="1866"/>
        <w:pBdr>
          <w:bottom w:val="single" w:sz="4" w:space="1" w:color="auto"/>
        </w:pBdr>
        <w:shd w:val="clear" w:color="auto" w:fill="auto"/>
        <w:spacing w:after="0"/>
        <w:ind w:left="560"/>
      </w:pPr>
      <w:r>
        <w:t xml:space="preserve">DO NAPĚŤOVÉ HLADINY 0,4 </w:t>
      </w:r>
      <w:proofErr w:type="spellStart"/>
      <w:r>
        <w:t>kV</w:t>
      </w:r>
      <w:proofErr w:type="spellEnd"/>
      <w:r>
        <w:t xml:space="preserve"> (NN) </w:t>
      </w:r>
      <w:proofErr w:type="spellStart"/>
      <w:r>
        <w:t>ČfSLO</w:t>
      </w:r>
      <w:proofErr w:type="spellEnd"/>
      <w:r>
        <w:t>: 25_SOBS02_4122474606</w:t>
      </w:r>
    </w:p>
    <w:p w:rsidR="00DE7529" w:rsidRDefault="00653D0F">
      <w:pPr>
        <w:pStyle w:val="Heading310"/>
        <w:framePr w:w="9298" w:h="1258" w:hRule="exact" w:wrap="none" w:vAnchor="page" w:hAnchor="page" w:x="1220" w:y="2601"/>
        <w:shd w:val="clear" w:color="auto" w:fill="auto"/>
        <w:jc w:val="both"/>
      </w:pPr>
      <w:bookmarkStart w:id="1" w:name="bookmark1"/>
      <w:r>
        <w:t xml:space="preserve">PROVOZOVATEL DISTRIBUČNÍ SOUSTAVY (dále </w:t>
      </w:r>
      <w:proofErr w:type="gramStart"/>
      <w:r>
        <w:t>jen ,,PDS</w:t>
      </w:r>
      <w:proofErr w:type="gramEnd"/>
      <w:r>
        <w:t>“)</w:t>
      </w:r>
      <w:bookmarkEnd w:id="1"/>
    </w:p>
    <w:p w:rsidR="00DE7529" w:rsidRDefault="00653D0F">
      <w:pPr>
        <w:pStyle w:val="Bodytext20"/>
        <w:framePr w:w="9298" w:h="1258" w:hRule="exact" w:wrap="none" w:vAnchor="page" w:hAnchor="page" w:x="1220" w:y="2601"/>
        <w:shd w:val="clear" w:color="auto" w:fill="auto"/>
      </w:pPr>
      <w:r>
        <w:rPr>
          <w:rStyle w:val="Bodytext2Bold"/>
        </w:rPr>
        <w:t xml:space="preserve">ČEZ Distribuce, a. s. </w:t>
      </w:r>
      <w:r>
        <w:t xml:space="preserve">Děčín, Děčín </w:t>
      </w:r>
      <w:proofErr w:type="gramStart"/>
      <w:r>
        <w:t>IV - Podmokly</w:t>
      </w:r>
      <w:proofErr w:type="gramEnd"/>
      <w:r>
        <w:t>, Teplická 874/8, PSČ 405 02 | IČO 24729035 | DIČ CZ 24729035 | zapsána</w:t>
      </w:r>
    </w:p>
    <w:p w:rsidR="00DE7529" w:rsidRDefault="00653D0F">
      <w:pPr>
        <w:pStyle w:val="Bodytext20"/>
        <w:framePr w:w="9298" w:h="1258" w:hRule="exact" w:wrap="none" w:vAnchor="page" w:hAnchor="page" w:x="1220" w:y="2601"/>
        <w:pBdr>
          <w:bottom w:val="single" w:sz="4" w:space="1" w:color="auto"/>
        </w:pBdr>
        <w:shd w:val="clear" w:color="auto" w:fill="auto"/>
        <w:ind w:left="1800"/>
        <w:jc w:val="left"/>
      </w:pPr>
      <w:r>
        <w:t xml:space="preserve">v obchodním rejstříku vedeném Krajským soudem v Ústí nad Labem, </w:t>
      </w:r>
      <w:proofErr w:type="spellStart"/>
      <w:r>
        <w:t>sp</w:t>
      </w:r>
      <w:proofErr w:type="spellEnd"/>
      <w:r>
        <w:t xml:space="preserve">. zn. B 2145 | licence na distribuci elektřiny č. 121015583 | registrační číslo u OTE: 715 | distribuční portál pro elektronickou komunikaci: </w:t>
      </w:r>
      <w:hyperlink r:id="rId8" w:history="1">
        <w:r>
          <w:rPr>
            <w:lang w:val="en-US" w:eastAsia="en-US" w:bidi="en-US"/>
          </w:rPr>
          <w:t>https://dip.cezdistribuce.cz</w:t>
        </w:r>
      </w:hyperlink>
      <w:r>
        <w:rPr>
          <w:lang w:val="en-US" w:eastAsia="en-US" w:bidi="en-US"/>
        </w:rPr>
        <w:t xml:space="preserve"> </w:t>
      </w:r>
      <w:r>
        <w:t xml:space="preserve">| </w:t>
      </w:r>
      <w:hyperlink r:id="rId9" w:history="1">
        <w:r>
          <w:rPr>
            <w:lang w:val="en-US" w:eastAsia="en-US" w:bidi="en-US"/>
          </w:rPr>
          <w:t>www.cezdistribuce.cz</w:t>
        </w:r>
      </w:hyperlink>
      <w:r>
        <w:rPr>
          <w:lang w:val="en-US" w:eastAsia="en-US" w:bidi="en-US"/>
        </w:rPr>
        <w:t xml:space="preserve"> </w:t>
      </w:r>
      <w:r>
        <w:t xml:space="preserve">| adresa pro doručování: ČEZ Distribuce, a. s„ Plzeň, Guldenerova 2577/19, PSČ 326 00 | na základě pověření ze dne 8. 3. 2022 zastupuje Ing. Vít </w:t>
      </w:r>
      <w:proofErr w:type="spellStart"/>
      <w:r>
        <w:t>Grabec</w:t>
      </w:r>
      <w:proofErr w:type="spellEnd"/>
      <w:r>
        <w:t>, pozice: Vedoucí oddělení Regionální péče</w:t>
      </w:r>
    </w:p>
    <w:p w:rsidR="00DE7529" w:rsidRDefault="00653D0F">
      <w:pPr>
        <w:pStyle w:val="Bodytext20"/>
        <w:framePr w:w="9298" w:h="1670" w:hRule="exact" w:wrap="none" w:vAnchor="page" w:hAnchor="page" w:x="1220" w:y="4177"/>
        <w:shd w:val="clear" w:color="auto" w:fill="auto"/>
        <w:spacing w:line="178" w:lineRule="exact"/>
      </w:pPr>
      <w:r>
        <w:t>ŽADATEL (dále jen „Žadatel")</w:t>
      </w:r>
    </w:p>
    <w:p w:rsidR="00DE7529" w:rsidRDefault="00653D0F">
      <w:pPr>
        <w:pStyle w:val="Bodytext20"/>
        <w:framePr w:w="9298" w:h="1670" w:hRule="exact" w:wrap="none" w:vAnchor="page" w:hAnchor="page" w:x="1220" w:y="4177"/>
        <w:shd w:val="clear" w:color="auto" w:fill="auto"/>
        <w:spacing w:line="178" w:lineRule="exact"/>
      </w:pPr>
      <w:r>
        <w:t>OBCHODNÍ FIRMA / NÁZEV Město Bruntál</w:t>
      </w:r>
    </w:p>
    <w:p w:rsidR="00DE7529" w:rsidRDefault="00653D0F">
      <w:pPr>
        <w:pStyle w:val="Bodytext20"/>
        <w:framePr w:w="9298" w:h="1670" w:hRule="exact" w:wrap="none" w:vAnchor="page" w:hAnchor="page" w:x="1220" w:y="4177"/>
        <w:shd w:val="clear" w:color="auto" w:fill="auto"/>
        <w:tabs>
          <w:tab w:val="left" w:pos="3252"/>
          <w:tab w:val="left" w:pos="3763"/>
        </w:tabs>
        <w:spacing w:line="178" w:lineRule="exact"/>
      </w:pPr>
      <w:r>
        <w:t>IČO 00295892</w:t>
      </w:r>
      <w:r>
        <w:tab/>
        <w:t>DIČ</w:t>
      </w:r>
      <w:r>
        <w:tab/>
        <w:t>CZ00295892</w:t>
      </w:r>
    </w:p>
    <w:p w:rsidR="00DE7529" w:rsidRDefault="00653D0F">
      <w:pPr>
        <w:pStyle w:val="Bodytext20"/>
        <w:framePr w:w="9298" w:h="1670" w:hRule="exact" w:wrap="none" w:vAnchor="page" w:hAnchor="page" w:x="1220" w:y="4177"/>
        <w:shd w:val="clear" w:color="auto" w:fill="auto"/>
        <w:spacing w:line="178" w:lineRule="exact"/>
      </w:pPr>
      <w:r>
        <w:t>ADRESA MÍSTA TRVALÉHO POBYTU / SÍDLA SPOLEČNOSTI</w:t>
      </w:r>
    </w:p>
    <w:p w:rsidR="00DE7529" w:rsidRDefault="00653D0F">
      <w:pPr>
        <w:pStyle w:val="Bodytext20"/>
        <w:framePr w:w="9298" w:h="1670" w:hRule="exact" w:wrap="none" w:vAnchor="page" w:hAnchor="page" w:x="1220" w:y="4177"/>
        <w:shd w:val="clear" w:color="auto" w:fill="auto"/>
        <w:tabs>
          <w:tab w:val="left" w:pos="3252"/>
          <w:tab w:val="left" w:pos="7157"/>
        </w:tabs>
        <w:spacing w:line="178" w:lineRule="exact"/>
      </w:pPr>
      <w:r>
        <w:t>ULICE Nádražní</w:t>
      </w:r>
      <w:r>
        <w:tab/>
        <w:t>Č. P. / Č. O. 994/20</w:t>
      </w:r>
      <w:r>
        <w:tab/>
        <w:t>PSČ 792 01</w:t>
      </w:r>
    </w:p>
    <w:p w:rsidR="00DE7529" w:rsidRDefault="00653D0F">
      <w:pPr>
        <w:pStyle w:val="Bodytext20"/>
        <w:framePr w:w="9298" w:h="1670" w:hRule="exact" w:wrap="none" w:vAnchor="page" w:hAnchor="page" w:x="1220" w:y="4177"/>
        <w:shd w:val="clear" w:color="auto" w:fill="auto"/>
        <w:tabs>
          <w:tab w:val="left" w:pos="3252"/>
        </w:tabs>
        <w:spacing w:line="178" w:lineRule="exact"/>
      </w:pPr>
      <w:r>
        <w:t>OBEC Bruntál</w:t>
      </w:r>
      <w:r>
        <w:tab/>
        <w:t>MÍSTNÍ ČÁST Bruntál</w:t>
      </w:r>
    </w:p>
    <w:p w:rsidR="00DE7529" w:rsidRDefault="00653D0F">
      <w:pPr>
        <w:pStyle w:val="Bodytext20"/>
        <w:framePr w:w="9298" w:h="1670" w:hRule="exact" w:wrap="none" w:vAnchor="page" w:hAnchor="page" w:x="1220" w:y="4177"/>
        <w:shd w:val="clear" w:color="auto" w:fill="auto"/>
        <w:spacing w:line="178" w:lineRule="exact"/>
      </w:pPr>
      <w:r>
        <w:t>ZÁPIS VOR/ ŽR</w:t>
      </w:r>
    </w:p>
    <w:p w:rsidR="00DE7529" w:rsidRDefault="00653D0F">
      <w:pPr>
        <w:pStyle w:val="Bodytext20"/>
        <w:framePr w:w="9298" w:h="1670" w:hRule="exact" w:wrap="none" w:vAnchor="page" w:hAnchor="page" w:x="1220" w:y="4177"/>
        <w:shd w:val="clear" w:color="auto" w:fill="auto"/>
        <w:spacing w:line="178" w:lineRule="exact"/>
      </w:pPr>
      <w:r>
        <w:t xml:space="preserve">ZASTOUPENÍ </w:t>
      </w:r>
      <w:proofErr w:type="spellStart"/>
      <w:r>
        <w:t>vz</w:t>
      </w:r>
      <w:proofErr w:type="spellEnd"/>
      <w:r>
        <w:t xml:space="preserve">. Petr Rys, </w:t>
      </w:r>
      <w:proofErr w:type="spellStart"/>
      <w:proofErr w:type="gramStart"/>
      <w:r>
        <w:t>l.místostarosta</w:t>
      </w:r>
      <w:proofErr w:type="spellEnd"/>
      <w:proofErr w:type="gramEnd"/>
    </w:p>
    <w:p w:rsidR="00DE7529" w:rsidRDefault="00653D0F">
      <w:pPr>
        <w:pStyle w:val="Bodytext20"/>
        <w:framePr w:w="9298" w:h="1670" w:hRule="exact" w:wrap="none" w:vAnchor="page" w:hAnchor="page" w:x="1220" w:y="4177"/>
        <w:pBdr>
          <w:bottom w:val="single" w:sz="4" w:space="1" w:color="auto"/>
        </w:pBdr>
        <w:shd w:val="clear" w:color="auto" w:fill="auto"/>
        <w:tabs>
          <w:tab w:val="left" w:pos="3252"/>
        </w:tabs>
        <w:spacing w:line="178" w:lineRule="exact"/>
      </w:pPr>
      <w:r>
        <w:t xml:space="preserve">TELEFON </w:t>
      </w:r>
      <w:proofErr w:type="spellStart"/>
      <w:r w:rsidR="00FB21FC">
        <w:t>xxxxxxxxx</w:t>
      </w:r>
      <w:proofErr w:type="spellEnd"/>
      <w:r w:rsidR="00FB21FC">
        <w:t>/</w:t>
      </w:r>
      <w:proofErr w:type="spellStart"/>
      <w:r w:rsidR="00FB21FC">
        <w:t>xxxxxxxxx</w:t>
      </w:r>
      <w:proofErr w:type="spellEnd"/>
      <w:r>
        <w:tab/>
        <w:t xml:space="preserve">E-MAIL </w:t>
      </w:r>
      <w:hyperlink r:id="rId10" w:history="1">
        <w:r w:rsidR="00FB21FC" w:rsidRPr="00B24771">
          <w:rPr>
            <w:rStyle w:val="Hypertextovodkaz"/>
            <w:lang w:val="en-US" w:eastAsia="en-US" w:bidi="en-US"/>
          </w:rPr>
          <w:t>xxxx</w:t>
        </w:r>
      </w:hyperlink>
      <w:r w:rsidR="00FB21FC">
        <w:t xml:space="preserve"> xxxxx@xxxxxxxxx.xx</w:t>
      </w:r>
    </w:p>
    <w:p w:rsidR="00DE7529" w:rsidRDefault="00653D0F">
      <w:pPr>
        <w:pStyle w:val="Heading310"/>
        <w:framePr w:wrap="none" w:vAnchor="page" w:hAnchor="page" w:x="1220" w:y="5956"/>
        <w:numPr>
          <w:ilvl w:val="0"/>
          <w:numId w:val="1"/>
        </w:numPr>
        <w:shd w:val="clear" w:color="auto" w:fill="auto"/>
        <w:tabs>
          <w:tab w:val="left" w:pos="255"/>
        </w:tabs>
        <w:spacing w:line="156" w:lineRule="exact"/>
        <w:jc w:val="both"/>
      </w:pPr>
      <w:bookmarkStart w:id="2" w:name="bookmark2"/>
      <w:r>
        <w:t>ÚVOD</w:t>
      </w:r>
      <w:r w:rsidR="005B1C00">
        <w:t>Í</w:t>
      </w:r>
      <w:bookmarkStart w:id="3" w:name="_GoBack"/>
      <w:bookmarkEnd w:id="3"/>
      <w:r>
        <w:t xml:space="preserve">f </w:t>
      </w:r>
      <w:r>
        <w:rPr>
          <w:rStyle w:val="Heading31SmallCaps"/>
          <w:b/>
          <w:bCs/>
        </w:rPr>
        <w:t>ustanovení</w:t>
      </w:r>
      <w:bookmarkEnd w:id="2"/>
    </w:p>
    <w:p w:rsidR="00DE7529" w:rsidRDefault="00653D0F">
      <w:pPr>
        <w:pStyle w:val="Bodytext20"/>
        <w:framePr w:w="9298" w:h="739" w:hRule="exact" w:wrap="none" w:vAnchor="page" w:hAnchor="page" w:x="1220" w:y="6292"/>
        <w:numPr>
          <w:ilvl w:val="0"/>
          <w:numId w:val="2"/>
        </w:numPr>
        <w:shd w:val="clear" w:color="auto" w:fill="auto"/>
        <w:tabs>
          <w:tab w:val="left" w:pos="256"/>
        </w:tabs>
      </w:pPr>
      <w:r>
        <w:t xml:space="preserve">Tato smlouva (dále jen „Smlouva") je uzavřená podle § 1746 odst. 2 zákona č. 89/2012 </w:t>
      </w:r>
      <w:proofErr w:type="spellStart"/>
      <w:r>
        <w:t>Sb</w:t>
      </w:r>
      <w:proofErr w:type="spellEnd"/>
      <w:r>
        <w:t>„ občanského zákoníku, ve znění pozdějších předpisů (dále jen ,,OZ“) a v souladu s § 50 odst. 3 zákona č. 458/2000 Sb., o podmínkách podnikání a o výkonu státní správy v energetických odvětvích a o změně některých zákonů (energetický zákon), ve znění pozdějších předpisů (dále jen „EZ"), a jeho prováděcími předpisy, zejména vyhláškou č. 16/2016 Sb., o podmínkách připojení k elektrizační soustavě, ve znění pozdějších předpisů (dále jen „Vyhláška o připojení").</w:t>
      </w:r>
    </w:p>
    <w:p w:rsidR="00DE7529" w:rsidRDefault="00653D0F">
      <w:pPr>
        <w:pStyle w:val="Bodytext20"/>
        <w:framePr w:w="9298" w:h="1417" w:hRule="exact" w:wrap="none" w:vAnchor="page" w:hAnchor="page" w:x="1220" w:y="7166"/>
        <w:numPr>
          <w:ilvl w:val="0"/>
          <w:numId w:val="2"/>
        </w:numPr>
        <w:shd w:val="clear" w:color="auto" w:fill="auto"/>
        <w:tabs>
          <w:tab w:val="left" w:pos="256"/>
        </w:tabs>
        <w:spacing w:after="176"/>
        <w:jc w:val="left"/>
      </w:pPr>
      <w:r>
        <w:t xml:space="preserve">Žadatel má zájem o dodávku elektřiny do distribuční soustavy v odběrném/předávacím místě na adrese: Bruntál, </w:t>
      </w:r>
      <w:proofErr w:type="spellStart"/>
      <w:proofErr w:type="gramStart"/>
      <w:r>
        <w:t>kat.území</w:t>
      </w:r>
      <w:proofErr w:type="spellEnd"/>
      <w:proofErr w:type="gramEnd"/>
      <w:r>
        <w:t xml:space="preserve">: Bruntál-město, parc.č.4275, patro: 0, 792 01 Bruntál, a dne 2. 4. 2025 žádostí č. 4122474606 požádal o připojení odběrného a výrobního zařízení (dále jen „Zařízení") v odběrném/předávacím místě do napěťové hladiny 0,4 </w:t>
      </w:r>
      <w:proofErr w:type="spellStart"/>
      <w:r>
        <w:t>kV</w:t>
      </w:r>
      <w:proofErr w:type="spellEnd"/>
      <w:r>
        <w:t xml:space="preserve"> (NN).</w:t>
      </w:r>
    </w:p>
    <w:p w:rsidR="00DE7529" w:rsidRDefault="00653D0F">
      <w:pPr>
        <w:pStyle w:val="Bodytext20"/>
        <w:framePr w:w="9298" w:h="1417" w:hRule="exact" w:wrap="none" w:vAnchor="page" w:hAnchor="page" w:x="1220" w:y="7166"/>
        <w:numPr>
          <w:ilvl w:val="0"/>
          <w:numId w:val="2"/>
        </w:numPr>
        <w:shd w:val="clear" w:color="auto" w:fill="auto"/>
        <w:tabs>
          <w:tab w:val="left" w:pos="256"/>
        </w:tabs>
        <w:spacing w:after="194" w:line="173" w:lineRule="exact"/>
        <w:jc w:val="left"/>
      </w:pPr>
      <w:r>
        <w:t>PDS neshledal důvody, jež by připojení bránily, a s ohledem na údaje pro zapojení Zařízení do distribuční soustavy a údaje uvedené v žádosti o připojení určil technické podmínky připojení (dále jen „TPP"), které tvoří Přílohu č. 1 Smlouvy a jsou její součástí.</w:t>
      </w:r>
    </w:p>
    <w:p w:rsidR="00DE7529" w:rsidRDefault="00653D0F">
      <w:pPr>
        <w:pStyle w:val="Bodytext20"/>
        <w:framePr w:w="9298" w:h="1417" w:hRule="exact" w:wrap="none" w:vAnchor="page" w:hAnchor="page" w:x="1220" w:y="7166"/>
        <w:numPr>
          <w:ilvl w:val="0"/>
          <w:numId w:val="2"/>
        </w:numPr>
        <w:shd w:val="clear" w:color="auto" w:fill="auto"/>
        <w:tabs>
          <w:tab w:val="left" w:pos="256"/>
        </w:tabs>
        <w:spacing w:line="156" w:lineRule="exact"/>
      </w:pPr>
      <w:r>
        <w:t>K připojení může dojít až poté, co Žadatel zřídí Zařízení a PDS provede odpovídající úpravu své distribuční soustavy.</w:t>
      </w:r>
    </w:p>
    <w:p w:rsidR="00DE7529" w:rsidRDefault="00653D0F">
      <w:pPr>
        <w:pStyle w:val="Heading310"/>
        <w:framePr w:w="9298" w:h="1440" w:hRule="exact" w:wrap="none" w:vAnchor="page" w:hAnchor="page" w:x="1220" w:y="8951"/>
        <w:numPr>
          <w:ilvl w:val="0"/>
          <w:numId w:val="1"/>
        </w:numPr>
        <w:pBdr>
          <w:top w:val="single" w:sz="4" w:space="1" w:color="auto"/>
        </w:pBdr>
        <w:shd w:val="clear" w:color="auto" w:fill="auto"/>
        <w:tabs>
          <w:tab w:val="left" w:pos="255"/>
        </w:tabs>
        <w:spacing w:after="167" w:line="156" w:lineRule="exact"/>
        <w:jc w:val="both"/>
      </w:pPr>
      <w:bookmarkStart w:id="4" w:name="bookmark3"/>
      <w:r>
        <w:t>BUDOUCÍ SMLOUVA</w:t>
      </w:r>
      <w:bookmarkEnd w:id="4"/>
    </w:p>
    <w:p w:rsidR="00DE7529" w:rsidRDefault="00653D0F">
      <w:pPr>
        <w:pStyle w:val="Bodytext20"/>
        <w:framePr w:w="9298" w:h="1440" w:hRule="exact" w:wrap="none" w:vAnchor="page" w:hAnchor="page" w:x="1220" w:y="8951"/>
        <w:numPr>
          <w:ilvl w:val="0"/>
          <w:numId w:val="3"/>
        </w:numPr>
        <w:shd w:val="clear" w:color="auto" w:fill="auto"/>
        <w:tabs>
          <w:tab w:val="left" w:pos="256"/>
        </w:tabs>
        <w:spacing w:after="180" w:line="173" w:lineRule="exact"/>
      </w:pPr>
      <w:r>
        <w:t>PDS se zavazuje uzavřít smlouvu o připojení odběrného a výrobního zařízení (dále jen „budoucí smlouva") podle § 50 odst. 3 EZ a smluvně sjednaných podmínek, a to na písemnou výzvu Žadatele.</w:t>
      </w:r>
    </w:p>
    <w:p w:rsidR="00DE7529" w:rsidRDefault="00653D0F">
      <w:pPr>
        <w:pStyle w:val="Bodytext20"/>
        <w:framePr w:w="9298" w:h="1440" w:hRule="exact" w:wrap="none" w:vAnchor="page" w:hAnchor="page" w:x="1220" w:y="8951"/>
        <w:numPr>
          <w:ilvl w:val="0"/>
          <w:numId w:val="3"/>
        </w:numPr>
        <w:shd w:val="clear" w:color="auto" w:fill="auto"/>
        <w:tabs>
          <w:tab w:val="left" w:pos="256"/>
        </w:tabs>
        <w:spacing w:line="173" w:lineRule="exact"/>
      </w:pPr>
      <w:r>
        <w:t>Předmětem plnění budoucí smlouvy bude závazek PDS připojit Zařízení a po připojení zajistit Žadateli rezervovaný výkon a rezervovaný příkon v místě připojení ve výši uvedené a za podmínek připojení Zařízení uvedených v TPP. Obsah budoucí smlouvy bude určen v souladu s Přílohou č. 2 Smlouvy.</w:t>
      </w:r>
    </w:p>
    <w:p w:rsidR="00DE7529" w:rsidRDefault="00653D0F">
      <w:pPr>
        <w:pStyle w:val="Heading310"/>
        <w:framePr w:w="9298" w:h="4522" w:hRule="exact" w:wrap="none" w:vAnchor="page" w:hAnchor="page" w:x="1220" w:y="10751"/>
        <w:numPr>
          <w:ilvl w:val="0"/>
          <w:numId w:val="1"/>
        </w:numPr>
        <w:pBdr>
          <w:top w:val="single" w:sz="4" w:space="1" w:color="auto"/>
        </w:pBdr>
        <w:shd w:val="clear" w:color="auto" w:fill="auto"/>
        <w:tabs>
          <w:tab w:val="left" w:pos="290"/>
        </w:tabs>
        <w:spacing w:after="170" w:line="156" w:lineRule="exact"/>
        <w:jc w:val="both"/>
      </w:pPr>
      <w:bookmarkStart w:id="5" w:name="bookmark4"/>
      <w:r>
        <w:t>PODMÍNKY BUDOUCÍHO PŘIPOJENÍ ZAŘÍZENÍ</w:t>
      </w:r>
      <w:bookmarkEnd w:id="5"/>
    </w:p>
    <w:p w:rsidR="00DE7529" w:rsidRDefault="00653D0F">
      <w:pPr>
        <w:pStyle w:val="Bodytext20"/>
        <w:framePr w:w="9298" w:h="4522" w:hRule="exact" w:wrap="none" w:vAnchor="page" w:hAnchor="page" w:x="1220" w:y="10751"/>
        <w:numPr>
          <w:ilvl w:val="0"/>
          <w:numId w:val="4"/>
        </w:numPr>
        <w:shd w:val="clear" w:color="auto" w:fill="auto"/>
        <w:tabs>
          <w:tab w:val="left" w:pos="261"/>
        </w:tabs>
        <w:spacing w:after="176"/>
      </w:pPr>
      <w:r>
        <w:t xml:space="preserve">Žadatel je povinen zaplatit PDS částku 123 200,00 Kč jako podíl na oprávněných nákladech spojených s připojením a se zajištěním požadovaného rezervovaného výkonu nebo příkonu určený právním předpisem (dále jen „Podíl na nákladech"), a to s ohledem na to, že se jedná o připojení </w:t>
      </w:r>
      <w:proofErr w:type="gramStart"/>
      <w:r>
        <w:t>typu:.</w:t>
      </w:r>
      <w:proofErr w:type="gramEnd"/>
      <w:r>
        <w:t xml:space="preserve"> Žadatel zaplatí alespoň polovinu Podílu na nákladech nejpozději do 15 dnů ode dne uzavření Smlouvy; </w:t>
      </w:r>
      <w:proofErr w:type="spellStart"/>
      <w:r>
        <w:t>obdržeHi</w:t>
      </w:r>
      <w:proofErr w:type="spellEnd"/>
      <w:r>
        <w:t xml:space="preserve"> PDS platbu před uzavřením Smlouvy nebo činí-li Podíl na nákladech 0,00 Kč, platí, že Žadatel splnil povinnost uhradit tuto platbu v den uzavření Smlouvy. Zbylou část Podílu na nákladech Žadatel zaplatí nejpozději do 11 měsíců ode dne uzavření Smlouvy. Podíl na nákladech Žadatel zaplatí bezhotovostním převodem na účet PDS vedený u Komerční banky, a.s., číslo účtu: </w:t>
      </w:r>
      <w:proofErr w:type="spellStart"/>
      <w:r w:rsidR="00FB21FC">
        <w:t>xx-xxxxxxxxx</w:t>
      </w:r>
      <w:proofErr w:type="spellEnd"/>
      <w:r>
        <w:t>/</w:t>
      </w:r>
      <w:proofErr w:type="spellStart"/>
      <w:r w:rsidR="00FB21FC">
        <w:t>xxxx</w:t>
      </w:r>
      <w:proofErr w:type="spellEnd"/>
      <w:r>
        <w:t xml:space="preserve"> variabilní symbol: </w:t>
      </w:r>
      <w:proofErr w:type="spellStart"/>
      <w:r w:rsidR="00FB21FC">
        <w:t>xxxxxxxxxx</w:t>
      </w:r>
      <w:proofErr w:type="spellEnd"/>
      <w:r>
        <w:t>.</w:t>
      </w:r>
    </w:p>
    <w:p w:rsidR="00DE7529" w:rsidRDefault="00653D0F">
      <w:pPr>
        <w:pStyle w:val="Bodytext20"/>
        <w:framePr w:w="9298" w:h="4522" w:hRule="exact" w:wrap="none" w:vAnchor="page" w:hAnchor="page" w:x="1220" w:y="10751"/>
        <w:numPr>
          <w:ilvl w:val="0"/>
          <w:numId w:val="4"/>
        </w:numPr>
        <w:shd w:val="clear" w:color="auto" w:fill="auto"/>
        <w:tabs>
          <w:tab w:val="left" w:pos="255"/>
        </w:tabs>
        <w:spacing w:line="173" w:lineRule="exact"/>
      </w:pPr>
      <w:r>
        <w:t>PDS je povinen do 12 měsíců ode dne, kdy Žadatel zaplatí alespoň polovinu Podílu na nákladech:</w:t>
      </w:r>
    </w:p>
    <w:p w:rsidR="00DE7529" w:rsidRDefault="00653D0F">
      <w:pPr>
        <w:pStyle w:val="Bodytext20"/>
        <w:framePr w:w="9298" w:h="4522" w:hRule="exact" w:wrap="none" w:vAnchor="page" w:hAnchor="page" w:x="1220" w:y="10751"/>
        <w:numPr>
          <w:ilvl w:val="0"/>
          <w:numId w:val="5"/>
        </w:numPr>
        <w:shd w:val="clear" w:color="auto" w:fill="auto"/>
        <w:tabs>
          <w:tab w:val="left" w:pos="661"/>
        </w:tabs>
        <w:spacing w:line="173" w:lineRule="exact"/>
        <w:ind w:left="400"/>
      </w:pPr>
      <w:r>
        <w:t>zajistit provedení úpravy distribuční soustavy v souladu s technickým řešením připojení Zařízení určeným v TPP (dále jen „Stavba PDS"), je-li PDS povinen podle EZ zřídit elektrickou přípojku, její zřízení je součástí Stavby PDS,</w:t>
      </w:r>
    </w:p>
    <w:p w:rsidR="00DE7529" w:rsidRDefault="00653D0F">
      <w:pPr>
        <w:pStyle w:val="Bodytext20"/>
        <w:framePr w:w="9298" w:h="4522" w:hRule="exact" w:wrap="none" w:vAnchor="page" w:hAnchor="page" w:x="1220" w:y="10751"/>
        <w:numPr>
          <w:ilvl w:val="0"/>
          <w:numId w:val="5"/>
        </w:numPr>
        <w:shd w:val="clear" w:color="auto" w:fill="auto"/>
        <w:tabs>
          <w:tab w:val="left" w:pos="659"/>
        </w:tabs>
        <w:spacing w:line="173" w:lineRule="exact"/>
        <w:ind w:left="400"/>
      </w:pPr>
      <w:r>
        <w:t>získat podle stavebních předpisů právo užívat Stavbu PDS,</w:t>
      </w:r>
    </w:p>
    <w:p w:rsidR="00DE7529" w:rsidRDefault="00653D0F">
      <w:pPr>
        <w:pStyle w:val="Bodytext20"/>
        <w:framePr w:w="9298" w:h="4522" w:hRule="exact" w:wrap="none" w:vAnchor="page" w:hAnchor="page" w:x="1220" w:y="10751"/>
        <w:numPr>
          <w:ilvl w:val="0"/>
          <w:numId w:val="5"/>
        </w:numPr>
        <w:shd w:val="clear" w:color="auto" w:fill="auto"/>
        <w:tabs>
          <w:tab w:val="left" w:pos="659"/>
        </w:tabs>
        <w:spacing w:after="180" w:line="173" w:lineRule="exact"/>
        <w:ind w:left="400"/>
      </w:pPr>
      <w:r>
        <w:t>písemně oznámit Žadateli, že splnil povinnosti podle písm. a) a b) a je připraven provést připojení Zařízení.</w:t>
      </w:r>
    </w:p>
    <w:p w:rsidR="00DE7529" w:rsidRDefault="00653D0F">
      <w:pPr>
        <w:pStyle w:val="Bodytext20"/>
        <w:framePr w:w="9298" w:h="4522" w:hRule="exact" w:wrap="none" w:vAnchor="page" w:hAnchor="page" w:x="1220" w:y="10751"/>
        <w:numPr>
          <w:ilvl w:val="0"/>
          <w:numId w:val="4"/>
        </w:numPr>
        <w:shd w:val="clear" w:color="auto" w:fill="auto"/>
        <w:tabs>
          <w:tab w:val="left" w:pos="256"/>
        </w:tabs>
        <w:spacing w:line="173" w:lineRule="exact"/>
      </w:pPr>
      <w:r>
        <w:t>Žadatel je povinen do 18 měsíců ode dne, kdy zaplatí alespoň polovinu Podílu na nákladech:</w:t>
      </w:r>
    </w:p>
    <w:p w:rsidR="00DE7529" w:rsidRDefault="00653D0F">
      <w:pPr>
        <w:pStyle w:val="Bodytext20"/>
        <w:framePr w:w="9298" w:h="4522" w:hRule="exact" w:wrap="none" w:vAnchor="page" w:hAnchor="page" w:x="1220" w:y="10751"/>
        <w:numPr>
          <w:ilvl w:val="0"/>
          <w:numId w:val="6"/>
        </w:numPr>
        <w:shd w:val="clear" w:color="auto" w:fill="auto"/>
        <w:tabs>
          <w:tab w:val="left" w:pos="661"/>
        </w:tabs>
        <w:spacing w:line="173" w:lineRule="exact"/>
        <w:ind w:left="400"/>
      </w:pPr>
      <w:r>
        <w:t xml:space="preserve">zajistit zřízení Zařízení v odběrném/předávacím místě v souladu s technickým řešením připojení určeným v TPP (dále jen „Stavba Žadatele"); je-li Žadatel povinen podle EZ zřídit elektrickou přípojku, její zřízení je součástí Stavby Žadatele; v případě, že Stavba PDS je vyvolána Žadatelem požadovanou změnou technických parametrů stávajícího již připojeného Zařízení, smí Žadatel změnu těchto technických parametrů Zařízení provést až po obdržení písemné výzvy od PDS dle článku </w:t>
      </w:r>
      <w:r>
        <w:rPr>
          <w:lang w:val="en-US" w:eastAsia="en-US" w:bidi="en-US"/>
        </w:rPr>
        <w:t xml:space="preserve">III. </w:t>
      </w:r>
      <w:r>
        <w:t>odst. 2) písm. c),</w:t>
      </w:r>
    </w:p>
    <w:p w:rsidR="00DE7529" w:rsidRDefault="00653D0F">
      <w:pPr>
        <w:pStyle w:val="Bodytext20"/>
        <w:framePr w:w="9298" w:h="4522" w:hRule="exact" w:wrap="none" w:vAnchor="page" w:hAnchor="page" w:x="1220" w:y="10751"/>
        <w:numPr>
          <w:ilvl w:val="0"/>
          <w:numId w:val="6"/>
        </w:numPr>
        <w:shd w:val="clear" w:color="auto" w:fill="auto"/>
        <w:tabs>
          <w:tab w:val="left" w:pos="659"/>
        </w:tabs>
        <w:spacing w:line="173" w:lineRule="exact"/>
        <w:ind w:left="400"/>
      </w:pPr>
      <w:r>
        <w:t>získat podle stavebních předpisů právo užívat Stavbu Žadatele,</w:t>
      </w:r>
    </w:p>
    <w:p w:rsidR="00DE7529" w:rsidRDefault="00653D0F">
      <w:pPr>
        <w:pStyle w:val="Bodytext20"/>
        <w:framePr w:w="9298" w:h="4522" w:hRule="exact" w:wrap="none" w:vAnchor="page" w:hAnchor="page" w:x="1220" w:y="10751"/>
        <w:numPr>
          <w:ilvl w:val="0"/>
          <w:numId w:val="6"/>
        </w:numPr>
        <w:shd w:val="clear" w:color="auto" w:fill="auto"/>
        <w:tabs>
          <w:tab w:val="left" w:pos="661"/>
        </w:tabs>
        <w:spacing w:line="173" w:lineRule="exact"/>
        <w:ind w:left="400"/>
      </w:pPr>
      <w:r>
        <w:t>vyžaduje-li to technické řešení připojení a má-li být část Stavby PDS pro účely naplnění Smlouvy umístěna na nemovitosti Žadatele, je Žadatel povinen zřídit ve prospěch PDS právo odpovídající věcnému břemeni umístit a provozovat tuto část distribuční soustavy PDS na nemovitosti Žadatele za finanční náhradu stanovenou dle pravidel pro oceňování věcných břemen podle zákona o oceňování majetku, ve znění pozdějších předpisů; pro splnění této povinnosti postačí, pokud bude s PDS sjednána alespoň smlouva o smlouvě budoucí o zřízení takového věcného práva,</w:t>
      </w:r>
    </w:p>
    <w:p w:rsidR="00DE7529" w:rsidRDefault="00653D0F">
      <w:pPr>
        <w:pStyle w:val="Headerorfooter30"/>
        <w:framePr w:wrap="none" w:vAnchor="page" w:hAnchor="page" w:x="9428" w:y="15920"/>
        <w:shd w:val="clear" w:color="auto" w:fill="auto"/>
      </w:pPr>
      <w:r>
        <w:t>Otočte prosím</w:t>
      </w:r>
    </w:p>
    <w:p w:rsidR="00DE7529" w:rsidRDefault="00086118">
      <w:pPr>
        <w:pStyle w:val="Headerorfooter10"/>
        <w:framePr w:wrap="none" w:vAnchor="page" w:hAnchor="page" w:x="1215" w:y="16410"/>
        <w:shd w:val="clear" w:color="auto" w:fill="auto"/>
      </w:pPr>
      <w:hyperlink r:id="rId11" w:history="1">
        <w:r w:rsidR="00653D0F">
          <w:rPr>
            <w:rStyle w:val="Headerorfooter11"/>
          </w:rPr>
          <w:t>www.cezdistribuce.cz</w:t>
        </w:r>
      </w:hyperlink>
    </w:p>
    <w:p w:rsidR="00DE7529" w:rsidRDefault="00653D0F">
      <w:pPr>
        <w:pStyle w:val="Bodytext40"/>
        <w:framePr w:w="132" w:h="1315" w:hRule="exact" w:wrap="none" w:vAnchor="page" w:hAnchor="page" w:x="10625" w:y="8116"/>
        <w:shd w:val="clear" w:color="auto" w:fill="auto"/>
        <w:spacing w:line="112" w:lineRule="exact"/>
        <w:textDirection w:val="tbRl"/>
      </w:pPr>
      <w:r>
        <w:t>S0100000001469447809</w:t>
      </w:r>
    </w:p>
    <w:p w:rsidR="00DE7529" w:rsidRDefault="00653D0F">
      <w:pPr>
        <w:pStyle w:val="Barcode10"/>
        <w:framePr w:w="547" w:h="2798" w:hRule="exact" w:wrap="none" w:vAnchor="page" w:hAnchor="page" w:x="10757" w:y="7377"/>
        <w:shd w:val="clear" w:color="auto" w:fill="auto"/>
      </w:pPr>
      <w:r>
        <w:t>S0100000001469447809</w:t>
      </w:r>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Bodytext40"/>
        <w:framePr w:w="427" w:h="8477" w:hRule="exact" w:wrap="none" w:vAnchor="page" w:hAnchor="page" w:x="715" w:y="1873"/>
        <w:shd w:val="clear" w:color="auto" w:fill="auto"/>
        <w:spacing w:line="115" w:lineRule="exact"/>
        <w:textDirection w:val="btLr"/>
      </w:pPr>
      <w:r>
        <w:lastRenderedPageBreak/>
        <w:t xml:space="preserve">R4P100 </w:t>
      </w:r>
      <w:proofErr w:type="spellStart"/>
      <w:proofErr w:type="gramStart"/>
      <w:r>
        <w:t>ReqType:Q</w:t>
      </w:r>
      <w:proofErr w:type="spellEnd"/>
      <w:proofErr w:type="gramEnd"/>
      <w:r>
        <w:t xml:space="preserve"> ReqExtlD:0020643646 ProceslD:CS-20250506T080551-0001 DocExtlD:0000000082145579 BOID:001A4A1A12071FD08AC80536A6E49422 BONM:ZISUCSPRN DocType:CZ05lwy/(6) SAPtyp:celávýrob-SML-875 ZaklD:0010990236 DoclD:001053615373 IA:408\cw00824p2ia1-80745857 Ver:X805D261 </w:t>
      </w:r>
      <w:r>
        <w:rPr>
          <w:lang w:val="en-US" w:eastAsia="en-US" w:bidi="en-US"/>
        </w:rPr>
        <w:t xml:space="preserve">QUICK </w:t>
      </w:r>
      <w:r>
        <w:t xml:space="preserve">str:2 </w:t>
      </w:r>
      <w:proofErr w:type="spellStart"/>
      <w:r>
        <w:t>PageName</w:t>
      </w:r>
      <w:proofErr w:type="spellEnd"/>
      <w:r>
        <w:t xml:space="preserve">: </w:t>
      </w:r>
      <w:proofErr w:type="spellStart"/>
      <w:r>
        <w:t>Smlouva_next</w:t>
      </w:r>
      <w:proofErr w:type="spellEnd"/>
      <w:r>
        <w:t xml:space="preserve">., </w:t>
      </w:r>
      <w:proofErr w:type="spellStart"/>
      <w:r>
        <w:t>PageCounter</w:t>
      </w:r>
      <w:proofErr w:type="spellEnd"/>
      <w:r>
        <w:t xml:space="preserve">: 2 </w:t>
      </w:r>
      <w:proofErr w:type="spellStart"/>
      <w:r>
        <w:t>owerflow</w:t>
      </w:r>
      <w:proofErr w:type="spellEnd"/>
      <w:r>
        <w:t xml:space="preserve"> 1 Marketing: </w:t>
      </w:r>
      <w:proofErr w:type="spellStart"/>
      <w:r>
        <w:t>PopisO</w:t>
      </w:r>
      <w:proofErr w:type="spellEnd"/>
      <w:r>
        <w:t xml:space="preserve">: </w:t>
      </w:r>
      <w:proofErr w:type="spellStart"/>
      <w:r>
        <w:t>dopgen</w:t>
      </w:r>
      <w:proofErr w:type="spellEnd"/>
    </w:p>
    <w:p w:rsidR="00DE7529" w:rsidRDefault="00653D0F">
      <w:pPr>
        <w:pStyle w:val="Bodytext20"/>
        <w:framePr w:w="9317" w:h="4315" w:hRule="exact" w:wrap="none" w:vAnchor="page" w:hAnchor="page" w:x="1228" w:y="2013"/>
        <w:numPr>
          <w:ilvl w:val="0"/>
          <w:numId w:val="6"/>
        </w:numPr>
        <w:shd w:val="clear" w:color="auto" w:fill="auto"/>
        <w:tabs>
          <w:tab w:val="left" w:pos="717"/>
        </w:tabs>
        <w:ind w:left="460"/>
      </w:pPr>
      <w:r>
        <w:t>písemně oznámit PDS, že splnil povinnosti podle písm. a) a b) a je připraven provést připojení Zařízení; k oznámení Žadatel musí připojit písemnosti určené v TPP a v Pravidlech provozování distribuční soustavy (dále jen „PPDS"),</w:t>
      </w:r>
    </w:p>
    <w:p w:rsidR="00DE7529" w:rsidRDefault="00653D0F">
      <w:pPr>
        <w:pStyle w:val="Bodytext20"/>
        <w:framePr w:w="9317" w:h="4315" w:hRule="exact" w:wrap="none" w:vAnchor="page" w:hAnchor="page" w:x="1228" w:y="2013"/>
        <w:numPr>
          <w:ilvl w:val="0"/>
          <w:numId w:val="6"/>
        </w:numPr>
        <w:shd w:val="clear" w:color="auto" w:fill="auto"/>
        <w:tabs>
          <w:tab w:val="left" w:pos="720"/>
        </w:tabs>
        <w:spacing w:after="180"/>
        <w:ind w:left="460"/>
      </w:pPr>
      <w:r>
        <w:t>poskytnout PDS na své náklady nezbytnou součinnost a potřebné informace k naplnění účelu Smlouvy; poskytnutí součinnosti může zahrnovat například vyklizení pozemku Žadatele nebo jeho části pro Stavbu PDS, provedení potřebných terénních úprav, provedení úpravy nebo odstranění kolidujících staveb, porostů, kořenových systémů nebo jiných součástí věci; tuto součinnost je Žadatel povinen k výzvě PDS bezodkladně poskytovat kdykoliv během trvání Smlouvy.</w:t>
      </w:r>
    </w:p>
    <w:p w:rsidR="00DE7529" w:rsidRDefault="00653D0F">
      <w:pPr>
        <w:pStyle w:val="Bodytext20"/>
        <w:framePr w:w="9317" w:h="4315" w:hRule="exact" w:wrap="none" w:vAnchor="page" w:hAnchor="page" w:x="1228" w:y="2013"/>
        <w:numPr>
          <w:ilvl w:val="0"/>
          <w:numId w:val="4"/>
        </w:numPr>
        <w:shd w:val="clear" w:color="auto" w:fill="auto"/>
        <w:tabs>
          <w:tab w:val="left" w:pos="260"/>
        </w:tabs>
      </w:pPr>
      <w:r>
        <w:t>Stavbu PDS nelze pro účely Smlouvy provést, jestliže:</w:t>
      </w:r>
    </w:p>
    <w:p w:rsidR="00DE7529" w:rsidRDefault="00653D0F">
      <w:pPr>
        <w:pStyle w:val="Bodytext20"/>
        <w:framePr w:w="9317" w:h="4315" w:hRule="exact" w:wrap="none" w:vAnchor="page" w:hAnchor="page" w:x="1228" w:y="2013"/>
        <w:numPr>
          <w:ilvl w:val="0"/>
          <w:numId w:val="7"/>
        </w:numPr>
        <w:shd w:val="clear" w:color="auto" w:fill="auto"/>
        <w:tabs>
          <w:tab w:val="left" w:pos="717"/>
        </w:tabs>
        <w:ind w:left="460"/>
      </w:pPr>
      <w:r>
        <w:t>vlastník nemovitosti odmítne zřídit ve prospěch PDS právo odpovídající věcnému břemeni zřídit a provozovat na nemovitosti Stavbu PDS; to platí i v případě, že vlastník nemovitosti je neznámého pobytu nebo sídla nebo není znám nebo určen,</w:t>
      </w:r>
    </w:p>
    <w:p w:rsidR="00DE7529" w:rsidRDefault="00653D0F">
      <w:pPr>
        <w:pStyle w:val="Bodytext20"/>
        <w:framePr w:w="9317" w:h="4315" w:hRule="exact" w:wrap="none" w:vAnchor="page" w:hAnchor="page" w:x="1228" w:y="2013"/>
        <w:numPr>
          <w:ilvl w:val="0"/>
          <w:numId w:val="7"/>
        </w:numPr>
        <w:shd w:val="clear" w:color="auto" w:fill="auto"/>
        <w:tabs>
          <w:tab w:val="left" w:pos="720"/>
        </w:tabs>
        <w:ind w:left="460"/>
      </w:pPr>
      <w:r>
        <w:t>osoba, jejíž souhlas se podle stavebních předpisů vyžaduje ke zřízení Stavby PDS, odmítla tento souhlas vydat, nebo je při udělování souhlasu nečinná,</w:t>
      </w:r>
    </w:p>
    <w:p w:rsidR="00DE7529" w:rsidRDefault="00653D0F">
      <w:pPr>
        <w:pStyle w:val="Bodytext20"/>
        <w:framePr w:w="9317" w:h="4315" w:hRule="exact" w:wrap="none" w:vAnchor="page" w:hAnchor="page" w:x="1228" w:y="2013"/>
        <w:numPr>
          <w:ilvl w:val="0"/>
          <w:numId w:val="7"/>
        </w:numPr>
        <w:shd w:val="clear" w:color="auto" w:fill="auto"/>
        <w:tabs>
          <w:tab w:val="left" w:pos="720"/>
        </w:tabs>
        <w:ind w:left="460"/>
      </w:pPr>
      <w:r>
        <w:t>nezávisle na vůli PDS vznikla jiná překážka při zajišťování veřejnoprávních nebo soukromoprávních souhlasů a oprávnění, například nepřiměřená délka správního řízení, přerušení řízení z důvodu mimo vůli PDS, odmítnutí nebo zamítnutí udělení kladného stanoviska či souhlasu správním orgánem nebo třetí osobou, či nutnost vedení přezkumného správního nebo soudního řízení ve věci uplatněných žádostí,</w:t>
      </w:r>
    </w:p>
    <w:p w:rsidR="00DE7529" w:rsidRDefault="00653D0F">
      <w:pPr>
        <w:pStyle w:val="Bodytext20"/>
        <w:framePr w:w="9317" w:h="4315" w:hRule="exact" w:wrap="none" w:vAnchor="page" w:hAnchor="page" w:x="1228" w:y="2013"/>
        <w:numPr>
          <w:ilvl w:val="0"/>
          <w:numId w:val="7"/>
        </w:numPr>
        <w:shd w:val="clear" w:color="auto" w:fill="auto"/>
        <w:tabs>
          <w:tab w:val="left" w:pos="720"/>
        </w:tabs>
        <w:ind w:left="460"/>
      </w:pPr>
      <w:r>
        <w:t>vznikla technická, přírodní, klimatická nebo jiná překážka, kterou PDS nemohl rozumně předvídat v okamžiku předložení nabídky na uzavření Smlouvy, nebo</w:t>
      </w:r>
    </w:p>
    <w:p w:rsidR="00DE7529" w:rsidRDefault="00653D0F">
      <w:pPr>
        <w:pStyle w:val="Bodytext20"/>
        <w:framePr w:w="9317" w:h="4315" w:hRule="exact" w:wrap="none" w:vAnchor="page" w:hAnchor="page" w:x="1228" w:y="2013"/>
        <w:numPr>
          <w:ilvl w:val="0"/>
          <w:numId w:val="7"/>
        </w:numPr>
        <w:shd w:val="clear" w:color="auto" w:fill="auto"/>
        <w:tabs>
          <w:tab w:val="left" w:pos="720"/>
        </w:tabs>
        <w:spacing w:after="180"/>
        <w:ind w:left="460"/>
      </w:pPr>
      <w:r>
        <w:t>jiné okolnosti, z nichž PDS zřejmě vycházel při vzniku závazku podle odstavce 2) písm. a) a b), se do té míry změnily, že nelze na PDS rozumně požadovat, aby Stavbu PDS provedl, případně Žadatel neposkytne PDS nezbytně potřebnou součinnost.</w:t>
      </w:r>
    </w:p>
    <w:p w:rsidR="00DE7529" w:rsidRDefault="00653D0F">
      <w:pPr>
        <w:pStyle w:val="Bodytext20"/>
        <w:framePr w:w="9317" w:h="4315" w:hRule="exact" w:wrap="none" w:vAnchor="page" w:hAnchor="page" w:x="1228" w:y="2013"/>
        <w:numPr>
          <w:ilvl w:val="0"/>
          <w:numId w:val="4"/>
        </w:numPr>
        <w:shd w:val="clear" w:color="auto" w:fill="auto"/>
        <w:tabs>
          <w:tab w:val="left" w:pos="260"/>
        </w:tabs>
      </w:pPr>
      <w:r>
        <w:t xml:space="preserve">Pokud PDS zjistí existenci překážky podle odstavce 4), oznámí tuto skutečnost Žadateli a zároveň písemně stanoví lhůtu přiměřenou povaze této překážky, o kterou se shodně prodlužují lhůty pro splnění povinností PDS a Žadatele nezbytných pro realizaci Stavby PDS. Pokud si existence překážky vyžádá i změnu dalších podmínek Smlouvy (zejména TPP), předloží PDS Žadateli návrh dodatku ke Smlouvě, kterým bude </w:t>
      </w:r>
      <w:r>
        <w:rPr>
          <w:rStyle w:val="Bodytext21"/>
        </w:rPr>
        <w:t>Smlouva změněna způsobem přiměřeným povaze překážky podle odstavce 4).</w:t>
      </w:r>
    </w:p>
    <w:p w:rsidR="00DE7529" w:rsidRDefault="00653D0F">
      <w:pPr>
        <w:pStyle w:val="Heading310"/>
        <w:framePr w:w="9317" w:h="5175" w:hRule="exact" w:wrap="none" w:vAnchor="page" w:hAnchor="page" w:x="1228" w:y="6606"/>
        <w:numPr>
          <w:ilvl w:val="0"/>
          <w:numId w:val="1"/>
        </w:numPr>
        <w:shd w:val="clear" w:color="auto" w:fill="auto"/>
        <w:tabs>
          <w:tab w:val="left" w:pos="298"/>
        </w:tabs>
        <w:spacing w:after="170" w:line="156" w:lineRule="exact"/>
        <w:jc w:val="both"/>
      </w:pPr>
      <w:bookmarkStart w:id="6" w:name="bookmark5"/>
      <w:r>
        <w:t>UZAVŘENÍ BUDOUCÍ SMLOUVY</w:t>
      </w:r>
      <w:bookmarkEnd w:id="6"/>
    </w:p>
    <w:p w:rsidR="00DE7529" w:rsidRDefault="00653D0F">
      <w:pPr>
        <w:pStyle w:val="Bodytext20"/>
        <w:framePr w:w="9317" w:h="5175" w:hRule="exact" w:wrap="none" w:vAnchor="page" w:hAnchor="page" w:x="1228" w:y="6606"/>
        <w:numPr>
          <w:ilvl w:val="0"/>
          <w:numId w:val="8"/>
        </w:numPr>
        <w:shd w:val="clear" w:color="auto" w:fill="auto"/>
        <w:tabs>
          <w:tab w:val="left" w:pos="260"/>
        </w:tabs>
      </w:pPr>
      <w:r>
        <w:t>Žadatel může vyzvat PDS k uzavření budoucí smlouvy nejdříve poté, co:</w:t>
      </w:r>
    </w:p>
    <w:p w:rsidR="00DE7529" w:rsidRDefault="00653D0F">
      <w:pPr>
        <w:pStyle w:val="Bodytext20"/>
        <w:framePr w:w="9317" w:h="5175" w:hRule="exact" w:wrap="none" w:vAnchor="page" w:hAnchor="page" w:x="1228" w:y="6606"/>
        <w:numPr>
          <w:ilvl w:val="0"/>
          <w:numId w:val="9"/>
        </w:numPr>
        <w:shd w:val="clear" w:color="auto" w:fill="auto"/>
        <w:tabs>
          <w:tab w:val="left" w:pos="717"/>
        </w:tabs>
        <w:ind w:left="460"/>
      </w:pPr>
      <w:r>
        <w:t xml:space="preserve">Žadatel splnil peněžité závazky podle článku </w:t>
      </w:r>
      <w:r>
        <w:rPr>
          <w:lang w:val="en-US" w:eastAsia="en-US" w:bidi="en-US"/>
        </w:rPr>
        <w:t xml:space="preserve">III. </w:t>
      </w:r>
      <w:r>
        <w:t>odst. 1),</w:t>
      </w:r>
    </w:p>
    <w:p w:rsidR="00DE7529" w:rsidRDefault="00653D0F">
      <w:pPr>
        <w:pStyle w:val="Bodytext20"/>
        <w:framePr w:w="9317" w:h="5175" w:hRule="exact" w:wrap="none" w:vAnchor="page" w:hAnchor="page" w:x="1228" w:y="6606"/>
        <w:numPr>
          <w:ilvl w:val="0"/>
          <w:numId w:val="9"/>
        </w:numPr>
        <w:shd w:val="clear" w:color="auto" w:fill="auto"/>
        <w:tabs>
          <w:tab w:val="left" w:pos="720"/>
        </w:tabs>
        <w:ind w:left="460"/>
      </w:pPr>
      <w:r>
        <w:t xml:space="preserve">Žadatel splnil závazky podle článku </w:t>
      </w:r>
      <w:r>
        <w:rPr>
          <w:lang w:val="en-US" w:eastAsia="en-US" w:bidi="en-US"/>
        </w:rPr>
        <w:t xml:space="preserve">III. </w:t>
      </w:r>
      <w:r>
        <w:t>odst. 3) s tím, že oznámení o jeho připraveností provést připojení Zařízení může Žadatel učinit spolu s výzvou, a</w:t>
      </w:r>
    </w:p>
    <w:p w:rsidR="00DE7529" w:rsidRDefault="00653D0F">
      <w:pPr>
        <w:pStyle w:val="Bodytext20"/>
        <w:framePr w:w="9317" w:h="5175" w:hRule="exact" w:wrap="none" w:vAnchor="page" w:hAnchor="page" w:x="1228" w:y="6606"/>
        <w:numPr>
          <w:ilvl w:val="0"/>
          <w:numId w:val="9"/>
        </w:numPr>
        <w:shd w:val="clear" w:color="auto" w:fill="auto"/>
        <w:tabs>
          <w:tab w:val="left" w:pos="717"/>
        </w:tabs>
        <w:spacing w:after="180"/>
        <w:ind w:left="460"/>
      </w:pPr>
      <w:r>
        <w:t xml:space="preserve">PDS oznámil podle článku </w:t>
      </w:r>
      <w:r>
        <w:rPr>
          <w:lang w:val="en-US" w:eastAsia="en-US" w:bidi="en-US"/>
        </w:rPr>
        <w:t xml:space="preserve">III. </w:t>
      </w:r>
      <w:r>
        <w:t>odst. 2) písm. c), že je připraven provést připojení Zařízení.</w:t>
      </w:r>
    </w:p>
    <w:p w:rsidR="00DE7529" w:rsidRDefault="00653D0F">
      <w:pPr>
        <w:pStyle w:val="Bodytext20"/>
        <w:framePr w:w="9317" w:h="5175" w:hRule="exact" w:wrap="none" w:vAnchor="page" w:hAnchor="page" w:x="1228" w:y="6606"/>
        <w:numPr>
          <w:ilvl w:val="0"/>
          <w:numId w:val="8"/>
        </w:numPr>
        <w:shd w:val="clear" w:color="auto" w:fill="auto"/>
        <w:tabs>
          <w:tab w:val="left" w:pos="260"/>
        </w:tabs>
        <w:spacing w:after="180"/>
      </w:pPr>
      <w:r>
        <w:t xml:space="preserve">Do 30 dnů ode dne obdržení výzvy podle odstavce 1) zašle PDS Žadateli návrh budoucí smlouvy s uvedením lhůty pro přijetí návrhu, která nesmí být </w:t>
      </w:r>
      <w:proofErr w:type="gramStart"/>
      <w:r>
        <w:t>kratší</w:t>
      </w:r>
      <w:proofErr w:type="gramEnd"/>
      <w:r>
        <w:t xml:space="preserve"> než určuje právní předpis, jinak kratší než 30 dnů.</w:t>
      </w:r>
    </w:p>
    <w:p w:rsidR="00DE7529" w:rsidRDefault="00653D0F">
      <w:pPr>
        <w:pStyle w:val="Bodytext20"/>
        <w:framePr w:w="9317" w:h="5175" w:hRule="exact" w:wrap="none" w:vAnchor="page" w:hAnchor="page" w:x="1228" w:y="6606"/>
        <w:numPr>
          <w:ilvl w:val="0"/>
          <w:numId w:val="8"/>
        </w:numPr>
        <w:shd w:val="clear" w:color="auto" w:fill="auto"/>
        <w:tabs>
          <w:tab w:val="left" w:pos="260"/>
        </w:tabs>
        <w:spacing w:after="180"/>
      </w:pPr>
      <w:r>
        <w:t>Oznámí-li PDS Žadateli do 15 dnů ode dne doručení písemné výzvy podle odstavce 1), že trvá na kontrole Zařízení, je Žadatel povinen umožnit PDS provedení fyzické kontroly Zařízení, včetně měřicího zařízení elektřiny ve vlastnictví Žadatele, do jednoho týdne ode dne doručení oznámení a PDS je povinen ve stejné lhůtě kontrolu provést. Lhůta pro zaslání návrhu budoucí smlouvy podle odstavce 2) začne běžet dnem následujícím po provedení kontroly.</w:t>
      </w:r>
    </w:p>
    <w:p w:rsidR="00DE7529" w:rsidRDefault="00653D0F">
      <w:pPr>
        <w:pStyle w:val="Bodytext20"/>
        <w:framePr w:w="9317" w:h="5175" w:hRule="exact" w:wrap="none" w:vAnchor="page" w:hAnchor="page" w:x="1228" w:y="6606"/>
        <w:numPr>
          <w:ilvl w:val="0"/>
          <w:numId w:val="8"/>
        </w:numPr>
        <w:shd w:val="clear" w:color="auto" w:fill="auto"/>
        <w:tabs>
          <w:tab w:val="left" w:pos="260"/>
        </w:tabs>
      </w:pPr>
      <w:r>
        <w:t>Tato Smlouva se ruší, jestliže Žadatel:</w:t>
      </w:r>
    </w:p>
    <w:p w:rsidR="00DE7529" w:rsidRDefault="00653D0F">
      <w:pPr>
        <w:pStyle w:val="Bodytext20"/>
        <w:framePr w:w="9317" w:h="5175" w:hRule="exact" w:wrap="none" w:vAnchor="page" w:hAnchor="page" w:x="1228" w:y="6606"/>
        <w:numPr>
          <w:ilvl w:val="0"/>
          <w:numId w:val="10"/>
        </w:numPr>
        <w:shd w:val="clear" w:color="auto" w:fill="auto"/>
        <w:tabs>
          <w:tab w:val="left" w:pos="717"/>
        </w:tabs>
        <w:ind w:left="460"/>
      </w:pPr>
      <w:r>
        <w:t xml:space="preserve">nesplní povinnost podle článku </w:t>
      </w:r>
      <w:r>
        <w:rPr>
          <w:lang w:val="en-US" w:eastAsia="en-US" w:bidi="en-US"/>
        </w:rPr>
        <w:t xml:space="preserve">III. </w:t>
      </w:r>
      <w:r>
        <w:t>odst. 1),</w:t>
      </w:r>
    </w:p>
    <w:p w:rsidR="00DE7529" w:rsidRDefault="00653D0F">
      <w:pPr>
        <w:pStyle w:val="Bodytext20"/>
        <w:framePr w:w="9317" w:h="5175" w:hRule="exact" w:wrap="none" w:vAnchor="page" w:hAnchor="page" w:x="1228" w:y="6606"/>
        <w:numPr>
          <w:ilvl w:val="0"/>
          <w:numId w:val="10"/>
        </w:numPr>
        <w:shd w:val="clear" w:color="auto" w:fill="auto"/>
        <w:tabs>
          <w:tab w:val="left" w:pos="717"/>
        </w:tabs>
        <w:ind w:left="460"/>
      </w:pPr>
      <w:r>
        <w:t xml:space="preserve">je v prodlení s plněním povinnosti podle článku </w:t>
      </w:r>
      <w:r>
        <w:rPr>
          <w:lang w:val="en-US" w:eastAsia="en-US" w:bidi="en-US"/>
        </w:rPr>
        <w:t xml:space="preserve">III. </w:t>
      </w:r>
      <w:r>
        <w:t>odst. 3) a tuto povinnost nesplní ani v dodatečné přiměřené lhůtě, kterou mu stanoví PDS,</w:t>
      </w:r>
    </w:p>
    <w:p w:rsidR="00DE7529" w:rsidRDefault="00653D0F">
      <w:pPr>
        <w:pStyle w:val="Bodytext20"/>
        <w:framePr w:w="9317" w:h="5175" w:hRule="exact" w:wrap="none" w:vAnchor="page" w:hAnchor="page" w:x="1228" w:y="6606"/>
        <w:numPr>
          <w:ilvl w:val="0"/>
          <w:numId w:val="10"/>
        </w:numPr>
        <w:shd w:val="clear" w:color="auto" w:fill="auto"/>
        <w:tabs>
          <w:tab w:val="left" w:pos="717"/>
        </w:tabs>
        <w:ind w:left="460"/>
      </w:pPr>
      <w:r>
        <w:t xml:space="preserve">nepřijme návrh dodatku podle článku </w:t>
      </w:r>
      <w:r>
        <w:rPr>
          <w:lang w:val="en-US" w:eastAsia="en-US" w:bidi="en-US"/>
        </w:rPr>
        <w:t xml:space="preserve">III. </w:t>
      </w:r>
      <w:r>
        <w:t>odst. 5) do jednoho měsíce od jeho doručení,</w:t>
      </w:r>
    </w:p>
    <w:p w:rsidR="00DE7529" w:rsidRDefault="00653D0F">
      <w:pPr>
        <w:pStyle w:val="Bodytext20"/>
        <w:framePr w:w="9317" w:h="5175" w:hRule="exact" w:wrap="none" w:vAnchor="page" w:hAnchor="page" w:x="1228" w:y="6606"/>
        <w:numPr>
          <w:ilvl w:val="0"/>
          <w:numId w:val="10"/>
        </w:numPr>
        <w:shd w:val="clear" w:color="auto" w:fill="auto"/>
        <w:tabs>
          <w:tab w:val="left" w:pos="720"/>
        </w:tabs>
        <w:ind w:left="460"/>
      </w:pPr>
      <w:r>
        <w:t>nevyzve PDS k uzavření budoucí smlouvy ani do jednoho měsíce ode dne, kdy mu vzniklo právo učinit tuto výzvu podle odstavce 1),</w:t>
      </w:r>
    </w:p>
    <w:p w:rsidR="00DE7529" w:rsidRDefault="00653D0F">
      <w:pPr>
        <w:pStyle w:val="Bodytext20"/>
        <w:framePr w:w="9317" w:h="5175" w:hRule="exact" w:wrap="none" w:vAnchor="page" w:hAnchor="page" w:x="1228" w:y="6606"/>
        <w:numPr>
          <w:ilvl w:val="0"/>
          <w:numId w:val="10"/>
        </w:numPr>
        <w:shd w:val="clear" w:color="auto" w:fill="auto"/>
        <w:tabs>
          <w:tab w:val="left" w:pos="720"/>
        </w:tabs>
        <w:ind w:left="460"/>
      </w:pPr>
      <w:r>
        <w:t>neumožní PDS provedení kontroly podle odstavce 3) ani do jednoho měsíce od doručení oznámení PDS,</w:t>
      </w:r>
    </w:p>
    <w:p w:rsidR="00DE7529" w:rsidRDefault="00653D0F">
      <w:pPr>
        <w:pStyle w:val="Bodytext20"/>
        <w:framePr w:w="9317" w:h="5175" w:hRule="exact" w:wrap="none" w:vAnchor="page" w:hAnchor="page" w:x="1228" w:y="6606"/>
        <w:numPr>
          <w:ilvl w:val="0"/>
          <w:numId w:val="10"/>
        </w:numPr>
        <w:shd w:val="clear" w:color="auto" w:fill="auto"/>
        <w:tabs>
          <w:tab w:val="left" w:pos="720"/>
        </w:tabs>
        <w:ind w:left="460"/>
      </w:pPr>
      <w:r>
        <w:t>nepřijme návrh budoucí smlouvy ve lhůtě uvedené v návrhu, nebo</w:t>
      </w:r>
    </w:p>
    <w:p w:rsidR="00DE7529" w:rsidRDefault="00653D0F">
      <w:pPr>
        <w:pStyle w:val="Bodytext20"/>
        <w:framePr w:w="9317" w:h="5175" w:hRule="exact" w:wrap="none" w:vAnchor="page" w:hAnchor="page" w:x="1228" w:y="6606"/>
        <w:numPr>
          <w:ilvl w:val="0"/>
          <w:numId w:val="10"/>
        </w:numPr>
        <w:shd w:val="clear" w:color="auto" w:fill="auto"/>
        <w:tabs>
          <w:tab w:val="left" w:pos="720"/>
        </w:tabs>
        <w:spacing w:after="180"/>
        <w:ind w:left="460"/>
      </w:pPr>
      <w:r>
        <w:t>oznámí písemně PDS, že na připojení Zařízení netrvá.</w:t>
      </w:r>
    </w:p>
    <w:p w:rsidR="00DE7529" w:rsidRDefault="00653D0F">
      <w:pPr>
        <w:pStyle w:val="Bodytext20"/>
        <w:framePr w:w="9317" w:h="5175" w:hRule="exact" w:wrap="none" w:vAnchor="page" w:hAnchor="page" w:x="1228" w:y="6606"/>
        <w:numPr>
          <w:ilvl w:val="0"/>
          <w:numId w:val="8"/>
        </w:numPr>
        <w:shd w:val="clear" w:color="auto" w:fill="auto"/>
        <w:tabs>
          <w:tab w:val="left" w:pos="260"/>
        </w:tabs>
      </w:pPr>
      <w:r>
        <w:t xml:space="preserve">Ukončením Smlouvy podle odstavce 4) se závazky smluvních stran ruší s účinky do budoucna. Žadatel je povinen nahradit PDS náklady (a vedle toho i příslušnou DPH, je-li plnění předmětem této daně), které PDS oprávněně vynaložil v souvislosti se zamýšleným připojením Zařízení podle Smlouvy, a které PDS Žadateli vyúčtuje. Následně na základě žádosti Žadatele vrátí PDS Žadateli zaplacený Podíl na nákladech nebo jeho </w:t>
      </w:r>
      <w:r>
        <w:rPr>
          <w:rStyle w:val="Bodytext21"/>
        </w:rPr>
        <w:t>část převyšující náklady vynaložené PDS.</w:t>
      </w:r>
    </w:p>
    <w:p w:rsidR="00DE7529" w:rsidRDefault="00653D0F">
      <w:pPr>
        <w:pStyle w:val="Heading310"/>
        <w:framePr w:w="9317" w:h="3667" w:hRule="exact" w:wrap="none" w:vAnchor="page" w:hAnchor="page" w:x="1228" w:y="12059"/>
        <w:numPr>
          <w:ilvl w:val="0"/>
          <w:numId w:val="1"/>
        </w:numPr>
        <w:shd w:val="clear" w:color="auto" w:fill="auto"/>
        <w:tabs>
          <w:tab w:val="left" w:pos="265"/>
        </w:tabs>
        <w:spacing w:after="170" w:line="156" w:lineRule="exact"/>
        <w:jc w:val="both"/>
      </w:pPr>
      <w:bookmarkStart w:id="7" w:name="bookmark6"/>
      <w:r>
        <w:t>SPOLEČNÁ USTANOVENI</w:t>
      </w:r>
      <w:bookmarkEnd w:id="7"/>
    </w:p>
    <w:p w:rsidR="00DE7529" w:rsidRDefault="00653D0F">
      <w:pPr>
        <w:pStyle w:val="Bodytext20"/>
        <w:framePr w:w="9317" w:h="3667" w:hRule="exact" w:wrap="none" w:vAnchor="page" w:hAnchor="page" w:x="1228" w:y="12059"/>
        <w:numPr>
          <w:ilvl w:val="0"/>
          <w:numId w:val="11"/>
        </w:numPr>
        <w:shd w:val="clear" w:color="auto" w:fill="auto"/>
        <w:tabs>
          <w:tab w:val="left" w:pos="260"/>
        </w:tabs>
        <w:spacing w:after="180"/>
      </w:pPr>
      <w:r>
        <w:t>Žadatel může požádat PDS o změnu podmínek připojeni nebo PDS sdělit změnu údajů ohledně Zařízení. Tato žádost nebo informace bude posouzena obdobně jako žádost o připojení. PDS po dobu potřebnou k vyřízení žádosti a po dobu případně potřebnou pro sjednání dodatku ke Smlouvě obsahujícího řešení požadované změny, případně po dobu do zpětvzetí žádosti, není povinen plnit povinnosti stanovené Smlouvou a neběží lhůty stanovené Smlouvou pro plnění povinnosti PDS. Tím není vyloučena možnost sjednání nové smlouvy, kterou bude Smlouva nahrazena.</w:t>
      </w:r>
    </w:p>
    <w:p w:rsidR="00DE7529" w:rsidRDefault="00653D0F">
      <w:pPr>
        <w:pStyle w:val="Bodytext20"/>
        <w:framePr w:w="9317" w:h="3667" w:hRule="exact" w:wrap="none" w:vAnchor="page" w:hAnchor="page" w:x="1228" w:y="12059"/>
        <w:numPr>
          <w:ilvl w:val="0"/>
          <w:numId w:val="11"/>
        </w:numPr>
        <w:shd w:val="clear" w:color="auto" w:fill="auto"/>
        <w:tabs>
          <w:tab w:val="left" w:pos="260"/>
        </w:tabs>
        <w:spacing w:after="176"/>
      </w:pPr>
      <w:r>
        <w:t>Žadatel bere na vědomí, že požadavek dle odstavce 1) může vyvolat vznik marně vynaložených nákladů, a zavazuje se zaplatit PDS tyto marně vynaložené náklady v plné výši. Marně vynaloženými náklady se rozumí ty náklady, které PDS účelně vynaložil v souvislosti se zamýšleným připojením Zařízení do doby změny způsobu připojení dodatečně vyžádané Žadatelem, u nichž s ohledem na dodatečnou žádost Žadatele o změnu vyšlo najevo, že byly v souvislosti se zajišťováním připojení Zařízení vynaloženy marně, zejména případné náklady vynaložené na provedení a odstranění původního technického řešení. Žadatel tyto náklady (a vedle toho i příslušnou DPH, je-li plnění předmětem této daně) zaplatí nejpozději ve lhůtě uvedené ve výzvě k úhradě náhrady nákladů; lhůta ke splnění této povinnosti nebude kratší než 14 dnů. Povede-li změna ke snížení Podílu na nákladech, případný přeplatek PDS vrátí Žadateli.</w:t>
      </w:r>
    </w:p>
    <w:p w:rsidR="00DE7529" w:rsidRDefault="00653D0F">
      <w:pPr>
        <w:pStyle w:val="Bodytext20"/>
        <w:framePr w:w="9317" w:h="3667" w:hRule="exact" w:wrap="none" w:vAnchor="page" w:hAnchor="page" w:x="1228" w:y="12059"/>
        <w:numPr>
          <w:ilvl w:val="0"/>
          <w:numId w:val="11"/>
        </w:numPr>
        <w:shd w:val="clear" w:color="auto" w:fill="auto"/>
        <w:tabs>
          <w:tab w:val="left" w:pos="260"/>
        </w:tabs>
        <w:spacing w:line="173" w:lineRule="exact"/>
      </w:pPr>
      <w:r>
        <w:t xml:space="preserve">Pokud Žadatel kdykoliv před uplynutím termínu dle článku </w:t>
      </w:r>
      <w:r>
        <w:rPr>
          <w:lang w:val="en-US" w:eastAsia="en-US" w:bidi="en-US"/>
        </w:rPr>
        <w:t xml:space="preserve">III. </w:t>
      </w:r>
      <w:r>
        <w:t xml:space="preserve">odst. 3) požádá o prodloužení lhůty pro splnění jeho povinností nezbytných pro realizaci Stavby Žadatele a doloží zároveň PDS, že nezávisle na jeho vůli vznikla překážka, která mu objektivně brání ve splnění těchto jeho povinností, mohou smluvní strany s přihlédnutím ke konkrétním okolnostem uzavřít písemný dodatek, kterým přiměřeně prodlouží příslušné lhůty stanovené Smlouvou. K prodloužení lhůt stanovených Smlouvou může dojít i tak, že PDS na žádost Žadatele dle věty první Žadateli písemně sdělí, že zcela nebo zčásti akceptuje žádost o prodloužení lhůty dle článku </w:t>
      </w:r>
      <w:r>
        <w:rPr>
          <w:lang w:val="en-US" w:eastAsia="en-US" w:bidi="en-US"/>
        </w:rPr>
        <w:t xml:space="preserve">III. </w:t>
      </w:r>
      <w:r>
        <w:t>odst. 3); tímto sdělením se také o stejnou dobu automaticky</w:t>
      </w:r>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Bodytext40"/>
        <w:framePr w:w="178" w:h="4066" w:hRule="exact" w:wrap="none" w:vAnchor="page" w:hAnchor="page" w:x="940" w:y="6322"/>
        <w:shd w:val="clear" w:color="auto" w:fill="auto"/>
        <w:spacing w:line="112" w:lineRule="exact"/>
        <w:textDirection w:val="btLr"/>
      </w:pPr>
      <w:proofErr w:type="spellStart"/>
      <w:r>
        <w:lastRenderedPageBreak/>
        <w:t>PageName</w:t>
      </w:r>
      <w:proofErr w:type="spellEnd"/>
      <w:r>
        <w:t>: Smlouva_next.</w:t>
      </w:r>
      <w:r>
        <w:rPr>
          <w:vertAlign w:val="subscript"/>
        </w:rPr>
        <w:t>t</w:t>
      </w:r>
      <w:r>
        <w:t xml:space="preserve"> </w:t>
      </w:r>
      <w:proofErr w:type="spellStart"/>
      <w:r>
        <w:t>PageCounter</w:t>
      </w:r>
      <w:proofErr w:type="spellEnd"/>
      <w:r>
        <w:t xml:space="preserve">: 3 </w:t>
      </w:r>
      <w:proofErr w:type="spellStart"/>
      <w:r>
        <w:t>owerilow</w:t>
      </w:r>
      <w:proofErr w:type="spellEnd"/>
      <w:r>
        <w:t xml:space="preserve"> 1 Marketing: </w:t>
      </w:r>
      <w:proofErr w:type="spellStart"/>
      <w:r>
        <w:t>PopisO</w:t>
      </w:r>
      <w:proofErr w:type="spellEnd"/>
      <w:r>
        <w:t xml:space="preserve">: </w:t>
      </w:r>
      <w:proofErr w:type="spellStart"/>
      <w:r>
        <w:t>dopgen</w:t>
      </w:r>
      <w:proofErr w:type="spellEnd"/>
    </w:p>
    <w:p w:rsidR="00DE7529" w:rsidRDefault="00653D0F">
      <w:pPr>
        <w:pStyle w:val="Headerorfooter20"/>
        <w:framePr w:wrap="none" w:vAnchor="page" w:hAnchor="page" w:x="2202" w:y="956"/>
        <w:shd w:val="clear" w:color="auto" w:fill="auto"/>
      </w:pPr>
      <w:r>
        <w:rPr>
          <w:rStyle w:val="Headerorfooter21"/>
          <w:b/>
          <w:bCs/>
        </w:rPr>
        <w:t>DISTRIBUCE</w:t>
      </w:r>
    </w:p>
    <w:p w:rsidR="00DE7529" w:rsidRDefault="003E4421">
      <w:pPr>
        <w:framePr w:wrap="none" w:vAnchor="page" w:hAnchor="page" w:x="1290" w:y="788"/>
        <w:rPr>
          <w:sz w:val="2"/>
          <w:szCs w:val="2"/>
        </w:rPr>
      </w:pPr>
      <w:r>
        <w:rPr>
          <w:noProof/>
        </w:rPr>
        <w:drawing>
          <wp:inline distT="0" distB="0" distL="0" distR="0">
            <wp:extent cx="495300" cy="495300"/>
            <wp:effectExtent l="0" t="0" r="0" b="0"/>
            <wp:docPr id="2" name="obrázek 2" descr="C:\Users\7924043\AppData\Local\Microsoft\Windows\INetCache\Content.Outlook\M6EXU1U5\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24043\AppData\Local\Microsoft\Windows\INetCache\Content.Outlook\M6EXU1U5\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DE7529" w:rsidRDefault="00653D0F">
      <w:pPr>
        <w:pStyle w:val="Bodytext50"/>
        <w:framePr w:w="336" w:h="995" w:hRule="exact" w:wrap="none" w:vAnchor="page" w:hAnchor="page" w:x="666" w:y="2550"/>
        <w:shd w:val="clear" w:color="auto" w:fill="auto"/>
      </w:pPr>
      <w:r>
        <w:t>■'ď CD</w:t>
      </w:r>
    </w:p>
    <w:p w:rsidR="00DE7529" w:rsidRDefault="00653D0F">
      <w:pPr>
        <w:pStyle w:val="Bodytext60"/>
        <w:framePr w:w="336" w:h="995" w:hRule="exact" w:wrap="none" w:vAnchor="page" w:hAnchor="page" w:x="666" w:y="2550"/>
        <w:shd w:val="clear" w:color="auto" w:fill="auto"/>
        <w:spacing w:line="240" w:lineRule="auto"/>
      </w:pPr>
      <w:r>
        <w:rPr>
          <w:rStyle w:val="Bodytext64ptItalic"/>
        </w:rPr>
        <w:t>&lt;y&gt;</w:t>
      </w:r>
      <w:r>
        <w:rPr>
          <w:rStyle w:val="Bodytext64ptSmallCaps"/>
        </w:rPr>
        <w:t xml:space="preserve"> cm </w:t>
      </w:r>
      <w:r>
        <w:rPr>
          <w:rStyle w:val="Bodytext6SmallCaps"/>
        </w:rPr>
        <w:t xml:space="preserve">■'í q </w:t>
      </w:r>
      <w:r>
        <w:rPr>
          <w:rStyle w:val="Bodytext64ptSpacing0pt"/>
        </w:rPr>
        <w:t xml:space="preserve">UJ </w:t>
      </w:r>
      <w:proofErr w:type="spellStart"/>
      <w:r>
        <w:rPr>
          <w:rStyle w:val="Bodytext64ptSpacing0pt"/>
        </w:rPr>
        <w:t>ín</w:t>
      </w:r>
      <w:proofErr w:type="spellEnd"/>
      <w:r>
        <w:rPr>
          <w:rStyle w:val="Bodytext64ptSpacing0pt"/>
        </w:rPr>
        <w:t xml:space="preserve"> </w:t>
      </w:r>
      <w:r>
        <w:t>co S</w:t>
      </w:r>
    </w:p>
    <w:p w:rsidR="00DE7529" w:rsidRDefault="00653D0F">
      <w:pPr>
        <w:pStyle w:val="Bodytext70"/>
        <w:framePr w:w="336" w:h="995" w:hRule="exact" w:wrap="none" w:vAnchor="page" w:hAnchor="page" w:x="666" w:y="2550"/>
        <w:shd w:val="clear" w:color="auto" w:fill="auto"/>
      </w:pPr>
      <w:proofErr w:type="gramStart"/>
      <w:r>
        <w:t xml:space="preserve">&lt; </w:t>
      </w:r>
      <w:proofErr w:type="spellStart"/>
      <w:r>
        <w:t>oo</w:t>
      </w:r>
      <w:proofErr w:type="spellEnd"/>
      <w:proofErr w:type="gramEnd"/>
    </w:p>
    <w:p w:rsidR="00DE7529" w:rsidRDefault="00653D0F">
      <w:pPr>
        <w:pStyle w:val="Bodytext40"/>
        <w:framePr w:w="336" w:h="995" w:hRule="exact" w:wrap="none" w:vAnchor="page" w:hAnchor="page" w:x="666" w:y="2550"/>
        <w:shd w:val="clear" w:color="auto" w:fill="auto"/>
        <w:spacing w:line="112" w:lineRule="exact"/>
        <w:jc w:val="both"/>
      </w:pPr>
      <w:r>
        <w:t xml:space="preserve">co </w:t>
      </w:r>
      <w:r>
        <w:rPr>
          <w:rStyle w:val="Bodytext4SmallCaps"/>
        </w:rPr>
        <w:t>l:</w:t>
      </w:r>
    </w:p>
    <w:p w:rsidR="00DE7529" w:rsidRDefault="00653D0F">
      <w:pPr>
        <w:pStyle w:val="Bodytext50"/>
        <w:framePr w:w="336" w:h="995" w:hRule="exact" w:wrap="none" w:vAnchor="page" w:hAnchor="page" w:x="666" w:y="2550"/>
        <w:shd w:val="clear" w:color="auto" w:fill="auto"/>
        <w:spacing w:line="240" w:lineRule="auto"/>
      </w:pPr>
      <w:r>
        <w:t xml:space="preserve">CO 0) </w:t>
      </w:r>
      <w:proofErr w:type="gramStart"/>
      <w:r>
        <w:rPr>
          <w:rStyle w:val="Bodytext57pt"/>
        </w:rPr>
        <w:t>O &gt;</w:t>
      </w:r>
      <w:proofErr w:type="gramEnd"/>
    </w:p>
    <w:p w:rsidR="00DE7529" w:rsidRDefault="00653D0F">
      <w:pPr>
        <w:pStyle w:val="Bodytext20"/>
        <w:framePr w:w="336" w:h="995" w:hRule="exact" w:wrap="none" w:vAnchor="page" w:hAnchor="page" w:x="666" w:y="2550"/>
        <w:shd w:val="clear" w:color="auto" w:fill="auto"/>
        <w:spacing w:line="156" w:lineRule="exact"/>
      </w:pPr>
      <w:r>
        <w:t>O £</w:t>
      </w:r>
    </w:p>
    <w:p w:rsidR="00DE7529" w:rsidRDefault="00653D0F">
      <w:pPr>
        <w:pStyle w:val="Bodytext20"/>
        <w:framePr w:w="336" w:h="995" w:hRule="exact" w:wrap="none" w:vAnchor="page" w:hAnchor="page" w:x="666" w:y="2550"/>
        <w:shd w:val="clear" w:color="auto" w:fill="auto"/>
        <w:spacing w:line="156" w:lineRule="exact"/>
      </w:pPr>
      <w:proofErr w:type="spellStart"/>
      <w:r>
        <w:t>sS</w:t>
      </w:r>
      <w:proofErr w:type="spellEnd"/>
    </w:p>
    <w:p w:rsidR="00DE7529" w:rsidRDefault="00653D0F">
      <w:pPr>
        <w:pStyle w:val="Bodytext20"/>
        <w:framePr w:wrap="none" w:vAnchor="page" w:hAnchor="page" w:x="666" w:y="3845"/>
        <w:shd w:val="clear" w:color="auto" w:fill="auto"/>
        <w:spacing w:line="156" w:lineRule="exact"/>
        <w:jc w:val="left"/>
      </w:pPr>
      <w:r>
        <w:t>&lt;£</w:t>
      </w:r>
    </w:p>
    <w:p w:rsidR="00DE7529" w:rsidRDefault="00653D0F">
      <w:pPr>
        <w:pStyle w:val="Heading110"/>
        <w:framePr w:wrap="none" w:vAnchor="page" w:hAnchor="page" w:x="666" w:y="4551"/>
        <w:shd w:val="clear" w:color="auto" w:fill="auto"/>
      </w:pPr>
      <w:bookmarkStart w:id="8" w:name="bookmark7"/>
      <w:r>
        <w:t>§1</w:t>
      </w:r>
      <w:bookmarkEnd w:id="8"/>
    </w:p>
    <w:p w:rsidR="00DE7529" w:rsidRDefault="00653D0F">
      <w:pPr>
        <w:pStyle w:val="Bodytext40"/>
        <w:framePr w:w="346" w:h="498" w:hRule="exact" w:wrap="none" w:vAnchor="page" w:hAnchor="page" w:x="657" w:y="5521"/>
        <w:shd w:val="clear" w:color="auto" w:fill="auto"/>
        <w:spacing w:line="72" w:lineRule="exact"/>
        <w:jc w:val="both"/>
      </w:pPr>
      <w:r>
        <w:t xml:space="preserve">o </w:t>
      </w:r>
      <w:proofErr w:type="spellStart"/>
      <w:r>
        <w:t>o</w:t>
      </w:r>
      <w:proofErr w:type="spellEnd"/>
      <w:r>
        <w:t xml:space="preserve"> </w:t>
      </w:r>
      <w:proofErr w:type="spellStart"/>
      <w:r>
        <w:t>o</w:t>
      </w:r>
      <w:proofErr w:type="spellEnd"/>
      <w:r>
        <w:t xml:space="preserve"> P</w:t>
      </w:r>
    </w:p>
    <w:p w:rsidR="00DE7529" w:rsidRDefault="00653D0F">
      <w:pPr>
        <w:pStyle w:val="Bodytext20"/>
        <w:framePr w:w="346" w:h="498" w:hRule="exact" w:wrap="none" w:vAnchor="page" w:hAnchor="page" w:x="657" w:y="5521"/>
        <w:shd w:val="clear" w:color="auto" w:fill="auto"/>
        <w:spacing w:line="91" w:lineRule="exact"/>
      </w:pPr>
      <w:proofErr w:type="spellStart"/>
      <w:r>
        <w:rPr>
          <w:rStyle w:val="Bodytext28ptSpacing1pt"/>
        </w:rPr>
        <w:t>Ss</w:t>
      </w:r>
      <w:proofErr w:type="spellEnd"/>
      <w:r>
        <w:rPr>
          <w:rStyle w:val="Bodytext28ptSpacing1pt"/>
        </w:rPr>
        <w:t xml:space="preserve"> </w:t>
      </w:r>
      <w:r>
        <w:t xml:space="preserve">| 8 O </w:t>
      </w:r>
      <w:proofErr w:type="spellStart"/>
      <w:r>
        <w:t>O</w:t>
      </w:r>
      <w:proofErr w:type="spellEnd"/>
    </w:p>
    <w:p w:rsidR="00DE7529" w:rsidRDefault="00653D0F">
      <w:pPr>
        <w:pStyle w:val="Bodytext20"/>
        <w:framePr w:w="9278" w:h="3625" w:hRule="exact" w:wrap="none" w:vAnchor="page" w:hAnchor="page" w:x="1257" w:y="2050"/>
        <w:shd w:val="clear" w:color="auto" w:fill="auto"/>
        <w:spacing w:after="150" w:line="156" w:lineRule="exact"/>
      </w:pPr>
      <w:r>
        <w:t xml:space="preserve">prodlužuje i lhůta dle článku </w:t>
      </w:r>
      <w:r>
        <w:rPr>
          <w:lang w:val="en-US" w:eastAsia="en-US" w:bidi="en-US"/>
        </w:rPr>
        <w:t xml:space="preserve">III. </w:t>
      </w:r>
      <w:r>
        <w:t>odst. 2).</w:t>
      </w:r>
    </w:p>
    <w:p w:rsidR="00DE7529" w:rsidRDefault="00653D0F">
      <w:pPr>
        <w:pStyle w:val="Bodytext20"/>
        <w:framePr w:w="9278" w:h="3625" w:hRule="exact" w:wrap="none" w:vAnchor="page" w:hAnchor="page" w:x="1257" w:y="2050"/>
        <w:numPr>
          <w:ilvl w:val="0"/>
          <w:numId w:val="12"/>
        </w:numPr>
        <w:shd w:val="clear" w:color="auto" w:fill="auto"/>
        <w:tabs>
          <w:tab w:val="left" w:pos="221"/>
        </w:tabs>
        <w:spacing w:after="160"/>
      </w:pPr>
      <w:r>
        <w:t xml:space="preserve">Je-li to pro splnění povinnosti podle článku </w:t>
      </w:r>
      <w:r>
        <w:rPr>
          <w:lang w:val="en-US" w:eastAsia="en-US" w:bidi="en-US"/>
        </w:rPr>
        <w:t xml:space="preserve">III. </w:t>
      </w:r>
      <w:r>
        <w:t>odst. 2) nebo 3) nutné, smluvní strany si poskytnou potřebnou součinnost, zejména co do stavební nebo montážní připravenosti nebo k získání rozhodnutí, stanoviska, vyjádření, osvědčení nebo sdělení správního úřadu. Smluvní strany se navzájem v potřebném obsahu a rozsahu informují o plnění svých povinností a o skutečnostech, které by mohly mít vliv na řádné a včasné splnění jejich povinnosti a koordinaci Stavby PDS a Stavby Žadatele.</w:t>
      </w:r>
    </w:p>
    <w:p w:rsidR="00DE7529" w:rsidRDefault="00653D0F">
      <w:pPr>
        <w:pStyle w:val="Bodytext20"/>
        <w:framePr w:w="9278" w:h="3625" w:hRule="exact" w:wrap="none" w:vAnchor="page" w:hAnchor="page" w:x="1257" w:y="2050"/>
        <w:numPr>
          <w:ilvl w:val="0"/>
          <w:numId w:val="12"/>
        </w:numPr>
        <w:shd w:val="clear" w:color="auto" w:fill="auto"/>
        <w:tabs>
          <w:tab w:val="left" w:pos="221"/>
        </w:tabs>
        <w:spacing w:after="160"/>
      </w:pPr>
      <w:r>
        <w:t>PDS je oprávněn započítat pohledávku na náhradu nákladů a příslušnou DPH oproti pohledávce Žadatele na vrácení zaplaceného Podílu na nákladech nebo jeho části, a to i kdyby pohledávky nebyly dosud splatné. Smluvní strany nemohou své pohledávky, které vzniknou na základě Smlouvy či v souvislosti s ní, postoupit na třetí osobu nebo k těmto pohledávkám zřídit zástavní právo.</w:t>
      </w:r>
    </w:p>
    <w:p w:rsidR="00DE7529" w:rsidRDefault="00653D0F">
      <w:pPr>
        <w:pStyle w:val="Bodytext20"/>
        <w:framePr w:w="9278" w:h="3625" w:hRule="exact" w:wrap="none" w:vAnchor="page" w:hAnchor="page" w:x="1257" w:y="2050"/>
        <w:numPr>
          <w:ilvl w:val="0"/>
          <w:numId w:val="12"/>
        </w:numPr>
        <w:shd w:val="clear" w:color="auto" w:fill="auto"/>
        <w:tabs>
          <w:tab w:val="left" w:pos="216"/>
        </w:tabs>
        <w:spacing w:after="156"/>
      </w:pPr>
      <w:r>
        <w:t xml:space="preserve">Žadatel bere na vědomí, že všechny případné požadavky vůči PDS na poskytnutí peněžitého plnění v souvislosti se Smlouvou je třeba uplatnit písemnou žádostí obsaženou na předepsaném formuláři PDS, který je dostupný na internetové adrese </w:t>
      </w:r>
      <w:hyperlink r:id="rId13" w:history="1">
        <w:r>
          <w:rPr>
            <w:lang w:val="en-US" w:eastAsia="en-US" w:bidi="en-US"/>
          </w:rPr>
          <w:t>www.cezdistribuce.cz</w:t>
        </w:r>
      </w:hyperlink>
      <w:r>
        <w:rPr>
          <w:lang w:val="en-US" w:eastAsia="en-US" w:bidi="en-US"/>
        </w:rPr>
        <w:t xml:space="preserve">. </w:t>
      </w:r>
      <w:r>
        <w:t xml:space="preserve">Pokud Žadatel požaduje poskytnutí peněžitého plnění přesahujícího částku </w:t>
      </w:r>
      <w:r w:rsidR="00B744B5">
        <w:t>150 000</w:t>
      </w:r>
      <w:r>
        <w:t xml:space="preserve"> Kč, musí být podpis Žadatele na žádosti úředně ověřen nebo opatřen ověřením podpisu s účinky srovnatelnými s úředním ověřením podpisu. PDS může v jednotlivých případech požadavek na úřední ověření podpisu podle předchozí věty nahradit jiným PDS zvoleným požadavkem na identifikaci Žadatele při elektronickém podání žádosti o poskytnutí plnění.</w:t>
      </w:r>
    </w:p>
    <w:p w:rsidR="00DE7529" w:rsidRDefault="00653D0F">
      <w:pPr>
        <w:pStyle w:val="Bodytext20"/>
        <w:framePr w:w="9278" w:h="3625" w:hRule="exact" w:wrap="none" w:vAnchor="page" w:hAnchor="page" w:x="1257" w:y="2050"/>
        <w:numPr>
          <w:ilvl w:val="0"/>
          <w:numId w:val="12"/>
        </w:numPr>
        <w:shd w:val="clear" w:color="auto" w:fill="auto"/>
        <w:tabs>
          <w:tab w:val="left" w:pos="226"/>
        </w:tabs>
        <w:spacing w:line="173" w:lineRule="exact"/>
      </w:pPr>
      <w:r>
        <w:t xml:space="preserve">Indikativní informace o kapacitě distribuční soustavy, případně další informace týkající se dostupné kapacity v rozsahu vyžadovaném právními předpisy, jsou uveřejňovány na webové adrese </w:t>
      </w:r>
      <w:hyperlink r:id="rId14" w:history="1">
        <w:r>
          <w:rPr>
            <w:lang w:val="en-US" w:eastAsia="en-US" w:bidi="en-US"/>
          </w:rPr>
          <w:t>www.cezdistribuce.cz</w:t>
        </w:r>
      </w:hyperlink>
      <w:r>
        <w:rPr>
          <w:lang w:val="en-US" w:eastAsia="en-US" w:bidi="en-US"/>
        </w:rPr>
        <w:t xml:space="preserve">. </w:t>
      </w:r>
      <w:r>
        <w:t xml:space="preserve">Žadatel bere na vědomí, že PDS jej nebude individuálně informovat </w:t>
      </w:r>
      <w:r>
        <w:rPr>
          <w:rStyle w:val="Bodytext21"/>
        </w:rPr>
        <w:t>o změnách kapacity distribuční soustavy, resp. její částí, k níž má být Zařízení připojeno.</w:t>
      </w:r>
    </w:p>
    <w:p w:rsidR="00DE7529" w:rsidRDefault="00653D0F">
      <w:pPr>
        <w:pStyle w:val="Heading310"/>
        <w:framePr w:w="9298" w:h="9648" w:hRule="exact" w:wrap="none" w:vAnchor="page" w:hAnchor="page" w:x="1223" w:y="5953"/>
        <w:shd w:val="clear" w:color="auto" w:fill="auto"/>
        <w:spacing w:after="147" w:line="156" w:lineRule="exact"/>
        <w:jc w:val="both"/>
      </w:pPr>
      <w:bookmarkStart w:id="9" w:name="bookmark8"/>
      <w:r>
        <w:t>VI. ZÁVĚREČNÁ USTANOVENÍ</w:t>
      </w:r>
      <w:bookmarkEnd w:id="9"/>
    </w:p>
    <w:p w:rsidR="00DE7529" w:rsidRDefault="00653D0F">
      <w:pPr>
        <w:pStyle w:val="Bodytext20"/>
        <w:framePr w:w="9298" w:h="9648" w:hRule="exact" w:wrap="none" w:vAnchor="page" w:hAnchor="page" w:x="1223" w:y="5953"/>
        <w:numPr>
          <w:ilvl w:val="0"/>
          <w:numId w:val="13"/>
        </w:numPr>
        <w:shd w:val="clear" w:color="auto" w:fill="auto"/>
        <w:tabs>
          <w:tab w:val="left" w:pos="221"/>
        </w:tabs>
        <w:spacing w:after="160" w:line="173" w:lineRule="exact"/>
      </w:pPr>
      <w:r>
        <w:t>Osoby, které Smlouvu za Žadatele podepisují, vůči PDS výslovně prohlašují, že jsou ke dni podpisu Smlouvy způsobilé za Žadatele jednat v rozsahu potřebném k uzavření Smlouvy.</w:t>
      </w:r>
    </w:p>
    <w:p w:rsidR="00DE7529" w:rsidRDefault="00653D0F">
      <w:pPr>
        <w:pStyle w:val="Bodytext20"/>
        <w:framePr w:w="9298" w:h="9648" w:hRule="exact" w:wrap="none" w:vAnchor="page" w:hAnchor="page" w:x="1223" w:y="5953"/>
        <w:numPr>
          <w:ilvl w:val="0"/>
          <w:numId w:val="13"/>
        </w:numPr>
        <w:shd w:val="clear" w:color="auto" w:fill="auto"/>
        <w:tabs>
          <w:tab w:val="left" w:pos="226"/>
        </w:tabs>
        <w:spacing w:after="164" w:line="173" w:lineRule="exact"/>
      </w:pPr>
      <w:r>
        <w:t xml:space="preserve">Práva a povinnosti smluvních stran neupravené Smlouvou se řídí PPDS a Připojovacími podmínkami pro příslušnou napěťovou hladinu, zveřejněnými na webové stránce PDS </w:t>
      </w:r>
      <w:hyperlink r:id="rId15" w:history="1">
        <w:r>
          <w:rPr>
            <w:lang w:val="en-US" w:eastAsia="en-US" w:bidi="en-US"/>
          </w:rPr>
          <w:t>www.cezdistribuce.cz</w:t>
        </w:r>
      </w:hyperlink>
      <w:r>
        <w:rPr>
          <w:lang w:val="en-US" w:eastAsia="en-US" w:bidi="en-US"/>
        </w:rPr>
        <w:t xml:space="preserve">. </w:t>
      </w:r>
      <w:r>
        <w:t>Žadatel prohlašuje, že se seznámil s obsahem těchto dokumentů, rozumí jim a zavazuje se je respektovat.</w:t>
      </w:r>
    </w:p>
    <w:p w:rsidR="00DE7529" w:rsidRDefault="00653D0F">
      <w:pPr>
        <w:pStyle w:val="Bodytext20"/>
        <w:framePr w:w="9298" w:h="9648" w:hRule="exact" w:wrap="none" w:vAnchor="page" w:hAnchor="page" w:x="1223" w:y="5953"/>
        <w:numPr>
          <w:ilvl w:val="0"/>
          <w:numId w:val="13"/>
        </w:numPr>
        <w:shd w:val="clear" w:color="auto" w:fill="auto"/>
        <w:tabs>
          <w:tab w:val="left" w:pos="226"/>
        </w:tabs>
        <w:spacing w:after="160"/>
      </w:pPr>
      <w:r>
        <w:t xml:space="preserve">Tato Smlouva je uzavřena elektronicky prostřednictvím elektronického komunikačního prostředí dostupného na internetové adrese </w:t>
      </w:r>
      <w:hyperlink r:id="rId16" w:history="1">
        <w:r>
          <w:rPr>
            <w:lang w:val="en-US" w:eastAsia="en-US" w:bidi="en-US"/>
          </w:rPr>
          <w:t>https://dip.cezdistribuce.cz/</w:t>
        </w:r>
      </w:hyperlink>
      <w:r>
        <w:rPr>
          <w:lang w:val="en-US" w:eastAsia="en-US" w:bidi="en-US"/>
        </w:rPr>
        <w:t xml:space="preserve"> </w:t>
      </w:r>
      <w:r>
        <w:t xml:space="preserve">(dále jen </w:t>
      </w:r>
      <w:r>
        <w:rPr>
          <w:lang w:val="en-US" w:eastAsia="en-US" w:bidi="en-US"/>
        </w:rPr>
        <w:t xml:space="preserve">„DIP"), </w:t>
      </w:r>
      <w:r>
        <w:t xml:space="preserve">a to v souladu s Pravidly pro elektronické uzavírání smluv upravujících připojení k distribuční soustavě dostupnými tamtéž (dále jen „Pravidla"). Pravidla mj. obsahují informace poskytované před uzavřením Smlouvy Žadateli v případě, že je Žadatel spotřebitelem podle § 419 OZ. Svůj souhlas s Pravidly, jakož i svou vůli být Pravidly vázán v souvislosti s uzavíráním Smlouvy, vyjádřil Žadatel již před uzavřením Smlouvy. Žadatel (příjemce návrhu Smlouvy) vyjádří svůj bezvýhradný souhlas s obsahem návrhu Smlouvy tím, že Žadatel, resp. osoba oprávněná za něj jednat, připojí na návrh Smlouvy svůj Elektronický podpis ve smyslu Pravidel. Jeli platnost Smlouvy uzavírané Žadatelem, který je právnickou osobou, podmíněna souhlasem příslušného orgánu právnické osoby (např. rady nebo zastupitelstva obce), Žadatel prohlašuje, že tento souhlas mu byl udělen nejpozději ke dni podpisu Smlouvy. Tato Smlouva je platná a účinná od okamžiku, kdy Žadatel (příjemce návrhu Smlouvy) PDS (navrhovateli) prostřednictvím </w:t>
      </w:r>
      <w:r>
        <w:rPr>
          <w:lang w:val="en-US" w:eastAsia="en-US" w:bidi="en-US"/>
        </w:rPr>
        <w:t xml:space="preserve">DIP </w:t>
      </w:r>
      <w:r>
        <w:t xml:space="preserve">doručil elektronický originál Smlouvy opatřený Elektronickým podpisem ve smyslu Pravidel Žadatele, resp. osoby oprávněné za něj jednat. Žadatel přijme návrh Smlouvy včas, jestliže doručí elektronický originál Smlouvy opatřený Elektronickým podpisem ve smyslu Pravidel Žadatele, resp. osoby oprávněné za něj jednat, ve lhůtě 30 dnů ode dne, kdy mu byl návrh Smlouvy prostřednictvím </w:t>
      </w:r>
      <w:r>
        <w:rPr>
          <w:lang w:val="en-US" w:eastAsia="en-US" w:bidi="en-US"/>
        </w:rPr>
        <w:t xml:space="preserve">DIP </w:t>
      </w:r>
      <w:r>
        <w:t>doručen, jinak návrh Smlouvy zaniká. PDS, v rámci respektování jemu příslušející povinnosti dbát rovného přístupu k zákazníkům, a v souladu s ustanovením § 1740 odst. 3 0Z, předem vylučuje možnost přijetí smluvního návrhu s dodatkem nebo odchylkou učiněnými Žadatelem, stejně jako možnost uzavření Smlouvy jiným způsobem, například tím, že adresát návrhu Smlouvy se podle něj zachová.</w:t>
      </w:r>
    </w:p>
    <w:p w:rsidR="00DE7529" w:rsidRDefault="00653D0F">
      <w:pPr>
        <w:pStyle w:val="Bodytext20"/>
        <w:framePr w:w="9298" w:h="9648" w:hRule="exact" w:wrap="none" w:vAnchor="page" w:hAnchor="page" w:x="1223" w:y="5953"/>
        <w:numPr>
          <w:ilvl w:val="0"/>
          <w:numId w:val="13"/>
        </w:numPr>
        <w:shd w:val="clear" w:color="auto" w:fill="auto"/>
        <w:tabs>
          <w:tab w:val="left" w:pos="221"/>
        </w:tabs>
        <w:spacing w:after="160"/>
      </w:pPr>
      <w:r>
        <w:t>Žadatel prohlašuje, že na základě vlastnického nebo jiného, k tomu způsobilého práva, je oprávněn užívat nemovitost, na které má být Zařízení zhotoveno, případně, že má souhlas vlastníka dotčené nemovitosti k uzavření Smlouvy, a je-li sám vlastníkem dotčené nemovitosti, souhlasí s využitím jeho nemovitosti. Žadatel se zavazuje zajistit trvání oprávnění k užívání a souhlasu vlastníka dotčené nemovitosti podle předchozí věty po celou dobu trvání Smlouvy. Je-li kterékoliv prohlášení Žadatele ve Smlouvě nepravdivé, neúplné nebo zavádějící nebo kdykoliv za trvání Smlouvy přestane odpovídat skutečnosti, a PDS písemně oznámí tuto skutečnost Žadateli, po dobu, než Žadatel uvede právní stav do souladu s jeho prohlášením, PDS neběží lhůty ke splnění povinností podle Smlouvy. Neučiní-li tak Žadatel ani do dvou měsíců ode dne, kdy mu PDS doručil oznámení, je PDS oprávněn od Smlouvy odstoupit; odstoupením se Smlouva a závazky smluvních stran z ní ruší s účinky do budoucna. Odstoupením nejsou dotčena ustanovení článku IV. odst. 5) a článku V. odst. 5), která se pro vypořádání vzájemných nároků použijí obdobně.</w:t>
      </w:r>
    </w:p>
    <w:p w:rsidR="00DE7529" w:rsidRDefault="00653D0F">
      <w:pPr>
        <w:pStyle w:val="Bodytext20"/>
        <w:framePr w:w="9298" w:h="9648" w:hRule="exact" w:wrap="none" w:vAnchor="page" w:hAnchor="page" w:x="1223" w:y="5953"/>
        <w:numPr>
          <w:ilvl w:val="0"/>
          <w:numId w:val="13"/>
        </w:numPr>
        <w:shd w:val="clear" w:color="auto" w:fill="auto"/>
        <w:tabs>
          <w:tab w:val="left" w:pos="216"/>
        </w:tabs>
        <w:spacing w:after="160"/>
      </w:pPr>
      <w:r>
        <w:t>Žadatel a PDS berou na vědomí, že podle informace Ministerstva financí o uplatňování DPH v energetice Podíl na oprávněných nákladech na připojení stanovený podle Vyhlášky o připojení není úhradou za zdanitelné plnění, a proto nepodléhá dani z přidané hodnoty. Platby jsou prováděny na základě Smlouvy, která je zároveň dokladem k provedeným platbám. Faktura nebude vystavena.</w:t>
      </w:r>
    </w:p>
    <w:p w:rsidR="00DE7529" w:rsidRDefault="00653D0F">
      <w:pPr>
        <w:pStyle w:val="Bodytext20"/>
        <w:framePr w:w="9298" w:h="9648" w:hRule="exact" w:wrap="none" w:vAnchor="page" w:hAnchor="page" w:x="1223" w:y="5953"/>
        <w:numPr>
          <w:ilvl w:val="0"/>
          <w:numId w:val="13"/>
        </w:numPr>
        <w:shd w:val="clear" w:color="auto" w:fill="auto"/>
        <w:tabs>
          <w:tab w:val="left" w:pos="221"/>
        </w:tabs>
        <w:spacing w:after="160"/>
      </w:pPr>
      <w:r>
        <w:t xml:space="preserve">Žadatel souhlasí s tím, aby mu PDS doručoval sdělení ve věci Smlouvy elektronickými prostředky na elektronickou adresu Žadatele uvedenou ve Smlouvě, a stejný souhlas dává PDS Žadateli; souhlas Žadatele se vztahuje i na zasílání jiných obchodních sdělení podle zákona č. 480/2004 </w:t>
      </w:r>
      <w:proofErr w:type="spellStart"/>
      <w:proofErr w:type="gramStart"/>
      <w:r>
        <w:t>Sb</w:t>
      </w:r>
      <w:proofErr w:type="spellEnd"/>
      <w:r>
        <w:t>„ zákon</w:t>
      </w:r>
      <w:proofErr w:type="gramEnd"/>
      <w:r>
        <w:t xml:space="preserve"> o některých službách informační společnosti, ve znění pozdějších předpisů, ve věci služeb PDS souvisejících s plněním Smlouvy. Tím není dotčeno zákonné právo obou účastníků na vyjádření nesouhlasu se zasíláním obchodních sdělení elektronickými prostředky. Žadatel bere na vědomí, že PDS umožňuje komunikaci a předávání některých požadavků prostřednictvím elektronického komunikačního prostředí </w:t>
      </w:r>
      <w:r>
        <w:rPr>
          <w:lang w:val="en-US" w:eastAsia="en-US" w:bidi="en-US"/>
        </w:rPr>
        <w:t xml:space="preserve">DIP. </w:t>
      </w:r>
      <w:r>
        <w:t xml:space="preserve">PDS preferuje, aby Žadatel ke komunikaci s PDS využíval </w:t>
      </w:r>
      <w:r>
        <w:rPr>
          <w:lang w:val="en-US" w:eastAsia="en-US" w:bidi="en-US"/>
        </w:rPr>
        <w:t xml:space="preserve">DIP, </w:t>
      </w:r>
      <w:r>
        <w:t xml:space="preserve">neboť to umožní efektivnější a rychlejší řešení požadavků Žadatele. Zřídí-li si Žadatel účet v </w:t>
      </w:r>
      <w:r>
        <w:rPr>
          <w:lang w:val="en-US" w:eastAsia="en-US" w:bidi="en-US"/>
        </w:rPr>
        <w:t xml:space="preserve">DIP, </w:t>
      </w:r>
      <w:r>
        <w:t xml:space="preserve">bere na vědomí, že PDS mu může písemností zasílat rovněž </w:t>
      </w:r>
      <w:r>
        <w:rPr>
          <w:lang w:val="en-US" w:eastAsia="en-US" w:bidi="en-US"/>
        </w:rPr>
        <w:t xml:space="preserve">do DIP </w:t>
      </w:r>
      <w:r>
        <w:t xml:space="preserve">a zavazuje se dokumenty prostřednictvím </w:t>
      </w:r>
      <w:r>
        <w:rPr>
          <w:lang w:val="en-US" w:eastAsia="en-US" w:bidi="en-US"/>
        </w:rPr>
        <w:t xml:space="preserve">DIP </w:t>
      </w:r>
      <w:r>
        <w:t>přijímat.</w:t>
      </w:r>
    </w:p>
    <w:p w:rsidR="00DE7529" w:rsidRDefault="00653D0F">
      <w:pPr>
        <w:pStyle w:val="Bodytext20"/>
        <w:framePr w:w="9298" w:h="9648" w:hRule="exact" w:wrap="none" w:vAnchor="page" w:hAnchor="page" w:x="1223" w:y="5953"/>
        <w:numPr>
          <w:ilvl w:val="0"/>
          <w:numId w:val="13"/>
        </w:numPr>
        <w:shd w:val="clear" w:color="auto" w:fill="auto"/>
        <w:tabs>
          <w:tab w:val="left" w:pos="221"/>
        </w:tabs>
        <w:spacing w:after="156"/>
      </w:pPr>
      <w:r>
        <w:t xml:space="preserve">Smluvní strany berou na vědomí, že na Smlouvu nedopadá povinnost uveřejnění v registru smluv ve smyslu zákona č. 340/2015 </w:t>
      </w:r>
      <w:proofErr w:type="spellStart"/>
      <w:proofErr w:type="gramStart"/>
      <w:r>
        <w:t>Sb</w:t>
      </w:r>
      <w:proofErr w:type="spellEnd"/>
      <w:r>
        <w:t>„ o</w:t>
      </w:r>
      <w:proofErr w:type="gramEnd"/>
      <w:r>
        <w:t xml:space="preserve"> zvláštních podmínkách účinnosti některých smluv, uveřejňování těchto smluv a o registru smluv (zákon o registru smluv), ve znění pozdějších předpisů. Smluvní strany se zavazují, že nezpřístupní obsah Smlouvy třetí osobě, bez předchozího písemného souhlasu druhé smluvní strany. To neplatí, jestliže zpřístupnění obsahu Smlouvy (i) ukládá smluvní straně právní předpis či závazné rozhodnutí nebo opatření správního orgánu nebo soudu nebo (</w:t>
      </w:r>
      <w:proofErr w:type="spellStart"/>
      <w:r>
        <w:t>ii</w:t>
      </w:r>
      <w:proofErr w:type="spellEnd"/>
      <w:r>
        <w:t xml:space="preserve">) umožňuje právní předpis v rámci poskytování důvěrných informací pro účely podnikatelské činnosti v rámci podnikatelského seskupení; povinnosti PDS zachovávat pravidla informačního oddělení </w:t>
      </w:r>
      <w:r>
        <w:rPr>
          <w:lang w:val="en-US" w:eastAsia="en-US" w:bidi="en-US"/>
        </w:rPr>
        <w:t xml:space="preserve">(„unbundling") </w:t>
      </w:r>
      <w:r>
        <w:t>podle EZ nejsou tímto dotčeny.</w:t>
      </w:r>
    </w:p>
    <w:p w:rsidR="00DE7529" w:rsidRDefault="00653D0F">
      <w:pPr>
        <w:pStyle w:val="Bodytext20"/>
        <w:framePr w:w="9298" w:h="9648" w:hRule="exact" w:wrap="none" w:vAnchor="page" w:hAnchor="page" w:x="1223" w:y="5953"/>
        <w:numPr>
          <w:ilvl w:val="0"/>
          <w:numId w:val="13"/>
        </w:numPr>
        <w:shd w:val="clear" w:color="auto" w:fill="auto"/>
        <w:tabs>
          <w:tab w:val="left" w:pos="221"/>
        </w:tabs>
        <w:spacing w:line="173" w:lineRule="exact"/>
      </w:pPr>
      <w:r>
        <w:t>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jsou</w:t>
      </w:r>
    </w:p>
    <w:p w:rsidR="00DE7529" w:rsidRDefault="00653D0F">
      <w:pPr>
        <w:pStyle w:val="Headerorfooter30"/>
        <w:framePr w:wrap="none" w:vAnchor="page" w:hAnchor="page" w:x="9450" w:y="15908"/>
        <w:shd w:val="clear" w:color="auto" w:fill="auto"/>
      </w:pPr>
      <w:r>
        <w:t>Otočte prosím</w:t>
      </w:r>
    </w:p>
    <w:p w:rsidR="00DE7529" w:rsidRDefault="00086118">
      <w:pPr>
        <w:pStyle w:val="Headerorfooter10"/>
        <w:framePr w:wrap="none" w:vAnchor="page" w:hAnchor="page" w:x="1223" w:y="16402"/>
        <w:shd w:val="clear" w:color="auto" w:fill="auto"/>
      </w:pPr>
      <w:hyperlink r:id="rId17" w:history="1">
        <w:r w:rsidR="00653D0F">
          <w:rPr>
            <w:rStyle w:val="Headerorfooter11"/>
          </w:rPr>
          <w:t>www.cezdistribuce.cz</w:t>
        </w:r>
      </w:hyperlink>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Bodytext40"/>
        <w:framePr w:w="432" w:h="8472" w:hRule="exact" w:wrap="none" w:vAnchor="page" w:hAnchor="page" w:x="745" w:y="1923"/>
        <w:shd w:val="clear" w:color="auto" w:fill="auto"/>
        <w:textDirection w:val="btLr"/>
      </w:pPr>
      <w:r>
        <w:lastRenderedPageBreak/>
        <w:t xml:space="preserve">R4P100 </w:t>
      </w:r>
      <w:proofErr w:type="spellStart"/>
      <w:proofErr w:type="gramStart"/>
      <w:r>
        <w:t>ReqType:Q</w:t>
      </w:r>
      <w:proofErr w:type="spellEnd"/>
      <w:proofErr w:type="gramEnd"/>
      <w:r>
        <w:t xml:space="preserve"> ReqExtlD:0020643646 ProceslD:CS-20250506T080551-0001 DocExtlD:0000000082145579 BOID:001 A4A1A12071FD08AC80536A6E49422 BONM:ZISUCSPRN DocType:CZ05lwy/(6) </w:t>
      </w:r>
      <w:proofErr w:type="spellStart"/>
      <w:r>
        <w:t>SAPtyp:celávýrot</w:t>
      </w:r>
      <w:proofErr w:type="spellEnd"/>
      <w:r>
        <w:t xml:space="preserve">&gt;SML-875 ZaklD:0010990236 DoclD:001053615373 IA:408\cw00824p2ia 1-80745857 Ver:X805D261 </w:t>
      </w:r>
      <w:r>
        <w:rPr>
          <w:lang w:val="en-US" w:eastAsia="en-US" w:bidi="en-US"/>
        </w:rPr>
        <w:t xml:space="preserve">QUICK </w:t>
      </w:r>
      <w:r>
        <w:t xml:space="preserve">str:4 </w:t>
      </w:r>
      <w:proofErr w:type="spellStart"/>
      <w:r>
        <w:t>PageName</w:t>
      </w:r>
      <w:proofErr w:type="spellEnd"/>
      <w:r>
        <w:t xml:space="preserve">: </w:t>
      </w:r>
      <w:proofErr w:type="spellStart"/>
      <w:r>
        <w:t>Smlouva_next</w:t>
      </w:r>
      <w:proofErr w:type="spellEnd"/>
      <w:r>
        <w:t xml:space="preserve">„ </w:t>
      </w:r>
      <w:proofErr w:type="spellStart"/>
      <w:r>
        <w:t>PageCounter</w:t>
      </w:r>
      <w:proofErr w:type="spellEnd"/>
      <w:r>
        <w:t xml:space="preserve">: 4 </w:t>
      </w:r>
      <w:proofErr w:type="spellStart"/>
      <w:r>
        <w:t>owerflow</w:t>
      </w:r>
      <w:proofErr w:type="spellEnd"/>
      <w:r>
        <w:t xml:space="preserve"> 0 Marketing: </w:t>
      </w:r>
      <w:proofErr w:type="spellStart"/>
      <w:r>
        <w:t>PopisO</w:t>
      </w:r>
      <w:proofErr w:type="spellEnd"/>
      <w:r>
        <w:t xml:space="preserve">: </w:t>
      </w:r>
      <w:proofErr w:type="spellStart"/>
      <w:r>
        <w:t>dopgen</w:t>
      </w:r>
      <w:proofErr w:type="spellEnd"/>
    </w:p>
    <w:p w:rsidR="00DE7529" w:rsidRDefault="00653D0F">
      <w:pPr>
        <w:pStyle w:val="Bodytext20"/>
        <w:framePr w:w="9259" w:h="4474" w:hRule="exact" w:wrap="none" w:vAnchor="page" w:hAnchor="page" w:x="1321" w:y="2072"/>
        <w:shd w:val="clear" w:color="auto" w:fill="auto"/>
        <w:spacing w:after="170" w:line="156" w:lineRule="exact"/>
      </w:pPr>
      <w:r>
        <w:t xml:space="preserve">dostupné na stránkách </w:t>
      </w:r>
      <w:hyperlink r:id="rId18" w:history="1">
        <w:r>
          <w:rPr>
            <w:lang w:val="en-US" w:eastAsia="en-US" w:bidi="en-US"/>
          </w:rPr>
          <w:t>www.cezdistribuce.cz/gdpr</w:t>
        </w:r>
      </w:hyperlink>
      <w:r>
        <w:rPr>
          <w:lang w:val="en-US" w:eastAsia="en-US" w:bidi="en-US"/>
        </w:rPr>
        <w:t xml:space="preserve"> </w:t>
      </w:r>
      <w:r>
        <w:t>nebo je PDS subjektu údajů na požádání poskytne.</w:t>
      </w:r>
    </w:p>
    <w:p w:rsidR="00DE7529" w:rsidRDefault="00653D0F">
      <w:pPr>
        <w:pStyle w:val="Bodytext20"/>
        <w:framePr w:w="9259" w:h="4474" w:hRule="exact" w:wrap="none" w:vAnchor="page" w:hAnchor="page" w:x="1321" w:y="2072"/>
        <w:numPr>
          <w:ilvl w:val="0"/>
          <w:numId w:val="14"/>
        </w:numPr>
        <w:shd w:val="clear" w:color="auto" w:fill="auto"/>
        <w:tabs>
          <w:tab w:val="left" w:pos="330"/>
        </w:tabs>
        <w:spacing w:after="180"/>
      </w:pPr>
      <w:r>
        <w:t>Není-li ujednáno jinak, lze Smlouvu měnit jen písemnou dohodou uzavřenou mezi smluvními stranami, která může být uzavřena rovněž elektronicky způsobem uvedeným v Pravidlech. Smlouvu lze měnit nebo doplňovat jen formou písemných dodatků, vyjma kontaktních údajů smluvních stran, které lze měnit jednostranně písemným oznámením druhé straně. Přijetí nabídky na uzavření dodatku s dodatkem nebo odchylkou (§ 1740 odst. 3 OZ), stejně jako uzavření dodatku jiným způsobem, například tím, že se adresát nabídky podle nabídky zachová (§ 1744 OZ), se vylučují.</w:t>
      </w:r>
    </w:p>
    <w:p w:rsidR="00DE7529" w:rsidRDefault="00653D0F">
      <w:pPr>
        <w:pStyle w:val="Bodytext20"/>
        <w:framePr w:w="9259" w:h="4474" w:hRule="exact" w:wrap="none" w:vAnchor="page" w:hAnchor="page" w:x="1321" w:y="2072"/>
        <w:numPr>
          <w:ilvl w:val="0"/>
          <w:numId w:val="14"/>
        </w:numPr>
        <w:shd w:val="clear" w:color="auto" w:fill="auto"/>
        <w:tabs>
          <w:tab w:val="left" w:pos="346"/>
        </w:tabs>
        <w:spacing w:after="180"/>
      </w:pPr>
      <w:r>
        <w:t xml:space="preserve">Je-li Smlouva uzavírána prostředky umožňujíc! komunikaci na dálku (distančním způsobem) nebo mimo obchodní prostory PDS, je Žadatel, je-li spotřebitelem dle § 419 OZ, oprávněn od Smlouvy odstoupit ve lhůtě 14 dnů od uzavření Smlouvy, a to písemně prostřednictvím formuláře, jehož náležitosti stanoví prováděcí právní předpis OZ a který je k dispozici v provozních místech (kancelářích, provozovnách apod.) PDS a ke stažení na webové adrese </w:t>
      </w:r>
      <w:hyperlink r:id="rId19" w:history="1">
        <w:r>
          <w:rPr>
            <w:lang w:val="en-US" w:eastAsia="en-US" w:bidi="en-US"/>
          </w:rPr>
          <w:t>www.cezdistribuce.cz</w:t>
        </w:r>
      </w:hyperlink>
      <w:r>
        <w:rPr>
          <w:lang w:val="en-US" w:eastAsia="en-US" w:bidi="en-US"/>
        </w:rPr>
        <w:t xml:space="preserve">. </w:t>
      </w:r>
      <w:r>
        <w:t>Žadatel, je-li spotřebitelem, současně žádá PDS, aby započal s plněním svého závazku dle Smlouvy ještě před uplynutím lhůty pro odstoupení od Smlouvy dle předchozí věty.</w:t>
      </w:r>
    </w:p>
    <w:p w:rsidR="00DE7529" w:rsidRDefault="00653D0F">
      <w:pPr>
        <w:pStyle w:val="Bodytext20"/>
        <w:framePr w:w="9259" w:h="4474" w:hRule="exact" w:wrap="none" w:vAnchor="page" w:hAnchor="page" w:x="1321" w:y="2072"/>
        <w:numPr>
          <w:ilvl w:val="0"/>
          <w:numId w:val="14"/>
        </w:numPr>
        <w:shd w:val="clear" w:color="auto" w:fill="auto"/>
        <w:tabs>
          <w:tab w:val="left" w:pos="346"/>
        </w:tabs>
        <w:spacing w:after="190"/>
      </w:pPr>
      <w:r>
        <w:t>Pokud se kterékoli ujednání Smlouvy stane nebo bude shledáno neplatným nebo právně nevymahatelným, nebude to mít vliv na platnost a právní vymahatelnost ostatních ustanovení Smlouvy; smluvní strany se zavazují nahradit neplatné nebo právně nevymahatelné ustanovení novým, platným a právně vymahatelným ustanovením s obdobným právním a obchodním smyslem, a to do 30 dnů od výzvy kterékoli ze smluvních stran.</w:t>
      </w:r>
    </w:p>
    <w:p w:rsidR="00DE7529" w:rsidRDefault="00653D0F">
      <w:pPr>
        <w:pStyle w:val="Bodytext20"/>
        <w:framePr w:w="9259" w:h="4474" w:hRule="exact" w:wrap="none" w:vAnchor="page" w:hAnchor="page" w:x="1321" w:y="2072"/>
        <w:numPr>
          <w:ilvl w:val="0"/>
          <w:numId w:val="14"/>
        </w:numPr>
        <w:shd w:val="clear" w:color="auto" w:fill="auto"/>
        <w:tabs>
          <w:tab w:val="left" w:pos="330"/>
        </w:tabs>
        <w:spacing w:after="180" w:line="156" w:lineRule="exact"/>
      </w:pPr>
      <w:r>
        <w:t>Žadatel se zavazuje oznámit PDS bez zbytečného odkladu změnu svých údajů (včetně kontaktních) uvedených v záhlaví Smlouvy.</w:t>
      </w:r>
    </w:p>
    <w:p w:rsidR="00DE7529" w:rsidRDefault="00653D0F">
      <w:pPr>
        <w:pStyle w:val="Bodytext20"/>
        <w:framePr w:w="9259" w:h="4474" w:hRule="exact" w:wrap="none" w:vAnchor="page" w:hAnchor="page" w:x="1321" w:y="2072"/>
        <w:numPr>
          <w:ilvl w:val="0"/>
          <w:numId w:val="14"/>
        </w:numPr>
        <w:shd w:val="clear" w:color="auto" w:fill="auto"/>
        <w:tabs>
          <w:tab w:val="left" w:pos="330"/>
        </w:tabs>
        <w:spacing w:after="170" w:line="156" w:lineRule="exact"/>
      </w:pPr>
      <w:r>
        <w:t>Smluvní strany prohlašují, že obsah Smlouvy je výrazem jejich pravé a svobodné vůle.</w:t>
      </w:r>
    </w:p>
    <w:p w:rsidR="00DE7529" w:rsidRDefault="00653D0F">
      <w:pPr>
        <w:pStyle w:val="Bodytext20"/>
        <w:framePr w:w="9259" w:h="4474" w:hRule="exact" w:wrap="none" w:vAnchor="page" w:hAnchor="page" w:x="1321" w:y="2072"/>
        <w:shd w:val="clear" w:color="auto" w:fill="auto"/>
        <w:ind w:right="5500"/>
        <w:jc w:val="left"/>
      </w:pPr>
      <w:r>
        <w:t>Příloha č. 1: Technické podmínky připojení č. 4122474606 Příloha č. 2: Obsah budoucí smlouvy o připojení</w:t>
      </w:r>
    </w:p>
    <w:p w:rsidR="00DE7529" w:rsidRDefault="00653D0F">
      <w:pPr>
        <w:pStyle w:val="Bodytext20"/>
        <w:framePr w:w="9259" w:h="4474" w:hRule="exact" w:wrap="none" w:vAnchor="page" w:hAnchor="page" w:x="1321" w:y="2072"/>
        <w:shd w:val="clear" w:color="auto" w:fill="auto"/>
      </w:pPr>
      <w:r>
        <w:t>Příloha č. 3: Chování výrobny připojené dle žádosti o připojení č. 4122474606 v síti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42"/>
        <w:gridCol w:w="1958"/>
        <w:gridCol w:w="1997"/>
        <w:gridCol w:w="2947"/>
      </w:tblGrid>
      <w:tr w:rsidR="00DE7529">
        <w:trPr>
          <w:trHeight w:hRule="exact" w:val="307"/>
        </w:trPr>
        <w:tc>
          <w:tcPr>
            <w:tcW w:w="4300" w:type="dxa"/>
            <w:gridSpan w:val="2"/>
            <w:tcBorders>
              <w:top w:val="single" w:sz="4" w:space="0" w:color="auto"/>
            </w:tcBorders>
            <w:shd w:val="clear" w:color="auto" w:fill="FFFFFF"/>
            <w:vAlign w:val="bottom"/>
          </w:tcPr>
          <w:p w:rsidR="00DE7529" w:rsidRDefault="00653D0F">
            <w:pPr>
              <w:pStyle w:val="Bodytext20"/>
              <w:framePr w:w="9245" w:h="3202" w:wrap="none" w:vAnchor="page" w:hAnchor="page" w:x="1321" w:y="6704"/>
              <w:shd w:val="clear" w:color="auto" w:fill="auto"/>
              <w:spacing w:line="156" w:lineRule="exact"/>
              <w:jc w:val="left"/>
            </w:pPr>
            <w:r>
              <w:rPr>
                <w:rStyle w:val="Bodytext2Bold0"/>
              </w:rPr>
              <w:t>ZA ŽADATELE</w:t>
            </w:r>
          </w:p>
        </w:tc>
        <w:tc>
          <w:tcPr>
            <w:tcW w:w="1997" w:type="dxa"/>
            <w:tcBorders>
              <w:top w:val="single" w:sz="4" w:space="0" w:color="auto"/>
            </w:tcBorders>
            <w:shd w:val="clear" w:color="auto" w:fill="FFFFFF"/>
            <w:vAlign w:val="bottom"/>
          </w:tcPr>
          <w:p w:rsidR="00DE7529" w:rsidRDefault="00653D0F">
            <w:pPr>
              <w:pStyle w:val="Bodytext20"/>
              <w:framePr w:w="9245" w:h="3202" w:wrap="none" w:vAnchor="page" w:hAnchor="page" w:x="1321" w:y="6704"/>
              <w:shd w:val="clear" w:color="auto" w:fill="auto"/>
              <w:spacing w:line="156" w:lineRule="exact"/>
              <w:jc w:val="left"/>
            </w:pPr>
            <w:r>
              <w:rPr>
                <w:rStyle w:val="Bodytext2Bold0"/>
              </w:rPr>
              <w:t>ZA PDS</w:t>
            </w:r>
          </w:p>
        </w:tc>
        <w:tc>
          <w:tcPr>
            <w:tcW w:w="2947" w:type="dxa"/>
            <w:tcBorders>
              <w:top w:val="single" w:sz="4" w:space="0" w:color="auto"/>
            </w:tcBorders>
            <w:shd w:val="clear" w:color="auto" w:fill="FFFFFF"/>
          </w:tcPr>
          <w:p w:rsidR="00DE7529" w:rsidRDefault="00DE7529">
            <w:pPr>
              <w:framePr w:w="9245" w:h="3202" w:wrap="none" w:vAnchor="page" w:hAnchor="page" w:x="1321" w:y="6704"/>
              <w:rPr>
                <w:sz w:val="10"/>
                <w:szCs w:val="10"/>
              </w:rPr>
            </w:pPr>
          </w:p>
        </w:tc>
      </w:tr>
      <w:tr w:rsidR="00DE7529">
        <w:trPr>
          <w:trHeight w:hRule="exact" w:val="250"/>
        </w:trPr>
        <w:tc>
          <w:tcPr>
            <w:tcW w:w="4300" w:type="dxa"/>
            <w:gridSpan w:val="2"/>
            <w:shd w:val="clear" w:color="auto" w:fill="FFFFFF"/>
          </w:tcPr>
          <w:p w:rsidR="00DE7529" w:rsidRDefault="00653D0F">
            <w:pPr>
              <w:pStyle w:val="Bodytext20"/>
              <w:framePr w:w="9245" w:h="3202" w:wrap="none" w:vAnchor="page" w:hAnchor="page" w:x="1321" w:y="6704"/>
              <w:shd w:val="clear" w:color="auto" w:fill="auto"/>
              <w:spacing w:line="156" w:lineRule="exact"/>
              <w:jc w:val="left"/>
            </w:pPr>
            <w:r>
              <w:rPr>
                <w:rStyle w:val="Bodytext22"/>
              </w:rPr>
              <w:t>Město Bruntál</w:t>
            </w:r>
            <w:r w:rsidR="00315E89">
              <w:rPr>
                <w:rStyle w:val="Bodytext22"/>
              </w:rPr>
              <w:t xml:space="preserve"> </w:t>
            </w:r>
          </w:p>
        </w:tc>
        <w:tc>
          <w:tcPr>
            <w:tcW w:w="1997" w:type="dxa"/>
            <w:shd w:val="clear" w:color="auto" w:fill="FFFFFF"/>
          </w:tcPr>
          <w:p w:rsidR="00DE7529" w:rsidRDefault="00653D0F">
            <w:pPr>
              <w:pStyle w:val="Bodytext20"/>
              <w:framePr w:w="9245" w:h="3202" w:wrap="none" w:vAnchor="page" w:hAnchor="page" w:x="1321" w:y="6704"/>
              <w:shd w:val="clear" w:color="auto" w:fill="auto"/>
              <w:spacing w:line="156" w:lineRule="exact"/>
              <w:jc w:val="left"/>
            </w:pPr>
            <w:r>
              <w:rPr>
                <w:rStyle w:val="Bodytext22"/>
              </w:rPr>
              <w:t>ČEZ Distribuce, a. s.</w:t>
            </w:r>
          </w:p>
        </w:tc>
        <w:tc>
          <w:tcPr>
            <w:tcW w:w="2947" w:type="dxa"/>
            <w:shd w:val="clear" w:color="auto" w:fill="FFFFFF"/>
          </w:tcPr>
          <w:p w:rsidR="00DE7529" w:rsidRDefault="00DE7529">
            <w:pPr>
              <w:framePr w:w="9245" w:h="3202" w:wrap="none" w:vAnchor="page" w:hAnchor="page" w:x="1321" w:y="6704"/>
              <w:rPr>
                <w:sz w:val="10"/>
                <w:szCs w:val="10"/>
              </w:rPr>
            </w:pPr>
          </w:p>
        </w:tc>
      </w:tr>
      <w:tr w:rsidR="00DE7529">
        <w:trPr>
          <w:trHeight w:hRule="exact" w:val="254"/>
        </w:trPr>
        <w:tc>
          <w:tcPr>
            <w:tcW w:w="4300" w:type="dxa"/>
            <w:gridSpan w:val="2"/>
            <w:shd w:val="clear" w:color="auto" w:fill="FFFFFF"/>
            <w:vAlign w:val="bottom"/>
          </w:tcPr>
          <w:p w:rsidR="00DE7529" w:rsidRDefault="00653D0F">
            <w:pPr>
              <w:pStyle w:val="Bodytext20"/>
              <w:framePr w:w="9245" w:h="3202" w:wrap="none" w:vAnchor="page" w:hAnchor="page" w:x="1321" w:y="6704"/>
              <w:shd w:val="clear" w:color="auto" w:fill="auto"/>
              <w:spacing w:line="156" w:lineRule="exact"/>
              <w:jc w:val="left"/>
            </w:pPr>
            <w:proofErr w:type="spellStart"/>
            <w:r>
              <w:rPr>
                <w:rStyle w:val="Bodytext22"/>
              </w:rPr>
              <w:t>vz</w:t>
            </w:r>
            <w:proofErr w:type="spellEnd"/>
            <w:r>
              <w:rPr>
                <w:rStyle w:val="Bodytext22"/>
              </w:rPr>
              <w:t>. Petr Rys</w:t>
            </w:r>
          </w:p>
        </w:tc>
        <w:tc>
          <w:tcPr>
            <w:tcW w:w="1997" w:type="dxa"/>
            <w:shd w:val="clear" w:color="auto" w:fill="FFFFFF"/>
            <w:vAlign w:val="bottom"/>
          </w:tcPr>
          <w:p w:rsidR="00DE7529" w:rsidRDefault="00A94D6C">
            <w:pPr>
              <w:pStyle w:val="Bodytext20"/>
              <w:framePr w:w="9245" w:h="3202" w:wrap="none" w:vAnchor="page" w:hAnchor="page" w:x="1321" w:y="6704"/>
              <w:shd w:val="clear" w:color="auto" w:fill="auto"/>
              <w:spacing w:line="156" w:lineRule="exact"/>
              <w:jc w:val="left"/>
            </w:pPr>
            <w:proofErr w:type="spellStart"/>
            <w:r>
              <w:rPr>
                <w:rStyle w:val="Bodytext22"/>
              </w:rPr>
              <w:t>Xxx</w:t>
            </w:r>
            <w:proofErr w:type="spellEnd"/>
            <w:r>
              <w:rPr>
                <w:rStyle w:val="Bodytext22"/>
              </w:rPr>
              <w:t xml:space="preserve"> </w:t>
            </w:r>
            <w:proofErr w:type="spellStart"/>
            <w:r>
              <w:rPr>
                <w:rStyle w:val="Bodytext22"/>
              </w:rPr>
              <w:t>xxx</w:t>
            </w:r>
            <w:proofErr w:type="spellEnd"/>
            <w:r>
              <w:rPr>
                <w:rStyle w:val="Bodytext22"/>
              </w:rPr>
              <w:t xml:space="preserve"> </w:t>
            </w:r>
            <w:proofErr w:type="spellStart"/>
            <w:r>
              <w:rPr>
                <w:rStyle w:val="Bodytext22"/>
              </w:rPr>
              <w:t>xxxxxx</w:t>
            </w:r>
            <w:proofErr w:type="spellEnd"/>
          </w:p>
        </w:tc>
        <w:tc>
          <w:tcPr>
            <w:tcW w:w="2947" w:type="dxa"/>
            <w:shd w:val="clear" w:color="auto" w:fill="FFFFFF"/>
          </w:tcPr>
          <w:p w:rsidR="00DE7529" w:rsidRDefault="00DE7529">
            <w:pPr>
              <w:framePr w:w="9245" w:h="3202" w:wrap="none" w:vAnchor="page" w:hAnchor="page" w:x="1321" w:y="6704"/>
              <w:rPr>
                <w:sz w:val="10"/>
                <w:szCs w:val="10"/>
              </w:rPr>
            </w:pPr>
          </w:p>
        </w:tc>
      </w:tr>
      <w:tr w:rsidR="00DE7529">
        <w:trPr>
          <w:trHeight w:hRule="exact" w:val="480"/>
        </w:trPr>
        <w:tc>
          <w:tcPr>
            <w:tcW w:w="4300" w:type="dxa"/>
            <w:gridSpan w:val="2"/>
            <w:shd w:val="clear" w:color="auto" w:fill="FFFFFF"/>
          </w:tcPr>
          <w:p w:rsidR="00DE7529" w:rsidRDefault="00653D0F">
            <w:pPr>
              <w:pStyle w:val="Bodytext20"/>
              <w:framePr w:w="9245" w:h="3202" w:wrap="none" w:vAnchor="page" w:hAnchor="page" w:x="1321" w:y="6704"/>
              <w:shd w:val="clear" w:color="auto" w:fill="auto"/>
              <w:spacing w:line="156" w:lineRule="exact"/>
              <w:jc w:val="left"/>
            </w:pPr>
            <w:proofErr w:type="gramStart"/>
            <w:r>
              <w:rPr>
                <w:rStyle w:val="Bodytext22"/>
              </w:rPr>
              <w:t>1 .místostarosta</w:t>
            </w:r>
            <w:proofErr w:type="gramEnd"/>
          </w:p>
        </w:tc>
        <w:tc>
          <w:tcPr>
            <w:tcW w:w="4944" w:type="dxa"/>
            <w:gridSpan w:val="2"/>
            <w:shd w:val="clear" w:color="auto" w:fill="FFFFFF"/>
          </w:tcPr>
          <w:p w:rsidR="00DE7529" w:rsidRDefault="00653D0F">
            <w:pPr>
              <w:pStyle w:val="Bodytext20"/>
              <w:framePr w:w="9245" w:h="3202" w:wrap="none" w:vAnchor="page" w:hAnchor="page" w:x="1321" w:y="6704"/>
              <w:shd w:val="clear" w:color="auto" w:fill="auto"/>
              <w:spacing w:line="156" w:lineRule="exact"/>
              <w:jc w:val="left"/>
            </w:pPr>
            <w:r>
              <w:rPr>
                <w:rStyle w:val="Bodytext22"/>
              </w:rPr>
              <w:t>Vedoucí oddělení Regionální péče</w:t>
            </w:r>
          </w:p>
        </w:tc>
      </w:tr>
      <w:tr w:rsidR="00DE7529" w:rsidTr="00315E89">
        <w:trPr>
          <w:trHeight w:hRule="exact" w:val="699"/>
        </w:trPr>
        <w:tc>
          <w:tcPr>
            <w:tcW w:w="4300" w:type="dxa"/>
            <w:gridSpan w:val="2"/>
            <w:tcBorders>
              <w:top w:val="single" w:sz="4" w:space="0" w:color="auto"/>
            </w:tcBorders>
            <w:shd w:val="clear" w:color="auto" w:fill="FFFFFF"/>
          </w:tcPr>
          <w:p w:rsidR="00DE7529" w:rsidRDefault="00315E89">
            <w:pPr>
              <w:framePr w:w="9245" w:h="3202" w:wrap="none" w:vAnchor="page" w:hAnchor="page" w:x="1321" w:y="6704"/>
              <w:rPr>
                <w:rFonts w:ascii="Arial" w:eastAsia="Arial" w:hAnsi="Arial" w:cs="Arial"/>
                <w:sz w:val="14"/>
                <w:szCs w:val="14"/>
              </w:rPr>
            </w:pPr>
            <w:r w:rsidRPr="00315E89">
              <w:rPr>
                <w:rFonts w:ascii="Arial" w:eastAsia="Arial" w:hAnsi="Arial" w:cs="Arial"/>
                <w:sz w:val="14"/>
                <w:szCs w:val="14"/>
              </w:rPr>
              <w:t>7.5.2025</w:t>
            </w:r>
          </w:p>
          <w:p w:rsidR="00315E89" w:rsidRDefault="00315E89">
            <w:pPr>
              <w:framePr w:w="9245" w:h="3202" w:wrap="none" w:vAnchor="page" w:hAnchor="page" w:x="1321" w:y="6704"/>
              <w:rPr>
                <w:sz w:val="10"/>
                <w:szCs w:val="10"/>
              </w:rPr>
            </w:pPr>
          </w:p>
        </w:tc>
        <w:tc>
          <w:tcPr>
            <w:tcW w:w="1997" w:type="dxa"/>
            <w:tcBorders>
              <w:top w:val="single" w:sz="4" w:space="0" w:color="auto"/>
            </w:tcBorders>
            <w:shd w:val="clear" w:color="auto" w:fill="FFFFFF"/>
            <w:vAlign w:val="center"/>
          </w:tcPr>
          <w:p w:rsidR="00DE7529" w:rsidRDefault="00653D0F">
            <w:pPr>
              <w:pStyle w:val="Bodytext20"/>
              <w:framePr w:w="9245" w:h="3202" w:wrap="none" w:vAnchor="page" w:hAnchor="page" w:x="1321" w:y="6704"/>
              <w:shd w:val="clear" w:color="auto" w:fill="auto"/>
              <w:spacing w:line="156" w:lineRule="exact"/>
            </w:pPr>
            <w:r>
              <w:rPr>
                <w:rStyle w:val="Bodytext22"/>
              </w:rPr>
              <w:t>6. 5. 2025</w:t>
            </w:r>
          </w:p>
          <w:p w:rsidR="00DE7529" w:rsidRDefault="00653D0F">
            <w:pPr>
              <w:pStyle w:val="Bodytext20"/>
              <w:framePr w:w="9245" w:h="3202" w:wrap="none" w:vAnchor="page" w:hAnchor="page" w:x="1321" w:y="6704"/>
              <w:shd w:val="clear" w:color="auto" w:fill="auto"/>
              <w:spacing w:line="156" w:lineRule="exact"/>
            </w:pPr>
            <w:r>
              <w:rPr>
                <w:rStyle w:val="Bodytext22"/>
              </w:rPr>
              <w:t>V Plzni</w:t>
            </w:r>
          </w:p>
        </w:tc>
        <w:tc>
          <w:tcPr>
            <w:tcW w:w="2947" w:type="dxa"/>
            <w:tcBorders>
              <w:top w:val="single" w:sz="4" w:space="0" w:color="auto"/>
            </w:tcBorders>
            <w:shd w:val="clear" w:color="auto" w:fill="FFFFFF"/>
          </w:tcPr>
          <w:p w:rsidR="00DE7529" w:rsidRDefault="00DE7529">
            <w:pPr>
              <w:framePr w:w="9245" w:h="3202" w:wrap="none" w:vAnchor="page" w:hAnchor="page" w:x="1321" w:y="6704"/>
              <w:rPr>
                <w:sz w:val="10"/>
                <w:szCs w:val="10"/>
              </w:rPr>
            </w:pPr>
          </w:p>
        </w:tc>
      </w:tr>
      <w:tr w:rsidR="00DE7529">
        <w:trPr>
          <w:trHeight w:hRule="exact" w:val="797"/>
        </w:trPr>
        <w:tc>
          <w:tcPr>
            <w:tcW w:w="2342" w:type="dxa"/>
            <w:tcBorders>
              <w:top w:val="single" w:sz="4" w:space="0" w:color="auto"/>
              <w:left w:val="single" w:sz="4" w:space="0" w:color="auto"/>
            </w:tcBorders>
            <w:shd w:val="clear" w:color="auto" w:fill="FFFFFF"/>
          </w:tcPr>
          <w:p w:rsidR="00DE7529" w:rsidRDefault="00DE7529" w:rsidP="00315E89">
            <w:pPr>
              <w:pStyle w:val="Bodytext20"/>
              <w:framePr w:w="9245" w:h="3202" w:wrap="none" w:vAnchor="page" w:hAnchor="page" w:x="1321" w:y="6704"/>
              <w:shd w:val="clear" w:color="auto" w:fill="auto"/>
              <w:spacing w:line="125" w:lineRule="exact"/>
              <w:jc w:val="left"/>
            </w:pPr>
          </w:p>
        </w:tc>
        <w:tc>
          <w:tcPr>
            <w:tcW w:w="1958" w:type="dxa"/>
            <w:tcBorders>
              <w:left w:val="single" w:sz="4" w:space="0" w:color="auto"/>
            </w:tcBorders>
            <w:shd w:val="clear" w:color="auto" w:fill="FFFFFF"/>
          </w:tcPr>
          <w:p w:rsidR="00DE7529" w:rsidRDefault="00DE7529">
            <w:pPr>
              <w:framePr w:w="9245" w:h="3202" w:wrap="none" w:vAnchor="page" w:hAnchor="page" w:x="1321" w:y="6704"/>
              <w:rPr>
                <w:sz w:val="10"/>
                <w:szCs w:val="10"/>
              </w:rPr>
            </w:pPr>
          </w:p>
        </w:tc>
        <w:tc>
          <w:tcPr>
            <w:tcW w:w="1997" w:type="dxa"/>
            <w:tcBorders>
              <w:top w:val="single" w:sz="4" w:space="0" w:color="auto"/>
              <w:left w:val="single" w:sz="4" w:space="0" w:color="auto"/>
            </w:tcBorders>
            <w:shd w:val="clear" w:color="auto" w:fill="FFFFFF"/>
          </w:tcPr>
          <w:p w:rsidR="00DE7529" w:rsidRDefault="00DE7529">
            <w:pPr>
              <w:pStyle w:val="Bodytext20"/>
              <w:framePr w:w="9245" w:h="3202" w:wrap="none" w:vAnchor="page" w:hAnchor="page" w:x="1321" w:y="6704"/>
              <w:shd w:val="clear" w:color="auto" w:fill="auto"/>
            </w:pPr>
          </w:p>
        </w:tc>
        <w:tc>
          <w:tcPr>
            <w:tcW w:w="2947" w:type="dxa"/>
            <w:tcBorders>
              <w:left w:val="single" w:sz="4" w:space="0" w:color="auto"/>
            </w:tcBorders>
            <w:shd w:val="clear" w:color="auto" w:fill="FFFFFF"/>
          </w:tcPr>
          <w:p w:rsidR="00DE7529" w:rsidRDefault="00DE7529">
            <w:pPr>
              <w:pStyle w:val="Bodytext20"/>
              <w:framePr w:w="9245" w:h="3202" w:wrap="none" w:vAnchor="page" w:hAnchor="page" w:x="1321" w:y="6704"/>
              <w:shd w:val="clear" w:color="auto" w:fill="auto"/>
              <w:spacing w:line="268" w:lineRule="exact"/>
              <w:ind w:left="440"/>
              <w:jc w:val="left"/>
            </w:pPr>
          </w:p>
        </w:tc>
      </w:tr>
      <w:tr w:rsidR="00DE7529">
        <w:trPr>
          <w:trHeight w:hRule="exact" w:val="446"/>
        </w:trPr>
        <w:tc>
          <w:tcPr>
            <w:tcW w:w="4300" w:type="dxa"/>
            <w:gridSpan w:val="2"/>
            <w:tcBorders>
              <w:top w:val="single" w:sz="4" w:space="0" w:color="auto"/>
              <w:bottom w:val="single" w:sz="4" w:space="0" w:color="auto"/>
            </w:tcBorders>
            <w:shd w:val="clear" w:color="auto" w:fill="FFFFFF"/>
            <w:vAlign w:val="bottom"/>
          </w:tcPr>
          <w:p w:rsidR="00DE7529" w:rsidRDefault="00653D0F">
            <w:pPr>
              <w:pStyle w:val="Bodytext20"/>
              <w:framePr w:w="9245" w:h="3202" w:wrap="none" w:vAnchor="page" w:hAnchor="page" w:x="1321" w:y="6704"/>
              <w:shd w:val="clear" w:color="auto" w:fill="auto"/>
              <w:tabs>
                <w:tab w:val="left" w:pos="1526"/>
              </w:tabs>
              <w:spacing w:line="156" w:lineRule="exact"/>
            </w:pPr>
            <w:r>
              <w:rPr>
                <w:rStyle w:val="Bodytext22"/>
              </w:rPr>
              <w:t>DATUM A MÍSTO</w:t>
            </w:r>
            <w:r>
              <w:rPr>
                <w:rStyle w:val="Bodytext22"/>
              </w:rPr>
              <w:tab/>
              <w:t>PODPIS</w:t>
            </w:r>
          </w:p>
        </w:tc>
        <w:tc>
          <w:tcPr>
            <w:tcW w:w="1997" w:type="dxa"/>
            <w:tcBorders>
              <w:top w:val="single" w:sz="4" w:space="0" w:color="auto"/>
              <w:bottom w:val="single" w:sz="4" w:space="0" w:color="auto"/>
            </w:tcBorders>
            <w:shd w:val="clear" w:color="auto" w:fill="FFFFFF"/>
            <w:vAlign w:val="bottom"/>
          </w:tcPr>
          <w:p w:rsidR="00DE7529" w:rsidRDefault="00653D0F">
            <w:pPr>
              <w:pStyle w:val="Bodytext20"/>
              <w:framePr w:w="9245" w:h="3202" w:wrap="none" w:vAnchor="page" w:hAnchor="page" w:x="1321" w:y="6704"/>
              <w:shd w:val="clear" w:color="auto" w:fill="auto"/>
              <w:spacing w:line="156" w:lineRule="exact"/>
            </w:pPr>
            <w:r>
              <w:rPr>
                <w:rStyle w:val="Bodytext22"/>
              </w:rPr>
              <w:t>DATUM A MÍSTO</w:t>
            </w:r>
          </w:p>
        </w:tc>
        <w:tc>
          <w:tcPr>
            <w:tcW w:w="2947" w:type="dxa"/>
            <w:tcBorders>
              <w:bottom w:val="single" w:sz="4" w:space="0" w:color="auto"/>
            </w:tcBorders>
            <w:shd w:val="clear" w:color="auto" w:fill="FFFFFF"/>
            <w:vAlign w:val="bottom"/>
          </w:tcPr>
          <w:p w:rsidR="00DE7529" w:rsidRDefault="00653D0F">
            <w:pPr>
              <w:pStyle w:val="Bodytext20"/>
              <w:framePr w:w="9245" w:h="3202" w:wrap="none" w:vAnchor="page" w:hAnchor="page" w:x="1321" w:y="6704"/>
              <w:shd w:val="clear" w:color="auto" w:fill="auto"/>
              <w:spacing w:line="156" w:lineRule="exact"/>
              <w:jc w:val="left"/>
            </w:pPr>
            <w:r>
              <w:rPr>
                <w:rStyle w:val="Bodytext22"/>
              </w:rPr>
              <w:t>PODPIS</w:t>
            </w:r>
          </w:p>
        </w:tc>
      </w:tr>
    </w:tbl>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Headerorfooter20"/>
        <w:framePr w:wrap="none" w:vAnchor="page" w:hAnchor="page" w:x="2265" w:y="947"/>
        <w:shd w:val="clear" w:color="auto" w:fill="auto"/>
      </w:pPr>
      <w:r>
        <w:rPr>
          <w:rStyle w:val="Headerorfooter21"/>
          <w:b/>
          <w:bCs/>
        </w:rPr>
        <w:lastRenderedPageBreak/>
        <w:t>DISTRIBUCE</w:t>
      </w:r>
    </w:p>
    <w:p w:rsidR="00DE7529" w:rsidRDefault="00653D0F">
      <w:pPr>
        <w:pStyle w:val="Other10"/>
        <w:framePr w:wrap="none" w:vAnchor="page" w:hAnchor="page" w:x="725" w:y="3897"/>
        <w:shd w:val="clear" w:color="auto" w:fill="auto"/>
        <w:spacing w:line="160" w:lineRule="exact"/>
        <w:jc w:val="both"/>
      </w:pPr>
      <w:proofErr w:type="gramStart"/>
      <w:r>
        <w:rPr>
          <w:rStyle w:val="Other1Arial8ptSpacing1pt"/>
        </w:rPr>
        <w:t>&lt; 3</w:t>
      </w:r>
      <w:proofErr w:type="gramEnd"/>
    </w:p>
    <w:p w:rsidR="00DE7529" w:rsidRDefault="00653D0F">
      <w:pPr>
        <w:pStyle w:val="Bodytext20"/>
        <w:framePr w:wrap="none" w:vAnchor="page" w:hAnchor="page" w:x="715" w:y="5570"/>
        <w:shd w:val="clear" w:color="auto" w:fill="auto"/>
        <w:spacing w:line="156" w:lineRule="exact"/>
        <w:jc w:val="left"/>
      </w:pPr>
      <w:r>
        <w:rPr>
          <w:lang w:val="en-US" w:eastAsia="en-US" w:bidi="en-US"/>
        </w:rPr>
        <w:t>go</w:t>
      </w:r>
    </w:p>
    <w:p w:rsidR="00DE7529" w:rsidRDefault="00653D0F">
      <w:pPr>
        <w:pStyle w:val="Bodytext20"/>
        <w:framePr w:wrap="none" w:vAnchor="page" w:hAnchor="page" w:x="715" w:y="6309"/>
        <w:shd w:val="clear" w:color="auto" w:fill="auto"/>
        <w:spacing w:line="156" w:lineRule="exact"/>
        <w:jc w:val="left"/>
      </w:pPr>
      <w:r>
        <w:t>52</w:t>
      </w:r>
    </w:p>
    <w:p w:rsidR="00DE7529" w:rsidRDefault="003E4421">
      <w:pPr>
        <w:framePr w:wrap="none" w:vAnchor="page" w:hAnchor="page" w:x="1358" w:y="775"/>
        <w:rPr>
          <w:sz w:val="2"/>
          <w:szCs w:val="2"/>
        </w:rPr>
      </w:pPr>
      <w:r>
        <w:rPr>
          <w:noProof/>
        </w:rPr>
        <w:drawing>
          <wp:inline distT="0" distB="0" distL="0" distR="0">
            <wp:extent cx="485775" cy="495300"/>
            <wp:effectExtent l="0" t="0" r="0" b="0"/>
            <wp:docPr id="3" name="obrázek 3" descr="C:\Users\7924043\AppData\Local\Microsoft\Windows\INetCache\Content.Outlook\M6EXU1U5\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924043\AppData\Local\Microsoft\Windows\INetCache\Content.Outlook\M6EXU1U5\media\image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inline>
        </w:drawing>
      </w:r>
    </w:p>
    <w:p w:rsidR="00DE7529" w:rsidRDefault="00653D0F">
      <w:pPr>
        <w:pStyle w:val="Heading210"/>
        <w:framePr w:w="9216" w:h="6557" w:hRule="exact" w:wrap="none" w:vAnchor="page" w:hAnchor="page" w:x="1334" w:y="2023"/>
        <w:shd w:val="clear" w:color="auto" w:fill="auto"/>
        <w:spacing w:after="244"/>
        <w:ind w:right="40" w:firstLine="0"/>
      </w:pPr>
      <w:bookmarkStart w:id="10" w:name="bookmark9"/>
      <w:r>
        <w:t>PŘÍLOHA č. 1 KE SMLOUVĚ O PŘIPOJENÍ ODBĚRNÉHO A VÝROBNÍHO ZAŘÍZENÍ</w:t>
      </w:r>
      <w:r>
        <w:br/>
        <w:t xml:space="preserve">K DISTRIBUČNÍ SOUSTAVĚ DO NAPĚŤOVÉ HLADINY 0,4 </w:t>
      </w:r>
      <w:proofErr w:type="spellStart"/>
      <w:r>
        <w:t>kV</w:t>
      </w:r>
      <w:proofErr w:type="spellEnd"/>
      <w:r>
        <w:t xml:space="preserve"> (NN) č.</w:t>
      </w:r>
      <w:r>
        <w:br/>
        <w:t>25_SOBS02_4122474606</w:t>
      </w:r>
      <w:bookmarkEnd w:id="10"/>
    </w:p>
    <w:p w:rsidR="00DE7529" w:rsidRDefault="00653D0F">
      <w:pPr>
        <w:pStyle w:val="Heading210"/>
        <w:framePr w:w="9216" w:h="6557" w:hRule="exact" w:wrap="none" w:vAnchor="page" w:hAnchor="page" w:x="1334" w:y="2023"/>
        <w:shd w:val="clear" w:color="auto" w:fill="auto"/>
        <w:spacing w:after="265" w:line="234" w:lineRule="exact"/>
        <w:ind w:firstLine="0"/>
        <w:jc w:val="left"/>
      </w:pPr>
      <w:bookmarkStart w:id="11" w:name="bookmark10"/>
      <w:r>
        <w:t>Technické podmínky připojení (TPP) k žádosti o připojení číslo: č. 4122474606</w:t>
      </w:r>
      <w:bookmarkEnd w:id="11"/>
    </w:p>
    <w:p w:rsidR="00DE7529" w:rsidRDefault="00653D0F">
      <w:pPr>
        <w:pStyle w:val="Bodytext80"/>
        <w:framePr w:w="9216" w:h="6557" w:hRule="exact" w:wrap="none" w:vAnchor="page" w:hAnchor="page" w:x="1334" w:y="2023"/>
        <w:numPr>
          <w:ilvl w:val="0"/>
          <w:numId w:val="15"/>
        </w:numPr>
        <w:shd w:val="clear" w:color="auto" w:fill="auto"/>
        <w:tabs>
          <w:tab w:val="left" w:pos="312"/>
        </w:tabs>
        <w:spacing w:before="0"/>
        <w:ind w:firstLine="0"/>
      </w:pPr>
      <w:r>
        <w:t>Specifikace zařízeni: odběrné a výrobní zařízení</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2" w:lineRule="exact"/>
        <w:ind w:left="400" w:firstLine="0"/>
      </w:pPr>
      <w:r>
        <w:t xml:space="preserve">umístění zařízení: Bruntál, </w:t>
      </w:r>
      <w:proofErr w:type="spellStart"/>
      <w:proofErr w:type="gramStart"/>
      <w:r>
        <w:t>kat.území</w:t>
      </w:r>
      <w:proofErr w:type="spellEnd"/>
      <w:proofErr w:type="gramEnd"/>
      <w:r>
        <w:t>: Bruntál-město, parc.č.4275, patro: 0, 792 01 Bruntál</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2" w:lineRule="exact"/>
        <w:ind w:left="400" w:firstLine="0"/>
      </w:pPr>
      <w:r>
        <w:t>číslo odběrného místa: 0001905445</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2" w:lineRule="exact"/>
        <w:ind w:left="400" w:firstLine="0"/>
      </w:pPr>
      <w:r>
        <w:t xml:space="preserve">typ výrobního zařízení: </w:t>
      </w:r>
      <w:proofErr w:type="spellStart"/>
      <w:r>
        <w:t>fotovoltaická</w:t>
      </w:r>
      <w:proofErr w:type="spellEnd"/>
      <w:r>
        <w:t xml:space="preserve"> na objektu</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2" w:lineRule="exact"/>
        <w:ind w:left="400" w:firstLine="0"/>
      </w:pPr>
      <w:r>
        <w:t xml:space="preserve">způsob provozu Zařízení: přebytky do </w:t>
      </w:r>
      <w:proofErr w:type="spellStart"/>
      <w:r>
        <w:t>distr</w:t>
      </w:r>
      <w:proofErr w:type="spellEnd"/>
      <w:r>
        <w:t>. soustavy</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2" w:lineRule="exact"/>
        <w:ind w:left="400" w:firstLine="0"/>
      </w:pPr>
      <w:r>
        <w:t>EAN:</w:t>
      </w:r>
    </w:p>
    <w:p w:rsidR="00DE7529" w:rsidRDefault="00653D0F">
      <w:pPr>
        <w:pStyle w:val="Bodytext80"/>
        <w:framePr w:w="9216" w:h="6557" w:hRule="exact" w:wrap="none" w:vAnchor="page" w:hAnchor="page" w:x="1334" w:y="2023"/>
        <w:numPr>
          <w:ilvl w:val="0"/>
          <w:numId w:val="16"/>
        </w:numPr>
        <w:shd w:val="clear" w:color="auto" w:fill="auto"/>
        <w:tabs>
          <w:tab w:val="left" w:pos="1012"/>
        </w:tabs>
        <w:spacing w:before="0" w:line="202" w:lineRule="exact"/>
        <w:ind w:left="780" w:firstLine="0"/>
      </w:pPr>
      <w:r>
        <w:t>pro data spotřeby 859182400503257753</w:t>
      </w:r>
    </w:p>
    <w:p w:rsidR="00DE7529" w:rsidRDefault="00653D0F">
      <w:pPr>
        <w:pStyle w:val="Bodytext80"/>
        <w:framePr w:w="9216" w:h="6557" w:hRule="exact" w:wrap="none" w:vAnchor="page" w:hAnchor="page" w:x="1334" w:y="2023"/>
        <w:numPr>
          <w:ilvl w:val="0"/>
          <w:numId w:val="16"/>
        </w:numPr>
        <w:shd w:val="clear" w:color="auto" w:fill="auto"/>
        <w:tabs>
          <w:tab w:val="left" w:pos="1012"/>
        </w:tabs>
        <w:spacing w:before="0" w:after="239" w:line="202" w:lineRule="exact"/>
        <w:ind w:left="780" w:firstLine="0"/>
      </w:pPr>
      <w:r>
        <w:t>pro data výroby 859182400513017842</w:t>
      </w:r>
    </w:p>
    <w:p w:rsidR="00DE7529" w:rsidRDefault="00653D0F">
      <w:pPr>
        <w:pStyle w:val="Bodytext80"/>
        <w:framePr w:w="9216" w:h="6557" w:hRule="exact" w:wrap="none" w:vAnchor="page" w:hAnchor="page" w:x="1334" w:y="2023"/>
        <w:numPr>
          <w:ilvl w:val="0"/>
          <w:numId w:val="15"/>
        </w:numPr>
        <w:shd w:val="clear" w:color="auto" w:fill="auto"/>
        <w:tabs>
          <w:tab w:val="left" w:pos="314"/>
        </w:tabs>
        <w:spacing w:before="0" w:after="220"/>
        <w:ind w:firstLine="0"/>
      </w:pPr>
      <w:r>
        <w:t>Technické údaje, výše rezervovaného příkonu místa připojení a předávacího místa</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ind w:left="400" w:firstLine="0"/>
      </w:pPr>
      <w:r>
        <w:t xml:space="preserve">napěťová hladina: 0,4 </w:t>
      </w:r>
      <w:proofErr w:type="spellStart"/>
      <w:r>
        <w:t>kV</w:t>
      </w:r>
      <w:proofErr w:type="spellEnd"/>
      <w:r>
        <w:t xml:space="preserve"> (NN)</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6" w:lineRule="exact"/>
        <w:ind w:left="400" w:firstLine="0"/>
      </w:pPr>
      <w:r>
        <w:t>způsob připojení (počet fází): 3</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6" w:lineRule="exact"/>
        <w:ind w:left="400" w:firstLine="0"/>
      </w:pPr>
      <w:r>
        <w:t>hodnota jističe před elektroměrem: 3 x 200,0 A; vypínací charakteristika: B</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6" w:lineRule="exact"/>
        <w:ind w:left="400" w:firstLine="0"/>
      </w:pPr>
      <w:r>
        <w:t>charakter odběru: T5</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6" w:lineRule="exact"/>
        <w:ind w:left="400" w:firstLine="0"/>
      </w:pPr>
      <w:r>
        <w:t>celkový instalovaný výkon: 30,000 kW</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line="206" w:lineRule="exact"/>
        <w:ind w:left="400" w:firstLine="0"/>
      </w:pPr>
      <w:r>
        <w:t xml:space="preserve">rezervovaný výkon </w:t>
      </w:r>
      <w:r>
        <w:rPr>
          <w:lang w:val="en-US" w:eastAsia="en-US" w:bidi="en-US"/>
        </w:rPr>
        <w:t xml:space="preserve">(max. </w:t>
      </w:r>
      <w:r>
        <w:t>výkon dodávky elektřiny do DS): 30,000 kW</w:t>
      </w:r>
    </w:p>
    <w:p w:rsidR="00DE7529" w:rsidRDefault="00653D0F">
      <w:pPr>
        <w:pStyle w:val="Bodytext80"/>
        <w:framePr w:w="9216" w:h="6557" w:hRule="exact" w:wrap="none" w:vAnchor="page" w:hAnchor="page" w:x="1334" w:y="2023"/>
        <w:numPr>
          <w:ilvl w:val="0"/>
          <w:numId w:val="16"/>
        </w:numPr>
        <w:shd w:val="clear" w:color="auto" w:fill="auto"/>
        <w:tabs>
          <w:tab w:val="left" w:pos="637"/>
        </w:tabs>
        <w:spacing w:before="0"/>
        <w:ind w:left="400" w:firstLine="0"/>
      </w:pPr>
      <w:r>
        <w:t>povolený rozsah účiníku (cos q&gt;)</w:t>
      </w:r>
    </w:p>
    <w:p w:rsidR="00DE7529" w:rsidRDefault="00653D0F">
      <w:pPr>
        <w:pStyle w:val="Bodytext80"/>
        <w:framePr w:w="9216" w:h="6557" w:hRule="exact" w:wrap="none" w:vAnchor="page" w:hAnchor="page" w:x="1334" w:y="2023"/>
        <w:numPr>
          <w:ilvl w:val="0"/>
          <w:numId w:val="16"/>
        </w:numPr>
        <w:shd w:val="clear" w:color="auto" w:fill="auto"/>
        <w:tabs>
          <w:tab w:val="left" w:pos="1012"/>
        </w:tabs>
        <w:spacing w:before="0" w:line="206" w:lineRule="exact"/>
        <w:ind w:left="780" w:firstLine="0"/>
      </w:pPr>
      <w:r>
        <w:t>spotřeba I. kvadrant odběr P, odběr Q (nevyhodnocuje se)</w:t>
      </w:r>
    </w:p>
    <w:p w:rsidR="00DE7529" w:rsidRDefault="00653D0F">
      <w:pPr>
        <w:pStyle w:val="Bodytext80"/>
        <w:framePr w:w="9216" w:h="6557" w:hRule="exact" w:wrap="none" w:vAnchor="page" w:hAnchor="page" w:x="1334" w:y="2023"/>
        <w:shd w:val="clear" w:color="auto" w:fill="auto"/>
        <w:spacing w:before="0" w:line="206" w:lineRule="exact"/>
        <w:ind w:left="1640" w:firstLine="0"/>
      </w:pPr>
      <w:r>
        <w:t>IV. kvadrant odběr P, dodávka Q (nevyhodnocuje se)</w:t>
      </w:r>
    </w:p>
    <w:p w:rsidR="00DE7529" w:rsidRDefault="00653D0F">
      <w:pPr>
        <w:pStyle w:val="Bodytext80"/>
        <w:framePr w:w="9216" w:h="6557" w:hRule="exact" w:wrap="none" w:vAnchor="page" w:hAnchor="page" w:x="1334" w:y="2023"/>
        <w:numPr>
          <w:ilvl w:val="0"/>
          <w:numId w:val="16"/>
        </w:numPr>
        <w:shd w:val="clear" w:color="auto" w:fill="auto"/>
        <w:tabs>
          <w:tab w:val="left" w:pos="1012"/>
        </w:tabs>
        <w:spacing w:before="0" w:line="206" w:lineRule="exact"/>
        <w:ind w:left="780" w:firstLine="0"/>
      </w:pPr>
      <w:r>
        <w:t>výroba II. kvadrant dodávka P, odběr Q (nevyhodnocuje se)</w:t>
      </w:r>
    </w:p>
    <w:p w:rsidR="00DE7529" w:rsidRDefault="00653D0F">
      <w:pPr>
        <w:pStyle w:val="Bodytext80"/>
        <w:framePr w:w="9216" w:h="6557" w:hRule="exact" w:wrap="none" w:vAnchor="page" w:hAnchor="page" w:x="1334" w:y="2023"/>
        <w:shd w:val="clear" w:color="auto" w:fill="auto"/>
        <w:spacing w:before="0" w:after="243" w:line="206" w:lineRule="exact"/>
        <w:ind w:left="1640" w:firstLine="0"/>
      </w:pPr>
      <w:r>
        <w:rPr>
          <w:lang w:val="en-US" w:eastAsia="en-US" w:bidi="en-US"/>
        </w:rPr>
        <w:t xml:space="preserve">III. </w:t>
      </w:r>
      <w:r>
        <w:t>kvadrant dodávka P, dodávka Q (nevyhodnocuje se)</w:t>
      </w:r>
    </w:p>
    <w:p w:rsidR="00DE7529" w:rsidRDefault="00653D0F">
      <w:pPr>
        <w:pStyle w:val="Bodytext80"/>
        <w:framePr w:w="9216" w:h="6557" w:hRule="exact" w:wrap="none" w:vAnchor="page" w:hAnchor="page" w:x="1334" w:y="2023"/>
        <w:shd w:val="clear" w:color="auto" w:fill="auto"/>
        <w:spacing w:before="0"/>
        <w:ind w:left="780" w:firstLine="0"/>
      </w:pPr>
      <w:r>
        <w:t>Důvod nevyhodnocování: Autonomní regulace Q(U) Zařízení dle Pravidel provozování distribuční soustavy, příloha 4.</w:t>
      </w:r>
    </w:p>
    <w:p w:rsidR="00DE7529" w:rsidRDefault="00653D0F">
      <w:pPr>
        <w:pStyle w:val="Tablecaption10"/>
        <w:framePr w:wrap="none" w:vAnchor="page" w:hAnchor="page" w:x="1430" w:y="8961"/>
        <w:shd w:val="clear" w:color="auto" w:fill="auto"/>
      </w:pPr>
      <w:r>
        <w:t>3. Připojované elektrické spotřebiče: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48"/>
        <w:gridCol w:w="1301"/>
        <w:gridCol w:w="2054"/>
        <w:gridCol w:w="1853"/>
      </w:tblGrid>
      <w:tr w:rsidR="00DE7529">
        <w:trPr>
          <w:trHeight w:hRule="exact" w:val="230"/>
        </w:trPr>
        <w:tc>
          <w:tcPr>
            <w:tcW w:w="2448" w:type="dxa"/>
            <w:tcBorders>
              <w:top w:val="single" w:sz="4" w:space="0" w:color="auto"/>
              <w:left w:val="single" w:sz="4" w:space="0" w:color="auto"/>
            </w:tcBorders>
            <w:shd w:val="clear" w:color="auto" w:fill="FFFFFF"/>
            <w:vAlign w:val="bottom"/>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Spotřebič</w:t>
            </w:r>
          </w:p>
        </w:tc>
        <w:tc>
          <w:tcPr>
            <w:tcW w:w="1301" w:type="dxa"/>
            <w:tcBorders>
              <w:top w:val="single" w:sz="4" w:space="0" w:color="auto"/>
              <w:left w:val="single" w:sz="4" w:space="0" w:color="auto"/>
            </w:tcBorders>
            <w:shd w:val="clear" w:color="auto" w:fill="FFFFFF"/>
            <w:vAlign w:val="bottom"/>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Původní [kW]</w:t>
            </w:r>
          </w:p>
        </w:tc>
        <w:tc>
          <w:tcPr>
            <w:tcW w:w="2054" w:type="dxa"/>
            <w:tcBorders>
              <w:top w:val="single" w:sz="4" w:space="0" w:color="auto"/>
              <w:left w:val="single" w:sz="4" w:space="0" w:color="auto"/>
            </w:tcBorders>
            <w:shd w:val="clear" w:color="auto" w:fill="FFFFFF"/>
            <w:vAlign w:val="bottom"/>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Celkem požadovaný [kW]</w:t>
            </w:r>
          </w:p>
        </w:tc>
        <w:tc>
          <w:tcPr>
            <w:tcW w:w="1853" w:type="dxa"/>
            <w:tcBorders>
              <w:top w:val="single" w:sz="4" w:space="0" w:color="auto"/>
              <w:left w:val="single" w:sz="4" w:space="0" w:color="auto"/>
              <w:right w:val="single" w:sz="4" w:space="0" w:color="auto"/>
            </w:tcBorders>
            <w:shd w:val="clear" w:color="auto" w:fill="FFFFFF"/>
            <w:vAlign w:val="bottom"/>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Celkem povolený [kW]</w:t>
            </w:r>
          </w:p>
        </w:tc>
      </w:tr>
      <w:tr w:rsidR="00DE7529">
        <w:trPr>
          <w:trHeight w:hRule="exact" w:val="326"/>
        </w:trPr>
        <w:tc>
          <w:tcPr>
            <w:tcW w:w="2448"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Příprava pokrmů</w:t>
            </w:r>
          </w:p>
        </w:tc>
        <w:tc>
          <w:tcPr>
            <w:tcW w:w="1301"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0,000</w:t>
            </w:r>
          </w:p>
        </w:tc>
        <w:tc>
          <w:tcPr>
            <w:tcW w:w="2054"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102,300</w:t>
            </w:r>
          </w:p>
        </w:tc>
        <w:tc>
          <w:tcPr>
            <w:tcW w:w="1853" w:type="dxa"/>
            <w:tcBorders>
              <w:top w:val="single" w:sz="4" w:space="0" w:color="auto"/>
              <w:left w:val="single" w:sz="4" w:space="0" w:color="auto"/>
              <w:righ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102,300</w:t>
            </w:r>
          </w:p>
        </w:tc>
      </w:tr>
      <w:tr w:rsidR="00DE7529">
        <w:trPr>
          <w:trHeight w:hRule="exact" w:val="326"/>
        </w:trPr>
        <w:tc>
          <w:tcPr>
            <w:tcW w:w="2448"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Klimatizace</w:t>
            </w:r>
          </w:p>
        </w:tc>
        <w:tc>
          <w:tcPr>
            <w:tcW w:w="1301"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0,000</w:t>
            </w:r>
          </w:p>
        </w:tc>
        <w:tc>
          <w:tcPr>
            <w:tcW w:w="2054"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12,500</w:t>
            </w:r>
          </w:p>
        </w:tc>
        <w:tc>
          <w:tcPr>
            <w:tcW w:w="1853" w:type="dxa"/>
            <w:tcBorders>
              <w:top w:val="single" w:sz="4" w:space="0" w:color="auto"/>
              <w:left w:val="single" w:sz="4" w:space="0" w:color="auto"/>
              <w:righ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12,500</w:t>
            </w:r>
          </w:p>
        </w:tc>
      </w:tr>
      <w:tr w:rsidR="00DE7529">
        <w:trPr>
          <w:trHeight w:hRule="exact" w:val="326"/>
        </w:trPr>
        <w:tc>
          <w:tcPr>
            <w:tcW w:w="2448"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Ostatní spotřebiče</w:t>
            </w:r>
          </w:p>
        </w:tc>
        <w:tc>
          <w:tcPr>
            <w:tcW w:w="1301"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0,000</w:t>
            </w:r>
          </w:p>
        </w:tc>
        <w:tc>
          <w:tcPr>
            <w:tcW w:w="2054"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130,000</w:t>
            </w:r>
          </w:p>
        </w:tc>
        <w:tc>
          <w:tcPr>
            <w:tcW w:w="1853" w:type="dxa"/>
            <w:tcBorders>
              <w:top w:val="single" w:sz="4" w:space="0" w:color="auto"/>
              <w:left w:val="single" w:sz="4" w:space="0" w:color="auto"/>
              <w:righ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130,000</w:t>
            </w:r>
          </w:p>
        </w:tc>
      </w:tr>
      <w:tr w:rsidR="00DE7529">
        <w:trPr>
          <w:trHeight w:hRule="exact" w:val="326"/>
        </w:trPr>
        <w:tc>
          <w:tcPr>
            <w:tcW w:w="2448"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Pohony, svářečky</w:t>
            </w:r>
          </w:p>
        </w:tc>
        <w:tc>
          <w:tcPr>
            <w:tcW w:w="1301"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0,000</w:t>
            </w:r>
          </w:p>
        </w:tc>
        <w:tc>
          <w:tcPr>
            <w:tcW w:w="2054"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103,000</w:t>
            </w:r>
          </w:p>
        </w:tc>
        <w:tc>
          <w:tcPr>
            <w:tcW w:w="1853" w:type="dxa"/>
            <w:tcBorders>
              <w:top w:val="single" w:sz="4" w:space="0" w:color="auto"/>
              <w:left w:val="single" w:sz="4" w:space="0" w:color="auto"/>
              <w:righ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103,000</w:t>
            </w:r>
          </w:p>
        </w:tc>
      </w:tr>
      <w:tr w:rsidR="00DE7529">
        <w:trPr>
          <w:trHeight w:hRule="exact" w:val="331"/>
        </w:trPr>
        <w:tc>
          <w:tcPr>
            <w:tcW w:w="2448"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Osvětlení</w:t>
            </w:r>
          </w:p>
        </w:tc>
        <w:tc>
          <w:tcPr>
            <w:tcW w:w="1301"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0,000</w:t>
            </w:r>
          </w:p>
        </w:tc>
        <w:tc>
          <w:tcPr>
            <w:tcW w:w="2054" w:type="dxa"/>
            <w:tcBorders>
              <w:top w:val="single" w:sz="4" w:space="0" w:color="auto"/>
              <w:lef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5,000</w:t>
            </w:r>
          </w:p>
        </w:tc>
        <w:tc>
          <w:tcPr>
            <w:tcW w:w="1853" w:type="dxa"/>
            <w:tcBorders>
              <w:top w:val="single" w:sz="4" w:space="0" w:color="auto"/>
              <w:left w:val="single" w:sz="4" w:space="0" w:color="auto"/>
              <w:righ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5,000</w:t>
            </w:r>
          </w:p>
        </w:tc>
      </w:tr>
      <w:tr w:rsidR="00DE7529">
        <w:trPr>
          <w:trHeight w:hRule="exact" w:val="346"/>
        </w:trPr>
        <w:tc>
          <w:tcPr>
            <w:tcW w:w="2448" w:type="dxa"/>
            <w:tcBorders>
              <w:top w:val="single" w:sz="4" w:space="0" w:color="auto"/>
              <w:left w:val="single" w:sz="4" w:space="0" w:color="auto"/>
              <w:bottom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Baterie pro akumulaci</w:t>
            </w:r>
          </w:p>
        </w:tc>
        <w:tc>
          <w:tcPr>
            <w:tcW w:w="1301" w:type="dxa"/>
            <w:tcBorders>
              <w:top w:val="single" w:sz="4" w:space="0" w:color="auto"/>
              <w:left w:val="single" w:sz="4" w:space="0" w:color="auto"/>
              <w:bottom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0,000</w:t>
            </w:r>
          </w:p>
        </w:tc>
        <w:tc>
          <w:tcPr>
            <w:tcW w:w="2054" w:type="dxa"/>
            <w:tcBorders>
              <w:top w:val="single" w:sz="4" w:space="0" w:color="auto"/>
              <w:left w:val="single" w:sz="4" w:space="0" w:color="auto"/>
              <w:bottom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13,800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DE7529" w:rsidRDefault="00653D0F">
            <w:pPr>
              <w:pStyle w:val="Bodytext20"/>
              <w:framePr w:w="7656" w:h="2213" w:wrap="none" w:vAnchor="page" w:hAnchor="page" w:x="1709" w:y="9194"/>
              <w:shd w:val="clear" w:color="auto" w:fill="auto"/>
              <w:spacing w:line="156" w:lineRule="exact"/>
              <w:ind w:left="160"/>
              <w:jc w:val="left"/>
            </w:pPr>
            <w:r>
              <w:rPr>
                <w:rStyle w:val="Bodytext22"/>
              </w:rPr>
              <w:t>13,800</w:t>
            </w:r>
          </w:p>
        </w:tc>
      </w:tr>
    </w:tbl>
    <w:p w:rsidR="00DE7529" w:rsidRDefault="00653D0F">
      <w:pPr>
        <w:pStyle w:val="Tablecaption10"/>
        <w:framePr w:wrap="none" w:vAnchor="page" w:hAnchor="page" w:x="1425" w:y="11688"/>
        <w:shd w:val="clear" w:color="auto" w:fill="auto"/>
      </w:pPr>
      <w:r>
        <w:t>4. Instalovaná výrobní zařízení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63"/>
        <w:gridCol w:w="1363"/>
        <w:gridCol w:w="1358"/>
        <w:gridCol w:w="2035"/>
        <w:gridCol w:w="2726"/>
      </w:tblGrid>
      <w:tr w:rsidR="00DE7529">
        <w:trPr>
          <w:trHeight w:hRule="exact" w:val="398"/>
        </w:trPr>
        <w:tc>
          <w:tcPr>
            <w:tcW w:w="1363" w:type="dxa"/>
            <w:tcBorders>
              <w:top w:val="single" w:sz="4" w:space="0" w:color="auto"/>
              <w:left w:val="single" w:sz="4" w:space="0" w:color="auto"/>
            </w:tcBorders>
            <w:shd w:val="clear" w:color="auto" w:fill="FFFFFF"/>
          </w:tcPr>
          <w:p w:rsidR="00DE7529" w:rsidRDefault="00DE7529">
            <w:pPr>
              <w:framePr w:w="8846" w:h="610" w:wrap="none" w:vAnchor="page" w:hAnchor="page" w:x="1704" w:y="11916"/>
              <w:rPr>
                <w:sz w:val="10"/>
                <w:szCs w:val="10"/>
              </w:rPr>
            </w:pPr>
          </w:p>
        </w:tc>
        <w:tc>
          <w:tcPr>
            <w:tcW w:w="1363" w:type="dxa"/>
            <w:tcBorders>
              <w:top w:val="single" w:sz="4" w:space="0" w:color="auto"/>
              <w:left w:val="single" w:sz="4" w:space="0" w:color="auto"/>
            </w:tcBorders>
            <w:shd w:val="clear" w:color="auto" w:fill="FFFFFF"/>
            <w:vAlign w:val="bottom"/>
          </w:tcPr>
          <w:p w:rsidR="00DE7529" w:rsidRDefault="00653D0F">
            <w:pPr>
              <w:pStyle w:val="Bodytext20"/>
              <w:framePr w:w="8846" w:h="610" w:wrap="none" w:vAnchor="page" w:hAnchor="page" w:x="1704" w:y="11916"/>
              <w:shd w:val="clear" w:color="auto" w:fill="auto"/>
              <w:spacing w:line="156" w:lineRule="exact"/>
              <w:jc w:val="center"/>
            </w:pPr>
            <w:r>
              <w:rPr>
                <w:rStyle w:val="Bodytext22"/>
              </w:rPr>
              <w:t>POČET</w:t>
            </w:r>
          </w:p>
          <w:p w:rsidR="00DE7529" w:rsidRDefault="00653D0F">
            <w:pPr>
              <w:pStyle w:val="Bodytext20"/>
              <w:framePr w:w="8846" w:h="610" w:wrap="none" w:vAnchor="page" w:hAnchor="page" w:x="1704" w:y="11916"/>
              <w:shd w:val="clear" w:color="auto" w:fill="auto"/>
              <w:spacing w:line="156" w:lineRule="exact"/>
              <w:jc w:val="center"/>
            </w:pPr>
            <w:r>
              <w:rPr>
                <w:rStyle w:val="Bodytext22"/>
              </w:rPr>
              <w:t>[ks]</w:t>
            </w:r>
          </w:p>
        </w:tc>
        <w:tc>
          <w:tcPr>
            <w:tcW w:w="1358" w:type="dxa"/>
            <w:tcBorders>
              <w:top w:val="single" w:sz="4" w:space="0" w:color="auto"/>
              <w:left w:val="single" w:sz="4" w:space="0" w:color="auto"/>
            </w:tcBorders>
            <w:shd w:val="clear" w:color="auto" w:fill="FFFFFF"/>
            <w:vAlign w:val="bottom"/>
          </w:tcPr>
          <w:p w:rsidR="00DE7529" w:rsidRDefault="00653D0F">
            <w:pPr>
              <w:pStyle w:val="Bodytext20"/>
              <w:framePr w:w="8846" w:h="610" w:wrap="none" w:vAnchor="page" w:hAnchor="page" w:x="1704" w:y="11916"/>
              <w:shd w:val="clear" w:color="auto" w:fill="auto"/>
              <w:spacing w:line="178" w:lineRule="exact"/>
              <w:jc w:val="center"/>
            </w:pPr>
            <w:r>
              <w:rPr>
                <w:rStyle w:val="Bodytext22"/>
              </w:rPr>
              <w:t>INST. VÝKON [kW]</w:t>
            </w:r>
          </w:p>
        </w:tc>
        <w:tc>
          <w:tcPr>
            <w:tcW w:w="2035" w:type="dxa"/>
            <w:tcBorders>
              <w:top w:val="single" w:sz="4" w:space="0" w:color="auto"/>
              <w:left w:val="single" w:sz="4" w:space="0" w:color="auto"/>
            </w:tcBorders>
            <w:shd w:val="clear" w:color="auto" w:fill="FFFFFF"/>
            <w:vAlign w:val="bottom"/>
          </w:tcPr>
          <w:p w:rsidR="00DE7529" w:rsidRDefault="00653D0F">
            <w:pPr>
              <w:pStyle w:val="Bodytext20"/>
              <w:framePr w:w="8846" w:h="610" w:wrap="none" w:vAnchor="page" w:hAnchor="page" w:x="1704" w:y="11916"/>
              <w:shd w:val="clear" w:color="auto" w:fill="auto"/>
              <w:spacing w:line="173" w:lineRule="exact"/>
              <w:jc w:val="center"/>
            </w:pPr>
            <w:r>
              <w:rPr>
                <w:rStyle w:val="Bodytext22"/>
              </w:rPr>
              <w:t>DRUH [</w:t>
            </w:r>
            <w:proofErr w:type="spellStart"/>
            <w:r>
              <w:rPr>
                <w:rStyle w:val="Bodytext22"/>
              </w:rPr>
              <w:t>asyn</w:t>
            </w:r>
            <w:proofErr w:type="spellEnd"/>
            <w:r>
              <w:rPr>
                <w:rStyle w:val="Bodytext22"/>
              </w:rPr>
              <w:t>., syn.]</w:t>
            </w:r>
          </w:p>
        </w:tc>
        <w:tc>
          <w:tcPr>
            <w:tcW w:w="2726" w:type="dxa"/>
            <w:tcBorders>
              <w:top w:val="single" w:sz="4" w:space="0" w:color="auto"/>
              <w:left w:val="single" w:sz="4" w:space="0" w:color="auto"/>
              <w:right w:val="single" w:sz="4" w:space="0" w:color="auto"/>
            </w:tcBorders>
            <w:shd w:val="clear" w:color="auto" w:fill="FFFFFF"/>
          </w:tcPr>
          <w:p w:rsidR="00DE7529" w:rsidRDefault="00653D0F">
            <w:pPr>
              <w:pStyle w:val="Bodytext20"/>
              <w:framePr w:w="8846" w:h="610" w:wrap="none" w:vAnchor="page" w:hAnchor="page" w:x="1704" w:y="11916"/>
              <w:shd w:val="clear" w:color="auto" w:fill="auto"/>
              <w:spacing w:line="156" w:lineRule="exact"/>
              <w:ind w:left="20"/>
              <w:jc w:val="center"/>
            </w:pPr>
            <w:r>
              <w:rPr>
                <w:rStyle w:val="Bodytext22"/>
              </w:rPr>
              <w:t>VÝROBCE</w:t>
            </w:r>
          </w:p>
        </w:tc>
      </w:tr>
      <w:tr w:rsidR="00DE7529">
        <w:trPr>
          <w:trHeight w:hRule="exact" w:val="211"/>
        </w:trPr>
        <w:tc>
          <w:tcPr>
            <w:tcW w:w="1363" w:type="dxa"/>
            <w:tcBorders>
              <w:top w:val="single" w:sz="4" w:space="0" w:color="auto"/>
              <w:left w:val="single" w:sz="4" w:space="0" w:color="auto"/>
              <w:bottom w:val="single" w:sz="4" w:space="0" w:color="auto"/>
            </w:tcBorders>
            <w:shd w:val="clear" w:color="auto" w:fill="FFFFFF"/>
          </w:tcPr>
          <w:p w:rsidR="00DE7529" w:rsidRDefault="00653D0F">
            <w:pPr>
              <w:pStyle w:val="Bodytext20"/>
              <w:framePr w:w="8846" w:h="610" w:wrap="none" w:vAnchor="page" w:hAnchor="page" w:x="1704" w:y="11916"/>
              <w:shd w:val="clear" w:color="auto" w:fill="auto"/>
              <w:spacing w:line="156" w:lineRule="exact"/>
              <w:ind w:left="20"/>
              <w:jc w:val="center"/>
            </w:pPr>
            <w:r>
              <w:rPr>
                <w:rStyle w:val="Bodytext22"/>
              </w:rPr>
              <w:t>TYP č. 1</w:t>
            </w:r>
          </w:p>
        </w:tc>
        <w:tc>
          <w:tcPr>
            <w:tcW w:w="1363" w:type="dxa"/>
            <w:tcBorders>
              <w:top w:val="single" w:sz="4" w:space="0" w:color="auto"/>
              <w:left w:val="single" w:sz="4" w:space="0" w:color="auto"/>
              <w:bottom w:val="single" w:sz="4" w:space="0" w:color="auto"/>
            </w:tcBorders>
            <w:shd w:val="clear" w:color="auto" w:fill="FFFFFF"/>
            <w:vAlign w:val="bottom"/>
          </w:tcPr>
          <w:p w:rsidR="00DE7529" w:rsidRDefault="00653D0F">
            <w:pPr>
              <w:pStyle w:val="Bodytext20"/>
              <w:framePr w:w="8846" w:h="610" w:wrap="none" w:vAnchor="page" w:hAnchor="page" w:x="1704" w:y="11916"/>
              <w:shd w:val="clear" w:color="auto" w:fill="auto"/>
              <w:spacing w:line="156" w:lineRule="exact"/>
              <w:jc w:val="center"/>
            </w:pPr>
            <w:r>
              <w:rPr>
                <w:rStyle w:val="Bodytext22"/>
              </w:rPr>
              <w:t>0</w:t>
            </w:r>
          </w:p>
        </w:tc>
        <w:tc>
          <w:tcPr>
            <w:tcW w:w="1358" w:type="dxa"/>
            <w:tcBorders>
              <w:top w:val="single" w:sz="4" w:space="0" w:color="auto"/>
              <w:left w:val="single" w:sz="4" w:space="0" w:color="auto"/>
              <w:bottom w:val="single" w:sz="4" w:space="0" w:color="auto"/>
            </w:tcBorders>
            <w:shd w:val="clear" w:color="auto" w:fill="FFFFFF"/>
          </w:tcPr>
          <w:p w:rsidR="00DE7529" w:rsidRDefault="00653D0F">
            <w:pPr>
              <w:pStyle w:val="Bodytext20"/>
              <w:framePr w:w="8846" w:h="610" w:wrap="none" w:vAnchor="page" w:hAnchor="page" w:x="1704" w:y="11916"/>
              <w:shd w:val="clear" w:color="auto" w:fill="auto"/>
              <w:spacing w:line="156" w:lineRule="exact"/>
              <w:jc w:val="center"/>
            </w:pPr>
            <w:r>
              <w:rPr>
                <w:rStyle w:val="Bodytext22"/>
              </w:rPr>
              <w:t>30,000</w:t>
            </w:r>
          </w:p>
        </w:tc>
        <w:tc>
          <w:tcPr>
            <w:tcW w:w="2035" w:type="dxa"/>
            <w:tcBorders>
              <w:top w:val="single" w:sz="4" w:space="0" w:color="auto"/>
              <w:left w:val="single" w:sz="4" w:space="0" w:color="auto"/>
              <w:bottom w:val="single" w:sz="4" w:space="0" w:color="auto"/>
            </w:tcBorders>
            <w:shd w:val="clear" w:color="auto" w:fill="FFFFFF"/>
          </w:tcPr>
          <w:p w:rsidR="00DE7529" w:rsidRDefault="00653D0F">
            <w:pPr>
              <w:pStyle w:val="Bodytext20"/>
              <w:framePr w:w="8846" w:h="610" w:wrap="none" w:vAnchor="page" w:hAnchor="page" w:x="1704" w:y="11916"/>
              <w:shd w:val="clear" w:color="auto" w:fill="auto"/>
              <w:spacing w:line="156" w:lineRule="exact"/>
              <w:jc w:val="center"/>
            </w:pPr>
            <w:r>
              <w:rPr>
                <w:rStyle w:val="Bodytext22"/>
              </w:rPr>
              <w:t>Se střídačem</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DE7529" w:rsidRDefault="00DE7529">
            <w:pPr>
              <w:framePr w:w="8846" w:h="610" w:wrap="none" w:vAnchor="page" w:hAnchor="page" w:x="1704" w:y="11916"/>
              <w:rPr>
                <w:sz w:val="10"/>
                <w:szCs w:val="10"/>
              </w:rPr>
            </w:pPr>
          </w:p>
        </w:tc>
      </w:tr>
    </w:tbl>
    <w:p w:rsidR="00DE7529" w:rsidRDefault="00653D0F">
      <w:pPr>
        <w:pStyle w:val="Bodytext80"/>
        <w:framePr w:w="9216" w:h="2704" w:hRule="exact" w:wrap="none" w:vAnchor="page" w:hAnchor="page" w:x="1334" w:y="12788"/>
        <w:numPr>
          <w:ilvl w:val="0"/>
          <w:numId w:val="17"/>
        </w:numPr>
        <w:shd w:val="clear" w:color="auto" w:fill="auto"/>
        <w:tabs>
          <w:tab w:val="left" w:pos="319"/>
        </w:tabs>
        <w:spacing w:before="0" w:line="206" w:lineRule="exact"/>
        <w:ind w:firstLine="0"/>
      </w:pPr>
      <w:r>
        <w:t>Měřicí zařízení</w:t>
      </w:r>
    </w:p>
    <w:p w:rsidR="00DE7529" w:rsidRDefault="00653D0F">
      <w:pPr>
        <w:pStyle w:val="Bodytext80"/>
        <w:framePr w:w="9216" w:h="2704" w:hRule="exact" w:wrap="none" w:vAnchor="page" w:hAnchor="page" w:x="1334" w:y="12788"/>
        <w:shd w:val="clear" w:color="auto" w:fill="auto"/>
        <w:spacing w:before="0" w:line="206" w:lineRule="exact"/>
        <w:ind w:left="400" w:right="2380" w:firstLine="260"/>
      </w:pPr>
      <w:r>
        <w:t xml:space="preserve">umístění měřicího zařízení: fasáda přístupnost měřicího zařízení: přístupné k </w:t>
      </w:r>
      <w:proofErr w:type="gramStart"/>
      <w:r>
        <w:t>odečtu - typ</w:t>
      </w:r>
      <w:proofErr w:type="gramEnd"/>
      <w:r>
        <w:t xml:space="preserve"> měření: instalován bude alespoň typ měření v souladu s platnými právními předpisy převod měřicích transformátorů proudu: 200/5 A, třída přesnosti 0,5 S</w:t>
      </w:r>
    </w:p>
    <w:p w:rsidR="00DE7529" w:rsidRDefault="00653D0F">
      <w:pPr>
        <w:pStyle w:val="Bodytext80"/>
        <w:framePr w:w="9216" w:h="2704" w:hRule="exact" w:wrap="none" w:vAnchor="page" w:hAnchor="page" w:x="1334" w:y="12788"/>
        <w:shd w:val="clear" w:color="auto" w:fill="auto"/>
        <w:spacing w:before="0" w:after="232" w:line="206" w:lineRule="exact"/>
        <w:ind w:left="660" w:right="1020" w:firstLine="0"/>
      </w:pPr>
      <w:r>
        <w:t>vlastníkem měřicích transformátorů proudu a měřicích transformátorů napětí (jsou-li instalovány) je Žadatel odběr a dodávka elektřiny budou měřeny měřicím zařízením PDS</w:t>
      </w:r>
    </w:p>
    <w:p w:rsidR="00DE7529" w:rsidRDefault="00653D0F">
      <w:pPr>
        <w:pStyle w:val="Bodytext80"/>
        <w:framePr w:w="9216" w:h="2704" w:hRule="exact" w:wrap="none" w:vAnchor="page" w:hAnchor="page" w:x="1334" w:y="12788"/>
        <w:shd w:val="clear" w:color="auto" w:fill="auto"/>
        <w:spacing w:before="0" w:line="192" w:lineRule="exact"/>
        <w:ind w:left="400" w:firstLine="0"/>
      </w:pPr>
      <w:r>
        <w:t xml:space="preserve">Obchodní měření bude provedeno jako převodové měření. Měřicí transformátory proudu budou osazeny s definovaným převodem, třídou přesnosti a jmenovitou zátěží 5 VA v případě vzdálenosti MTP a elektroměru do </w:t>
      </w:r>
      <w:proofErr w:type="gramStart"/>
      <w:r>
        <w:t>5m</w:t>
      </w:r>
      <w:proofErr w:type="gramEnd"/>
      <w:r>
        <w:t xml:space="preserve"> (včetně), nebo v případě vzdálenosti MTP a elektroměru nad 5m se zátěží 10VA, pokud nebude výpočtem prokázána vyšší hodnota. Použitý typ měničů musí mít tzv. úřední vzor (certifikát) pro použití v ČR a musí být ověřeny a provozovány v souladu s právními předpisy (zákon č. 505/1990 Sb. a prováděcí předpisy k němu), zejména musí být ověřeny Českým metrologickým</w:t>
      </w:r>
    </w:p>
    <w:p w:rsidR="00DE7529" w:rsidRDefault="00653D0F">
      <w:pPr>
        <w:pStyle w:val="Headerorfooter30"/>
        <w:framePr w:wrap="none" w:vAnchor="page" w:hAnchor="page" w:x="9528" w:y="15991"/>
        <w:shd w:val="clear" w:color="auto" w:fill="auto"/>
      </w:pPr>
      <w:r>
        <w:t>Otočte prosím</w:t>
      </w:r>
    </w:p>
    <w:p w:rsidR="00DE7529" w:rsidRDefault="00653D0F">
      <w:pPr>
        <w:pStyle w:val="Headerorfooter10"/>
        <w:framePr w:wrap="none" w:vAnchor="page" w:hAnchor="page" w:x="1301" w:y="16385"/>
        <w:shd w:val="clear" w:color="auto" w:fill="auto"/>
      </w:pPr>
      <w:r>
        <w:rPr>
          <w:rStyle w:val="Headerorfooter11"/>
          <w:lang w:val="cs-CZ" w:eastAsia="cs-CZ" w:bidi="cs-CZ"/>
        </w:rPr>
        <w:t xml:space="preserve">www </w:t>
      </w:r>
      <w:r>
        <w:rPr>
          <w:rStyle w:val="Headerorfooter11"/>
        </w:rPr>
        <w:t>cezdistribuce.cz</w:t>
      </w:r>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Bodytext90"/>
        <w:framePr w:w="365" w:h="260" w:hRule="exact" w:wrap="none" w:vAnchor="page" w:hAnchor="page" w:x="715" w:y="2796"/>
        <w:shd w:val="clear" w:color="auto" w:fill="auto"/>
      </w:pPr>
      <w:r>
        <w:lastRenderedPageBreak/>
        <w:t>CO S</w:t>
      </w:r>
    </w:p>
    <w:p w:rsidR="00DE7529" w:rsidRDefault="00653D0F">
      <w:pPr>
        <w:pStyle w:val="Bodytext100"/>
        <w:framePr w:w="365" w:h="260" w:hRule="exact" w:wrap="none" w:vAnchor="page" w:hAnchor="page" w:x="715" w:y="2796"/>
        <w:shd w:val="clear" w:color="auto" w:fill="auto"/>
      </w:pPr>
      <w:proofErr w:type="gramStart"/>
      <w:r>
        <w:t>&lt; co</w:t>
      </w:r>
      <w:proofErr w:type="gramEnd"/>
    </w:p>
    <w:p w:rsidR="00DE7529" w:rsidRDefault="00653D0F">
      <w:pPr>
        <w:pStyle w:val="Bodytext20"/>
        <w:framePr w:w="365" w:h="260" w:hRule="exact" w:wrap="none" w:vAnchor="page" w:hAnchor="page" w:x="715" w:y="2796"/>
        <w:shd w:val="clear" w:color="auto" w:fill="auto"/>
        <w:spacing w:line="77" w:lineRule="exact"/>
        <w:jc w:val="left"/>
      </w:pPr>
      <w:r>
        <w:t>£ X</w:t>
      </w:r>
    </w:p>
    <w:p w:rsidR="00DE7529" w:rsidRDefault="00653D0F">
      <w:pPr>
        <w:pStyle w:val="Other10"/>
        <w:framePr w:wrap="none" w:vAnchor="page" w:hAnchor="page" w:x="705" w:y="4609"/>
        <w:shd w:val="clear" w:color="auto" w:fill="auto"/>
        <w:spacing w:line="140" w:lineRule="exact"/>
        <w:jc w:val="both"/>
      </w:pPr>
      <w:r>
        <w:rPr>
          <w:rStyle w:val="Other1Arial7pt"/>
        </w:rPr>
        <w:t>O *</w:t>
      </w:r>
    </w:p>
    <w:p w:rsidR="00DE7529" w:rsidRDefault="00653D0F">
      <w:pPr>
        <w:pStyle w:val="Other10"/>
        <w:framePr w:wrap="none" w:vAnchor="page" w:hAnchor="page" w:x="696" w:y="5156"/>
        <w:shd w:val="clear" w:color="auto" w:fill="auto"/>
        <w:spacing w:line="80" w:lineRule="exact"/>
        <w:jc w:val="both"/>
      </w:pPr>
      <w:r>
        <w:rPr>
          <w:rStyle w:val="Other1Arial4ptSpacing0pt"/>
        </w:rPr>
        <w:t>w co</w:t>
      </w:r>
    </w:p>
    <w:p w:rsidR="00DE7529" w:rsidRDefault="00653D0F">
      <w:pPr>
        <w:pStyle w:val="Bodytext110"/>
        <w:framePr w:wrap="none" w:vAnchor="page" w:hAnchor="page" w:x="686" w:y="5428"/>
        <w:shd w:val="clear" w:color="auto" w:fill="auto"/>
      </w:pPr>
      <w:proofErr w:type="spellStart"/>
      <w:r>
        <w:t>li</w:t>
      </w:r>
      <w:proofErr w:type="spellEnd"/>
    </w:p>
    <w:p w:rsidR="00DE7529" w:rsidRDefault="00653D0F">
      <w:pPr>
        <w:pStyle w:val="Bodytext20"/>
        <w:framePr w:w="384" w:h="579" w:hRule="exact" w:wrap="none" w:vAnchor="page" w:hAnchor="page" w:x="677" w:y="5781"/>
        <w:shd w:val="clear" w:color="auto" w:fill="auto"/>
        <w:spacing w:line="156" w:lineRule="exact"/>
      </w:pPr>
      <w:proofErr w:type="spellStart"/>
      <w:r>
        <w:rPr>
          <w:rStyle w:val="Bodytext2SmallCaps"/>
        </w:rPr>
        <w:t>Qq</w:t>
      </w:r>
      <w:proofErr w:type="spellEnd"/>
    </w:p>
    <w:p w:rsidR="00DE7529" w:rsidRDefault="00653D0F">
      <w:pPr>
        <w:pStyle w:val="Bodytext90"/>
        <w:framePr w:w="384" w:h="579" w:hRule="exact" w:wrap="none" w:vAnchor="page" w:hAnchor="page" w:x="677" w:y="5781"/>
        <w:shd w:val="clear" w:color="auto" w:fill="auto"/>
        <w:spacing w:line="62" w:lineRule="exact"/>
        <w:jc w:val="both"/>
      </w:pPr>
      <w:r>
        <w:t xml:space="preserve">* CO </w:t>
      </w:r>
      <w:proofErr w:type="gramStart"/>
      <w:r>
        <w:t>UJ</w:t>
      </w:r>
      <w:proofErr w:type="gramEnd"/>
      <w:r>
        <w:t xml:space="preserve"> CO O CM</w:t>
      </w:r>
    </w:p>
    <w:p w:rsidR="00DE7529" w:rsidRDefault="00653D0F">
      <w:pPr>
        <w:pStyle w:val="Bodytext20"/>
        <w:framePr w:w="384" w:h="579" w:hRule="exact" w:wrap="none" w:vAnchor="page" w:hAnchor="page" w:x="677" w:y="5781"/>
        <w:shd w:val="clear" w:color="auto" w:fill="auto"/>
        <w:spacing w:line="156" w:lineRule="exact"/>
      </w:pPr>
      <w:r>
        <w:t>£3</w:t>
      </w:r>
    </w:p>
    <w:p w:rsidR="00DE7529" w:rsidRDefault="00653D0F">
      <w:pPr>
        <w:pStyle w:val="Bodytext120"/>
        <w:framePr w:w="490" w:h="3947" w:hRule="exact" w:wrap="none" w:vAnchor="page" w:hAnchor="page" w:x="677" w:y="6427"/>
        <w:shd w:val="clear" w:color="auto" w:fill="auto"/>
      </w:pPr>
      <w:r>
        <w:t>°</w:t>
      </w:r>
      <w:proofErr w:type="gramStart"/>
      <w:r>
        <w:t>5..</w:t>
      </w:r>
      <w:proofErr w:type="gramEnd"/>
    </w:p>
    <w:p w:rsidR="00DE7529" w:rsidRDefault="00653D0F">
      <w:pPr>
        <w:pStyle w:val="Bodytext100"/>
        <w:framePr w:w="490" w:h="3947" w:hRule="exact" w:wrap="none" w:vAnchor="page" w:hAnchor="page" w:x="677" w:y="6427"/>
        <w:shd w:val="clear" w:color="auto" w:fill="auto"/>
        <w:spacing w:line="114" w:lineRule="exact"/>
        <w:jc w:val="both"/>
      </w:pPr>
      <w:r>
        <w:t xml:space="preserve">9 o </w:t>
      </w:r>
      <w:proofErr w:type="spellStart"/>
      <w:r>
        <w:t>o</w:t>
      </w:r>
      <w:proofErr w:type="spellEnd"/>
    </w:p>
    <w:p w:rsidR="00DE7529" w:rsidRDefault="00653D0F">
      <w:pPr>
        <w:pStyle w:val="Bodytext20"/>
        <w:framePr w:w="490" w:h="3947" w:hRule="exact" w:wrap="none" w:vAnchor="page" w:hAnchor="page" w:x="677" w:y="6427"/>
        <w:shd w:val="clear" w:color="auto" w:fill="auto"/>
        <w:spacing w:line="156" w:lineRule="exact"/>
      </w:pPr>
      <w:r>
        <w:t>£9 i</w:t>
      </w:r>
    </w:p>
    <w:p w:rsidR="00DE7529" w:rsidRDefault="00653D0F">
      <w:pPr>
        <w:pStyle w:val="Bodytext130"/>
        <w:framePr w:w="490" w:h="3947" w:hRule="exact" w:wrap="none" w:vAnchor="page" w:hAnchor="page" w:x="677" w:y="6427"/>
        <w:shd w:val="clear" w:color="auto" w:fill="auto"/>
      </w:pPr>
      <w:r>
        <w:t>m ^ o</w:t>
      </w:r>
    </w:p>
    <w:p w:rsidR="00DE7529" w:rsidRDefault="00653D0F">
      <w:pPr>
        <w:pStyle w:val="Bodytext20"/>
        <w:framePr w:w="490" w:h="3947" w:hRule="exact" w:wrap="none" w:vAnchor="page" w:hAnchor="page" w:x="677" w:y="6427"/>
        <w:shd w:val="clear" w:color="auto" w:fill="auto"/>
        <w:spacing w:line="156" w:lineRule="exact"/>
      </w:pPr>
      <w:r>
        <w:rPr>
          <w:rStyle w:val="Bodytext2SmallCaps"/>
        </w:rPr>
        <w:t>Sn</w:t>
      </w:r>
      <w:r>
        <w:rPr>
          <w:rStyle w:val="Bodytext2SmallCaps"/>
          <w:vertAlign w:val="superscript"/>
        </w:rPr>
        <w:t>1</w:t>
      </w:r>
    </w:p>
    <w:p w:rsidR="00DE7529" w:rsidRDefault="00653D0F">
      <w:pPr>
        <w:pStyle w:val="Bodytext20"/>
        <w:framePr w:w="490" w:h="3947" w:hRule="exact" w:wrap="none" w:vAnchor="page" w:hAnchor="page" w:x="677" w:y="6427"/>
        <w:shd w:val="clear" w:color="auto" w:fill="auto"/>
        <w:spacing w:line="156" w:lineRule="exact"/>
      </w:pPr>
      <w:r>
        <w:t xml:space="preserve">P </w:t>
      </w:r>
      <w:proofErr w:type="spellStart"/>
      <w:r>
        <w:t>cn</w:t>
      </w:r>
      <w:proofErr w:type="spellEnd"/>
      <w:r>
        <w:t xml:space="preserve"> b)</w:t>
      </w:r>
    </w:p>
    <w:p w:rsidR="00DE7529" w:rsidRDefault="00653D0F">
      <w:pPr>
        <w:pStyle w:val="Bodytext100"/>
        <w:framePr w:w="490" w:h="3947" w:hRule="exact" w:wrap="none" w:vAnchor="page" w:hAnchor="page" w:x="677" w:y="6427"/>
        <w:shd w:val="clear" w:color="auto" w:fill="auto"/>
        <w:spacing w:line="114" w:lineRule="exact"/>
        <w:jc w:val="both"/>
      </w:pPr>
      <w:r>
        <w:t>o g I</w:t>
      </w:r>
    </w:p>
    <w:p w:rsidR="00DE7529" w:rsidRDefault="00653D0F">
      <w:pPr>
        <w:pStyle w:val="Bodytext100"/>
        <w:framePr w:w="490" w:h="3947" w:hRule="exact" w:wrap="none" w:vAnchor="page" w:hAnchor="page" w:x="677" w:y="6427"/>
        <w:shd w:val="clear" w:color="auto" w:fill="auto"/>
        <w:spacing w:line="114" w:lineRule="exact"/>
        <w:jc w:val="both"/>
      </w:pPr>
      <w:r>
        <w:t>o 2 I</w:t>
      </w:r>
    </w:p>
    <w:p w:rsidR="00DE7529" w:rsidRDefault="00653D0F">
      <w:pPr>
        <w:pStyle w:val="Bodytext20"/>
        <w:framePr w:w="490" w:h="3947" w:hRule="exact" w:wrap="none" w:vAnchor="page" w:hAnchor="page" w:x="677" w:y="6427"/>
        <w:shd w:val="clear" w:color="auto" w:fill="auto"/>
        <w:spacing w:line="156" w:lineRule="exact"/>
      </w:pPr>
      <w:r>
        <w:t xml:space="preserve">co </w:t>
      </w:r>
      <w:proofErr w:type="spellStart"/>
      <w:r>
        <w:t>cn</w:t>
      </w:r>
      <w:proofErr w:type="spellEnd"/>
      <w:r>
        <w:t xml:space="preserve"> ®</w:t>
      </w:r>
    </w:p>
    <w:p w:rsidR="00DE7529" w:rsidRDefault="00653D0F">
      <w:pPr>
        <w:pStyle w:val="Bodytext20"/>
        <w:framePr w:w="490" w:h="3947" w:hRule="exact" w:wrap="none" w:vAnchor="page" w:hAnchor="page" w:x="677" w:y="6427"/>
        <w:shd w:val="clear" w:color="auto" w:fill="auto"/>
        <w:spacing w:line="156" w:lineRule="exact"/>
      </w:pPr>
      <w:r>
        <w:t>g2 =</w:t>
      </w:r>
    </w:p>
    <w:p w:rsidR="00DE7529" w:rsidRDefault="00653D0F">
      <w:pPr>
        <w:pStyle w:val="Bodytext90"/>
        <w:framePr w:w="490" w:h="3947" w:hRule="exact" w:wrap="none" w:vAnchor="page" w:hAnchor="page" w:x="677" w:y="6427"/>
        <w:shd w:val="clear" w:color="auto" w:fill="auto"/>
        <w:jc w:val="both"/>
      </w:pPr>
      <w:r>
        <w:t>CM P</w:t>
      </w:r>
    </w:p>
    <w:p w:rsidR="00DE7529" w:rsidRDefault="00653D0F">
      <w:pPr>
        <w:pStyle w:val="Bodytext20"/>
        <w:framePr w:w="490" w:h="3947" w:hRule="exact" w:wrap="none" w:vAnchor="page" w:hAnchor="page" w:x="677" w:y="6427"/>
        <w:shd w:val="clear" w:color="auto" w:fill="auto"/>
        <w:spacing w:line="125" w:lineRule="exact"/>
      </w:pPr>
      <w:proofErr w:type="spellStart"/>
      <w:r>
        <w:t>tA</w:t>
      </w:r>
      <w:proofErr w:type="spellEnd"/>
      <w:r>
        <w:t>-|s o</w:t>
      </w:r>
      <w:proofErr w:type="gramStart"/>
      <w:r>
        <w:t xml:space="preserve">|» </w:t>
      </w:r>
      <w:r>
        <w:rPr>
          <w:rStyle w:val="Bodytext265ptSpacing1pt"/>
        </w:rPr>
        <w:t>9</w:t>
      </w:r>
      <w:proofErr w:type="gramEnd"/>
      <w:r>
        <w:rPr>
          <w:rStyle w:val="Bodytext265ptSpacing1pt"/>
        </w:rPr>
        <w:t xml:space="preserve"> g| </w:t>
      </w:r>
      <w:r>
        <w:t>S|»</w:t>
      </w:r>
    </w:p>
    <w:p w:rsidR="00DE7529" w:rsidRDefault="00653D0F">
      <w:pPr>
        <w:pStyle w:val="Bodytext20"/>
        <w:framePr w:w="490" w:h="3947" w:hRule="exact" w:wrap="none" w:vAnchor="page" w:hAnchor="page" w:x="677" w:y="6427"/>
        <w:shd w:val="clear" w:color="auto" w:fill="auto"/>
        <w:spacing w:line="101" w:lineRule="exact"/>
      </w:pPr>
      <w:r>
        <w:rPr>
          <w:rStyle w:val="Bodytext24ptSpacing0pt"/>
        </w:rPr>
        <w:t xml:space="preserve">O £ co </w:t>
      </w:r>
      <w:r>
        <w:t xml:space="preserve">0- </w:t>
      </w:r>
      <w:proofErr w:type="gramStart"/>
      <w:r>
        <w:t xml:space="preserve">&lt; </w:t>
      </w:r>
      <w:proofErr w:type="spellStart"/>
      <w:r>
        <w:t>jr</w:t>
      </w:r>
      <w:proofErr w:type="spellEnd"/>
      <w:proofErr w:type="gramEnd"/>
      <w:r>
        <w:t xml:space="preserve">’ </w:t>
      </w:r>
      <w:r>
        <w:rPr>
          <w:rStyle w:val="Bodytext2CourierNew5ptBold"/>
        </w:rPr>
        <w:t>CO W I</w:t>
      </w:r>
    </w:p>
    <w:p w:rsidR="00DE7529" w:rsidRDefault="00653D0F">
      <w:pPr>
        <w:pStyle w:val="Bodytext20"/>
        <w:framePr w:w="490" w:h="3947" w:hRule="exact" w:wrap="none" w:vAnchor="page" w:hAnchor="page" w:x="677" w:y="6427"/>
        <w:shd w:val="clear" w:color="auto" w:fill="auto"/>
        <w:spacing w:line="96" w:lineRule="exact"/>
      </w:pPr>
      <w:r>
        <w:t xml:space="preserve">S í£. o ” £*0 </w:t>
      </w:r>
      <w:r>
        <w:rPr>
          <w:rStyle w:val="Bodytext2CourierNew5ptBold"/>
        </w:rPr>
        <w:t xml:space="preserve">o “ O) </w:t>
      </w:r>
      <w:proofErr w:type="gramStart"/>
      <w:r>
        <w:t>£)O</w:t>
      </w:r>
      <w:r>
        <w:rPr>
          <w:vertAlign w:val="subscript"/>
        </w:rPr>
        <w:t>n</w:t>
      </w:r>
      <w:proofErr w:type="gramEnd"/>
      <w:r>
        <w:t xml:space="preserve">® </w:t>
      </w:r>
      <w:proofErr w:type="spellStart"/>
      <w:r>
        <w:rPr>
          <w:rStyle w:val="Bodytext24ptSpacing0pt"/>
        </w:rPr>
        <w:t>ON</w:t>
      </w:r>
      <w:proofErr w:type="spellEnd"/>
      <w:r>
        <w:rPr>
          <w:rStyle w:val="Bodytext24ptSpacing0pt"/>
        </w:rPr>
        <w:t>°-</w:t>
      </w:r>
    </w:p>
    <w:p w:rsidR="00DE7529" w:rsidRDefault="00653D0F">
      <w:pPr>
        <w:pStyle w:val="Bodytext140"/>
        <w:framePr w:w="490" w:h="3947" w:hRule="exact" w:wrap="none" w:vAnchor="page" w:hAnchor="page" w:x="677" w:y="6427"/>
        <w:shd w:val="clear" w:color="auto" w:fill="auto"/>
      </w:pPr>
      <w:r>
        <w:t>P O r</w:t>
      </w:r>
    </w:p>
    <w:p w:rsidR="00DE7529" w:rsidRDefault="00653D0F">
      <w:pPr>
        <w:pStyle w:val="Bodytext20"/>
        <w:framePr w:w="490" w:h="3947" w:hRule="exact" w:wrap="none" w:vAnchor="page" w:hAnchor="page" w:x="677" w:y="6427"/>
        <w:shd w:val="clear" w:color="auto" w:fill="auto"/>
        <w:spacing w:line="156" w:lineRule="exact"/>
      </w:pPr>
      <w:r>
        <w:t xml:space="preserve">Q </w:t>
      </w:r>
      <w:proofErr w:type="spellStart"/>
      <w:proofErr w:type="gramStart"/>
      <w:r>
        <w:t>ói</w:t>
      </w:r>
      <w:proofErr w:type="spellEnd"/>
      <w:r>
        <w:t xml:space="preserve"> &gt;</w:t>
      </w:r>
      <w:proofErr w:type="gramEnd"/>
    </w:p>
    <w:p w:rsidR="00DE7529" w:rsidRDefault="00653D0F">
      <w:pPr>
        <w:pStyle w:val="Bodytext60"/>
        <w:framePr w:w="490" w:h="3947" w:hRule="exact" w:wrap="none" w:vAnchor="page" w:hAnchor="page" w:x="677" w:y="6427"/>
        <w:shd w:val="clear" w:color="auto" w:fill="auto"/>
        <w:spacing w:after="128" w:line="91" w:lineRule="exact"/>
      </w:pPr>
      <w:proofErr w:type="spellStart"/>
      <w:r>
        <w:t>ařw</w:t>
      </w:r>
      <w:proofErr w:type="spellEnd"/>
      <w:r>
        <w:t xml:space="preserve"> </w:t>
      </w:r>
      <w:r>
        <w:rPr>
          <w:rStyle w:val="Bodytext64ptSpacing0ptScaling150"/>
        </w:rPr>
        <w:t>0-0</w:t>
      </w:r>
      <w:r>
        <w:rPr>
          <w:rStyle w:val="Bodytext64pt"/>
        </w:rPr>
        <w:t xml:space="preserve"> </w:t>
      </w:r>
      <w:r>
        <w:rPr>
          <w:rStyle w:val="Bodytext64ptSpacing0ptScaling150"/>
        </w:rPr>
        <w:t xml:space="preserve">0 </w:t>
      </w:r>
      <w:r>
        <w:rPr>
          <w:rStyle w:val="Bodytext64ptSpacing0pt"/>
        </w:rPr>
        <w:t xml:space="preserve">0 o c </w:t>
      </w:r>
      <w:r>
        <w:t xml:space="preserve">CC Q I </w:t>
      </w:r>
      <w:proofErr w:type="gramStart"/>
      <w:r>
        <w:rPr>
          <w:rStyle w:val="Bodytext64ptSpacing0pt"/>
        </w:rPr>
        <w:t>OZ &gt;</w:t>
      </w:r>
      <w:proofErr w:type="gramEnd"/>
      <w:r>
        <w:rPr>
          <w:rStyle w:val="Bodytext64ptSpacing0pt"/>
        </w:rPr>
        <w:t xml:space="preserve"> </w:t>
      </w:r>
      <w:r>
        <w:rPr>
          <w:rStyle w:val="Bodytext6SmallCaps"/>
        </w:rPr>
        <w:t>&amp;ě!</w:t>
      </w:r>
    </w:p>
    <w:p w:rsidR="00DE7529" w:rsidRDefault="00653D0F">
      <w:pPr>
        <w:pStyle w:val="Bodytext20"/>
        <w:framePr w:w="490" w:h="3947" w:hRule="exact" w:wrap="none" w:vAnchor="page" w:hAnchor="page" w:x="677" w:y="6427"/>
        <w:shd w:val="clear" w:color="auto" w:fill="auto"/>
        <w:spacing w:line="156" w:lineRule="exact"/>
      </w:pPr>
      <w:r>
        <w:t>žil</w:t>
      </w:r>
    </w:p>
    <w:p w:rsidR="00DE7529" w:rsidRDefault="00653D0F">
      <w:pPr>
        <w:pStyle w:val="Bodytext100"/>
        <w:framePr w:w="490" w:h="3947" w:hRule="exact" w:wrap="none" w:vAnchor="page" w:hAnchor="page" w:x="677" w:y="6427"/>
        <w:shd w:val="clear" w:color="auto" w:fill="auto"/>
        <w:spacing w:after="158" w:line="86" w:lineRule="exact"/>
        <w:jc w:val="both"/>
      </w:pPr>
      <w:r>
        <w:t xml:space="preserve">o 'N S </w:t>
      </w:r>
      <w:r>
        <w:rPr>
          <w:rStyle w:val="Bodytext10ArialNotBold"/>
          <w:vertAlign w:val="superscript"/>
        </w:rPr>
        <w:t>0</w:t>
      </w:r>
      <w:r>
        <w:rPr>
          <w:rStyle w:val="Bodytext10ArialNotBold"/>
        </w:rPr>
        <w:t xml:space="preserve"> </w:t>
      </w:r>
      <w:proofErr w:type="gramStart"/>
      <w:r>
        <w:rPr>
          <w:rStyle w:val="Bodytext10ArialNotBold"/>
        </w:rPr>
        <w:t>s</w:t>
      </w:r>
      <w:proofErr w:type="gramEnd"/>
      <w:r>
        <w:rPr>
          <w:rStyle w:val="Bodytext10ArialNotBold"/>
        </w:rPr>
        <w:t xml:space="preserve"> z</w:t>
      </w:r>
    </w:p>
    <w:p w:rsidR="00DE7529" w:rsidRDefault="00653D0F">
      <w:pPr>
        <w:pStyle w:val="Bodytext100"/>
        <w:framePr w:w="490" w:h="3947" w:hRule="exact" w:wrap="none" w:vAnchor="page" w:hAnchor="page" w:x="677" w:y="6427"/>
        <w:shd w:val="clear" w:color="auto" w:fill="auto"/>
        <w:spacing w:line="114" w:lineRule="exact"/>
        <w:jc w:val="both"/>
      </w:pPr>
      <w:proofErr w:type="spellStart"/>
      <w:r>
        <w:t>tr</w:t>
      </w:r>
      <w:proofErr w:type="spellEnd"/>
      <w:r>
        <w:t xml:space="preserve"> CD Q-</w:t>
      </w:r>
    </w:p>
    <w:p w:rsidR="00DE7529" w:rsidRDefault="00653D0F">
      <w:pPr>
        <w:pStyle w:val="Bodytext80"/>
        <w:framePr w:w="9130" w:h="4612" w:hRule="exact" w:wrap="none" w:vAnchor="page" w:hAnchor="page" w:x="1377" w:y="1860"/>
        <w:shd w:val="clear" w:color="auto" w:fill="auto"/>
        <w:spacing w:before="0" w:after="192" w:line="192" w:lineRule="exact"/>
        <w:ind w:left="320" w:firstLine="0"/>
      </w:pPr>
      <w:r>
        <w:t xml:space="preserve">institutem nebo autorizovaným metrologickým </w:t>
      </w:r>
      <w:proofErr w:type="gramStart"/>
      <w:r>
        <w:t>střediskem .</w:t>
      </w:r>
      <w:proofErr w:type="gramEnd"/>
      <w:r>
        <w:t xml:space="preserve"> Elektroměrová souprava bude umístěna v samostatném rozvaděči nebo skříni </w:t>
      </w:r>
      <w:proofErr w:type="gramStart"/>
      <w:r>
        <w:t>měření - typové</w:t>
      </w:r>
      <w:proofErr w:type="gramEnd"/>
      <w:r>
        <w:t xml:space="preserve"> skříni USM nebo SM s výklopným panelem tak, aby byl zajištěn přístup pověřeným osobám PDS za účelem provádění kontroly, odečtu, údržby, výměny či odebrání měřícího zařízení. Před zkušební svorkovnicí schváleného typu bude umístěn pojistkový odpínač napěťového obvodu. V případě </w:t>
      </w:r>
      <w:proofErr w:type="spellStart"/>
      <w:r>
        <w:t>vícetarifní</w:t>
      </w:r>
      <w:proofErr w:type="spellEnd"/>
      <w:r>
        <w:t xml:space="preserve"> distribuční sazby s podmínkou blokování spotřebičů odběratel nainstaluje do elektroměrového rozváděče ovládací relé s parametry dle platných připojovacích podmínek. Instalaci ovládacího relé zajistí zákazník dle schématu dočasného zapojení do doby Umožnění trvalého provozu (UTP). Pracovník ČEZ Distribuce, a. s., při UTP zajistí přepojení blokovacích vodičů dle finálního schématu zapojení. Měření musí být provedeno v souladu s příslušnými právními předpisy, především s vyhláškou č. 359/2020 Sb., PPDS a Připojovacími podmínkami </w:t>
      </w:r>
      <w:proofErr w:type="spellStart"/>
      <w:r>
        <w:t>nn</w:t>
      </w:r>
      <w:proofErr w:type="spellEnd"/>
      <w:r>
        <w:t xml:space="preserve"> v platném znění, které je zveřejněno na internetových stránkách </w:t>
      </w:r>
      <w:hyperlink r:id="rId21" w:history="1">
        <w:r>
          <w:rPr>
            <w:lang w:val="en-US" w:eastAsia="en-US" w:bidi="en-US"/>
          </w:rPr>
          <w:t>www.cezdistribuce.cz</w:t>
        </w:r>
      </w:hyperlink>
      <w:r>
        <w:rPr>
          <w:lang w:val="en-US" w:eastAsia="en-US" w:bidi="en-US"/>
        </w:rPr>
        <w:t>.</w:t>
      </w:r>
    </w:p>
    <w:p w:rsidR="00DE7529" w:rsidRDefault="00653D0F">
      <w:pPr>
        <w:pStyle w:val="Bodytext80"/>
        <w:framePr w:w="9130" w:h="4612" w:hRule="exact" w:wrap="none" w:vAnchor="page" w:hAnchor="page" w:x="1377" w:y="1860"/>
        <w:numPr>
          <w:ilvl w:val="0"/>
          <w:numId w:val="17"/>
        </w:numPr>
        <w:shd w:val="clear" w:color="auto" w:fill="auto"/>
        <w:tabs>
          <w:tab w:val="left" w:pos="286"/>
        </w:tabs>
        <w:spacing w:before="0" w:line="202" w:lineRule="exact"/>
        <w:ind w:left="320" w:hanging="320"/>
      </w:pPr>
      <w:r>
        <w:t>Místo připojení zařízení</w:t>
      </w:r>
    </w:p>
    <w:p w:rsidR="00DE7529" w:rsidRDefault="00653D0F">
      <w:pPr>
        <w:pStyle w:val="Bodytext80"/>
        <w:framePr w:w="9130" w:h="4612" w:hRule="exact" w:wrap="none" w:vAnchor="page" w:hAnchor="page" w:x="1377" w:y="1860"/>
        <w:shd w:val="clear" w:color="auto" w:fill="auto"/>
        <w:spacing w:before="0" w:line="202" w:lineRule="exact"/>
        <w:ind w:left="600" w:right="1200" w:firstLine="0"/>
      </w:pPr>
      <w:r>
        <w:t xml:space="preserve">místo připojení k distribuční </w:t>
      </w:r>
      <w:proofErr w:type="gramStart"/>
      <w:r>
        <w:t>soustavě - odběrné</w:t>
      </w:r>
      <w:proofErr w:type="gramEnd"/>
      <w:r>
        <w:t xml:space="preserve"> místo: Rozpojovací jistící skříň hranice vlastnictví: Pojistkové spodky v rozpojovací jistící skříni</w:t>
      </w:r>
    </w:p>
    <w:p w:rsidR="00DE7529" w:rsidRDefault="00653D0F">
      <w:pPr>
        <w:pStyle w:val="Bodytext80"/>
        <w:framePr w:w="9130" w:h="4612" w:hRule="exact" w:wrap="none" w:vAnchor="page" w:hAnchor="page" w:x="1377" w:y="1860"/>
        <w:shd w:val="clear" w:color="auto" w:fill="auto"/>
        <w:spacing w:before="0" w:after="35" w:line="202" w:lineRule="exact"/>
        <w:ind w:left="600" w:firstLine="0"/>
      </w:pPr>
      <w:r>
        <w:t xml:space="preserve">spínací prvek sloužící k odpojení zařízení od distribuční soustavy: Pojistky </w:t>
      </w:r>
      <w:proofErr w:type="spellStart"/>
      <w:r>
        <w:t>nn</w:t>
      </w:r>
      <w:proofErr w:type="spellEnd"/>
      <w:r>
        <w:t xml:space="preserve"> v rozpojovací a jistící skříni</w:t>
      </w:r>
    </w:p>
    <w:p w:rsidR="00DE7529" w:rsidRDefault="00653D0F">
      <w:pPr>
        <w:pStyle w:val="Bodytext80"/>
        <w:framePr w:w="9130" w:h="4612" w:hRule="exact" w:wrap="none" w:vAnchor="page" w:hAnchor="page" w:x="1377" w:y="1860"/>
        <w:numPr>
          <w:ilvl w:val="0"/>
          <w:numId w:val="17"/>
        </w:numPr>
        <w:shd w:val="clear" w:color="auto" w:fill="auto"/>
        <w:tabs>
          <w:tab w:val="left" w:pos="286"/>
        </w:tabs>
        <w:spacing w:before="0" w:line="408" w:lineRule="exact"/>
        <w:ind w:left="320" w:right="3960" w:hanging="320"/>
      </w:pPr>
      <w:r>
        <w:t>Závazky PDS spojené se zajištěním technických podmínek připojení PDS se zavazuje provést tuto úpravu distribuční soustavy:</w:t>
      </w:r>
    </w:p>
    <w:p w:rsidR="00DE7529" w:rsidRDefault="00653D0F">
      <w:pPr>
        <w:pStyle w:val="Bodytext80"/>
        <w:framePr w:w="9130" w:h="4612" w:hRule="exact" w:wrap="none" w:vAnchor="page" w:hAnchor="page" w:x="1377" w:y="1860"/>
        <w:shd w:val="clear" w:color="auto" w:fill="auto"/>
        <w:spacing w:before="0" w:line="192" w:lineRule="exact"/>
        <w:ind w:left="480" w:firstLine="0"/>
      </w:pPr>
      <w:r>
        <w:t xml:space="preserve">Ze stávající distribuční trafostanice BR_2422 bude vybudováno nové podzemní kabelové vedení o délce trasy cca 12 m se zaústěním v nové kabelové skříní na přístupné hranici pozemku č. 4275 </w:t>
      </w:r>
      <w:proofErr w:type="spellStart"/>
      <w:r>
        <w:t>k.ú</w:t>
      </w:r>
      <w:proofErr w:type="spellEnd"/>
      <w:r>
        <w:t xml:space="preserve">. Bruntál-město. Stávající kabelová skříň na objektu na pozemku č. 4275 </w:t>
      </w:r>
      <w:proofErr w:type="spellStart"/>
      <w:r>
        <w:t>k.ú</w:t>
      </w:r>
      <w:proofErr w:type="spellEnd"/>
      <w:r>
        <w:t>. Bruntál-město s označením P101 bude demontována.</w:t>
      </w:r>
    </w:p>
    <w:p w:rsidR="00DE7529" w:rsidRDefault="00653D0F">
      <w:pPr>
        <w:pStyle w:val="Bodytext80"/>
        <w:framePr w:w="9130" w:h="844" w:hRule="exact" w:wrap="none" w:vAnchor="page" w:hAnchor="page" w:x="1377" w:y="6653"/>
        <w:numPr>
          <w:ilvl w:val="0"/>
          <w:numId w:val="17"/>
        </w:numPr>
        <w:shd w:val="clear" w:color="auto" w:fill="auto"/>
        <w:tabs>
          <w:tab w:val="left" w:pos="286"/>
        </w:tabs>
        <w:spacing w:before="0" w:line="394" w:lineRule="exact"/>
        <w:ind w:left="320" w:right="3760" w:hanging="320"/>
      </w:pPr>
      <w:r>
        <w:t>Upřesnění některých závazků Žadatele podmiňujících připojení zařízení Žadatel se zavazuje splnit následující závazky:</w:t>
      </w:r>
    </w:p>
    <w:p w:rsidR="00DE7529" w:rsidRDefault="00653D0F">
      <w:pPr>
        <w:pStyle w:val="Bodytext80"/>
        <w:framePr w:w="9130" w:h="2759" w:hRule="exact" w:wrap="none" w:vAnchor="page" w:hAnchor="page" w:x="1377" w:y="7793"/>
        <w:shd w:val="clear" w:color="auto" w:fill="auto"/>
        <w:spacing w:before="0" w:line="192" w:lineRule="exact"/>
        <w:ind w:left="480" w:firstLine="0"/>
      </w:pPr>
      <w:r>
        <w:t xml:space="preserve">Připojovaná výrobna i elektroměrový rozvaděč bude odpovídat aktuálně platným Připojovacím podmínkám </w:t>
      </w:r>
      <w:proofErr w:type="spellStart"/>
      <w:r>
        <w:t>nn</w:t>
      </w:r>
      <w:proofErr w:type="spellEnd"/>
      <w:r>
        <w:t>. Elektroměrový rozvaděč bude připraven pro osazení 4Q elektroměru.</w:t>
      </w:r>
    </w:p>
    <w:p w:rsidR="00DE7529" w:rsidRDefault="00653D0F">
      <w:pPr>
        <w:pStyle w:val="Bodytext80"/>
        <w:framePr w:w="9130" w:h="2759" w:hRule="exact" w:wrap="none" w:vAnchor="page" w:hAnchor="page" w:x="1377" w:y="7793"/>
        <w:shd w:val="clear" w:color="auto" w:fill="auto"/>
        <w:spacing w:before="0" w:line="192" w:lineRule="exact"/>
        <w:ind w:left="480" w:firstLine="0"/>
      </w:pPr>
      <w:r>
        <w:t>Žadatel předloží před uvedením výrobny do trvalého provozu (zkráceně UTP) prohlášení výrobce střídače, že toto zařízení má implementovány funkce Q(U), P(U), LVRT/FRT a P(f).</w:t>
      </w:r>
    </w:p>
    <w:p w:rsidR="00DE7529" w:rsidRDefault="00653D0F">
      <w:pPr>
        <w:pStyle w:val="Bodytext80"/>
        <w:framePr w:w="9130" w:h="2759" w:hRule="exact" w:wrap="none" w:vAnchor="page" w:hAnchor="page" w:x="1377" w:y="7793"/>
        <w:shd w:val="clear" w:color="auto" w:fill="auto"/>
        <w:spacing w:before="0" w:line="192" w:lineRule="exact"/>
        <w:ind w:left="480" w:firstLine="0"/>
      </w:pPr>
      <w:r>
        <w:t xml:space="preserve">Projektovou dokumentaci před uvedením výrobny do trvalého provozu nepožadujeme předložit k odsouhlasení v případě, že výrobna bude mít instalovaný výkon do 50 kW, a bude zrealizovaná podle jednoho z předepsaných typových schémat zapojení výroben, které jsou k dispozici na </w:t>
      </w:r>
      <w:hyperlink r:id="rId22" w:history="1">
        <w:r>
          <w:rPr>
            <w:lang w:val="en-US" w:eastAsia="en-US" w:bidi="en-US"/>
          </w:rPr>
          <w:t>www.cezdistribuce.cz/schemata</w:t>
        </w:r>
      </w:hyperlink>
      <w:r>
        <w:rPr>
          <w:lang w:val="en-US" w:eastAsia="en-US" w:bidi="en-US"/>
        </w:rPr>
        <w:t xml:space="preserve">. </w:t>
      </w:r>
      <w:r>
        <w:t>V rámci UTP požadujeme sdělit dle jakého typového schématu je výrobna zrealizována, popř. požadujeme toto schéma předložit.</w:t>
      </w:r>
    </w:p>
    <w:p w:rsidR="00DE7529" w:rsidRDefault="00653D0F">
      <w:pPr>
        <w:pStyle w:val="Bodytext80"/>
        <w:framePr w:w="9130" w:h="2759" w:hRule="exact" w:wrap="none" w:vAnchor="page" w:hAnchor="page" w:x="1377" w:y="7793"/>
        <w:shd w:val="clear" w:color="auto" w:fill="auto"/>
        <w:spacing w:before="0" w:line="192" w:lineRule="exact"/>
        <w:ind w:left="480" w:firstLine="0"/>
      </w:pPr>
      <w:r>
        <w:t>Projektová dokumentace a realizace výrobny musí být v souladu s Přílohou č. 4 PPDS a Technickými podmínkami připojení v příloze smlouvy.</w:t>
      </w:r>
    </w:p>
    <w:p w:rsidR="00DE7529" w:rsidRDefault="00653D0F">
      <w:pPr>
        <w:pStyle w:val="Bodytext80"/>
        <w:framePr w:w="9130" w:h="2759" w:hRule="exact" w:wrap="none" w:vAnchor="page" w:hAnchor="page" w:x="1377" w:y="7793"/>
        <w:shd w:val="clear" w:color="auto" w:fill="auto"/>
        <w:spacing w:before="0" w:line="192" w:lineRule="exact"/>
        <w:ind w:left="480" w:firstLine="0"/>
      </w:pPr>
      <w:r>
        <w:t>Instalace výrobny/střídače s akumulačním zařízením s možností krátkodobého ostrovního provozu předávacího místa s výrobnou, řízeným rozpadem, musí být vybavena instalací vazebního spínače znemožňujícího v případě ostrovního provozu přenos napětí do dalších fází, včetně oddělení místa připojení nebo části obvodu zajišťujícího ostrovní provoz dle článku 7 Přílohy č.4 PPDS.</w:t>
      </w:r>
    </w:p>
    <w:p w:rsidR="00DE7529" w:rsidRDefault="00653D0F">
      <w:pPr>
        <w:pStyle w:val="Bodytext80"/>
        <w:framePr w:w="9130" w:h="1615" w:hRule="exact" w:wrap="none" w:vAnchor="page" w:hAnchor="page" w:x="1377" w:y="10910"/>
        <w:numPr>
          <w:ilvl w:val="0"/>
          <w:numId w:val="17"/>
        </w:numPr>
        <w:shd w:val="clear" w:color="auto" w:fill="auto"/>
        <w:tabs>
          <w:tab w:val="left" w:pos="286"/>
        </w:tabs>
        <w:spacing w:before="0" w:after="189"/>
        <w:ind w:left="320" w:hanging="320"/>
      </w:pPr>
      <w:r>
        <w:t>Další podmínky připojení</w:t>
      </w:r>
    </w:p>
    <w:p w:rsidR="00DE7529" w:rsidRDefault="00653D0F">
      <w:pPr>
        <w:pStyle w:val="Bodytext80"/>
        <w:framePr w:w="9130" w:h="1615" w:hRule="exact" w:wrap="none" w:vAnchor="page" w:hAnchor="page" w:x="1377" w:y="10910"/>
        <w:shd w:val="clear" w:color="auto" w:fill="auto"/>
        <w:spacing w:before="0" w:after="200" w:line="192" w:lineRule="exact"/>
        <w:ind w:left="320" w:firstLine="0"/>
      </w:pPr>
      <w:r>
        <w:t>PDS nevyhodnocuje žádost o připojení z hlediska podmínek vzniku nároku na podporu výroby elektřiny podle zvláštních předpisů a k těmto podmínkám není povinen přihlížet.</w:t>
      </w:r>
    </w:p>
    <w:p w:rsidR="00DE7529" w:rsidRDefault="00653D0F">
      <w:pPr>
        <w:pStyle w:val="Bodytext80"/>
        <w:framePr w:w="9130" w:h="1615" w:hRule="exact" w:wrap="none" w:vAnchor="page" w:hAnchor="page" w:x="1377" w:y="10910"/>
        <w:shd w:val="clear" w:color="auto" w:fill="auto"/>
        <w:spacing w:before="0" w:line="192" w:lineRule="exact"/>
        <w:ind w:left="320" w:firstLine="0"/>
        <w:jc w:val="both"/>
      </w:pPr>
      <w:r>
        <w:t xml:space="preserve">Nově budované zařízení a elektrická instalace, a provedení a umístění měřicího zařízení odběrného/předávacího místa musí být v souladu s platnými ČSN, s „Pravidly provozování distribuční soustavy", „Připojovacími podmínkami PDS", Podmínkami distribuce elektřiny. Tyto dokumenty jsou k dispozici na </w:t>
      </w:r>
      <w:hyperlink r:id="rId23" w:history="1">
        <w:r>
          <w:rPr>
            <w:lang w:val="en-US" w:eastAsia="en-US" w:bidi="en-US"/>
          </w:rPr>
          <w:t>www.cezdistribuce.cz</w:t>
        </w:r>
      </w:hyperlink>
      <w:r>
        <w:rPr>
          <w:lang w:val="en-US" w:eastAsia="en-US" w:bidi="en-US"/>
        </w:rPr>
        <w:t>.</w:t>
      </w:r>
    </w:p>
    <w:p w:rsidR="00DE7529" w:rsidRDefault="00653D0F">
      <w:pPr>
        <w:pStyle w:val="Bodytext80"/>
        <w:framePr w:w="9130" w:h="2591" w:hRule="exact" w:wrap="none" w:vAnchor="page" w:hAnchor="page" w:x="1377" w:y="12882"/>
        <w:numPr>
          <w:ilvl w:val="0"/>
          <w:numId w:val="17"/>
        </w:numPr>
        <w:shd w:val="clear" w:color="auto" w:fill="auto"/>
        <w:tabs>
          <w:tab w:val="left" w:pos="361"/>
        </w:tabs>
        <w:spacing w:before="0" w:after="189"/>
        <w:ind w:left="320" w:hanging="320"/>
      </w:pPr>
      <w:r>
        <w:t>Doplňující technické podmínky pro výrobní zařízení</w:t>
      </w:r>
    </w:p>
    <w:p w:rsidR="00DE7529" w:rsidRDefault="00653D0F">
      <w:pPr>
        <w:pStyle w:val="Bodytext80"/>
        <w:framePr w:w="9130" w:h="2591" w:hRule="exact" w:wrap="none" w:vAnchor="page" w:hAnchor="page" w:x="1377" w:y="12882"/>
        <w:shd w:val="clear" w:color="auto" w:fill="auto"/>
        <w:spacing w:before="0" w:after="211" w:line="192" w:lineRule="exact"/>
        <w:ind w:left="320" w:firstLine="0"/>
      </w:pPr>
      <w:r>
        <w:t>Provoz výrobního zařízení musí splňovat podmínky stanovené v PPDS (zejména v příloze č. 4: Pravidla pro paralelní provoz zdrojů se sítí provozovatele distribuční soustavy) a ustanovení navazujících technických norem z hlediska vlivu na elektrizační soustavu (přípustné meze rušivých vlivů jsou stanoveny v podnikových normách ČEZ Distribuce, a. s. - řada PNE 333430).</w:t>
      </w:r>
    </w:p>
    <w:p w:rsidR="00DE7529" w:rsidRDefault="00653D0F">
      <w:pPr>
        <w:pStyle w:val="Bodytext80"/>
        <w:framePr w:w="9130" w:h="2591" w:hRule="exact" w:wrap="none" w:vAnchor="page" w:hAnchor="page" w:x="1377" w:y="12882"/>
        <w:shd w:val="clear" w:color="auto" w:fill="auto"/>
        <w:spacing w:before="0" w:after="200"/>
        <w:ind w:left="320" w:firstLine="0"/>
      </w:pPr>
      <w:r>
        <w:t>Provoz výrobního zařízení nesmí zhoršit parametry kvality elektrické energie v místě připojení.</w:t>
      </w:r>
    </w:p>
    <w:p w:rsidR="00DE7529" w:rsidRDefault="00653D0F">
      <w:pPr>
        <w:pStyle w:val="Bodytext80"/>
        <w:framePr w:w="9130" w:h="2591" w:hRule="exact" w:wrap="none" w:vAnchor="page" w:hAnchor="page" w:x="1377" w:y="12882"/>
        <w:shd w:val="clear" w:color="auto" w:fill="auto"/>
        <w:spacing w:before="0" w:after="185"/>
        <w:ind w:left="320" w:firstLine="0"/>
      </w:pPr>
      <w:r>
        <w:t>Připojení výrobního zařízení nesmí způsobovat nedovolené změny napětí v DS.</w:t>
      </w:r>
    </w:p>
    <w:p w:rsidR="00DE7529" w:rsidRDefault="00653D0F">
      <w:pPr>
        <w:pStyle w:val="Bodytext80"/>
        <w:framePr w:w="9130" w:h="2591" w:hRule="exact" w:wrap="none" w:vAnchor="page" w:hAnchor="page" w:x="1377" w:y="12882"/>
        <w:shd w:val="clear" w:color="auto" w:fill="auto"/>
        <w:spacing w:before="0" w:line="197" w:lineRule="exact"/>
        <w:ind w:left="320" w:firstLine="0"/>
      </w:pPr>
      <w:r>
        <w:t>Při výpadku napětí v DS musí být zaručeno spolehlivé automatické odpojení výrobního zařízení od DS a blokování opětného připojení. Ochrany musí být v souladu s přílohou č. 4 PPDS. Výrobní zařízení se může automaticky připojit k distribuční</w:t>
      </w:r>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Bodytext40"/>
        <w:framePr w:w="427" w:h="8702" w:hRule="exact" w:wrap="none" w:vAnchor="page" w:hAnchor="page" w:x="701" w:y="1687"/>
        <w:shd w:val="clear" w:color="auto" w:fill="auto"/>
        <w:spacing w:line="115" w:lineRule="exact"/>
        <w:textDirection w:val="btLr"/>
      </w:pPr>
      <w:r>
        <w:lastRenderedPageBreak/>
        <w:t xml:space="preserve">R4P100 </w:t>
      </w:r>
      <w:proofErr w:type="spellStart"/>
      <w:proofErr w:type="gramStart"/>
      <w:r>
        <w:t>ReqType:Q</w:t>
      </w:r>
      <w:proofErr w:type="spellEnd"/>
      <w:proofErr w:type="gramEnd"/>
      <w:r>
        <w:t xml:space="preserve"> ReqExtlD:0020643646 ProceslD:CS-20250506T080551-0001 DocExtlD:0000000082145579 BOID:001A4A1A12071FD08AC80536A6E49422 </w:t>
      </w:r>
      <w:proofErr w:type="spellStart"/>
      <w:r>
        <w:t>BONMiZISUCSPRN</w:t>
      </w:r>
      <w:proofErr w:type="spellEnd"/>
      <w:r>
        <w:t xml:space="preserve"> DocType:CZ05lwy/(6) </w:t>
      </w:r>
      <w:proofErr w:type="spellStart"/>
      <w:r>
        <w:t>SAPtyp:celávýrol</w:t>
      </w:r>
      <w:proofErr w:type="spellEnd"/>
      <w:r>
        <w:t xml:space="preserve">&gt;SML-875 ZaklD:0010990236 DoclD:001053615373 IA:408\cw00824p2ia1-80745857 Ver:X805D261 </w:t>
      </w:r>
      <w:r>
        <w:rPr>
          <w:lang w:val="en-US" w:eastAsia="en-US" w:bidi="en-US"/>
        </w:rPr>
        <w:t xml:space="preserve">QUICK </w:t>
      </w:r>
      <w:r>
        <w:t xml:space="preserve">str:7 lst:4 </w:t>
      </w:r>
      <w:proofErr w:type="spellStart"/>
      <w:r>
        <w:t>PageName</w:t>
      </w:r>
      <w:proofErr w:type="spellEnd"/>
      <w:r>
        <w:t xml:space="preserve">: </w:t>
      </w:r>
      <w:proofErr w:type="spellStart"/>
      <w:r>
        <w:t>Smlouva_next_NV</w:t>
      </w:r>
      <w:proofErr w:type="spellEnd"/>
      <w:r>
        <w:t xml:space="preserve">., </w:t>
      </w:r>
      <w:proofErr w:type="spellStart"/>
      <w:r>
        <w:t>PageCounter</w:t>
      </w:r>
      <w:proofErr w:type="spellEnd"/>
      <w:r>
        <w:t xml:space="preserve">: 7 </w:t>
      </w:r>
      <w:proofErr w:type="spellStart"/>
      <w:r>
        <w:t>owerflow</w:t>
      </w:r>
      <w:proofErr w:type="spellEnd"/>
      <w:r>
        <w:t xml:space="preserve"> 0 Marketing: </w:t>
      </w:r>
      <w:proofErr w:type="spellStart"/>
      <w:r>
        <w:t>PopisO</w:t>
      </w:r>
      <w:proofErr w:type="spellEnd"/>
      <w:r>
        <w:t>:</w:t>
      </w:r>
    </w:p>
    <w:p w:rsidR="00DE7529" w:rsidRDefault="00653D0F">
      <w:pPr>
        <w:pStyle w:val="Headerorfooter20"/>
        <w:framePr w:wrap="none" w:vAnchor="page" w:hAnchor="page" w:x="2227" w:y="976"/>
        <w:shd w:val="clear" w:color="auto" w:fill="auto"/>
      </w:pPr>
      <w:r>
        <w:rPr>
          <w:rStyle w:val="Headerorfooter21"/>
          <w:b/>
          <w:bCs/>
        </w:rPr>
        <w:t>DISTRIBUCE</w:t>
      </w:r>
    </w:p>
    <w:p w:rsidR="00DE7529" w:rsidRDefault="003E4421">
      <w:pPr>
        <w:framePr w:wrap="none" w:vAnchor="page" w:hAnchor="page" w:x="1315" w:y="799"/>
        <w:rPr>
          <w:sz w:val="2"/>
          <w:szCs w:val="2"/>
        </w:rPr>
      </w:pPr>
      <w:r>
        <w:rPr>
          <w:noProof/>
        </w:rPr>
        <w:drawing>
          <wp:inline distT="0" distB="0" distL="0" distR="0">
            <wp:extent cx="495300" cy="495300"/>
            <wp:effectExtent l="0" t="0" r="0" b="0"/>
            <wp:docPr id="4" name="obrázek 4" descr="C:\Users\7924043\AppData\Local\Microsoft\Windows\INetCache\Content.Outlook\M6EXU1U5\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924043\AppData\Local\Microsoft\Windows\INetCache\Content.Outlook\M6EXU1U5\media\image4.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DE7529" w:rsidRDefault="00653D0F">
      <w:pPr>
        <w:pStyle w:val="Bodytext80"/>
        <w:framePr w:w="9158" w:h="10838" w:hRule="exact" w:wrap="none" w:vAnchor="page" w:hAnchor="page" w:x="1363" w:y="1884"/>
        <w:shd w:val="clear" w:color="auto" w:fill="auto"/>
        <w:spacing w:before="0" w:after="189" w:line="192" w:lineRule="exact"/>
        <w:ind w:left="320" w:firstLine="0"/>
      </w:pPr>
      <w:r>
        <w:t xml:space="preserve">soustavě nejdříve v okamžiku, kdy napětí v distribuční soustavě bylo v předcházejících 20 minutách bez přerušení v hodnotách uvedených ve vztahu ke jmenovitému napětí v pravidlech provozování distribučních soustav (jmenovité napětí je uvedené ve smlouvě o připojení), nebo kdy napětí v DS bylo minimálně 5 minut bez přerušení v hodnotách odpovídajících napětí sítě s gradientem nárůstu výkonu </w:t>
      </w:r>
      <w:proofErr w:type="gramStart"/>
      <w:r>
        <w:t>10%</w:t>
      </w:r>
      <w:proofErr w:type="gramEnd"/>
      <w:r>
        <w:t xml:space="preserve"> </w:t>
      </w:r>
      <w:proofErr w:type="spellStart"/>
      <w:r>
        <w:t>Pn</w:t>
      </w:r>
      <w:proofErr w:type="spellEnd"/>
      <w:r>
        <w:t>/min.</w:t>
      </w:r>
    </w:p>
    <w:p w:rsidR="00DE7529" w:rsidRDefault="00653D0F">
      <w:pPr>
        <w:pStyle w:val="Bodytext80"/>
        <w:framePr w:w="9158" w:h="10838" w:hRule="exact" w:wrap="none" w:vAnchor="page" w:hAnchor="page" w:x="1363" w:y="1884"/>
        <w:shd w:val="clear" w:color="auto" w:fill="auto"/>
        <w:spacing w:before="0" w:after="212" w:line="206" w:lineRule="exact"/>
        <w:ind w:left="320" w:firstLine="0"/>
      </w:pPr>
      <w:r>
        <w:t>Výrobna musí být schopna úrovňového řízení činného výkonu (dle níže uvedených úrovní) pomocí relé přijímače HDO (hromadné dálkové ovládání) v majetku provozovatele distribuční soustavy (PDS). V oblasti bez signálu HDO bude k regulaci použita řídící jednotka (ŘJ), taktéž v majetku PDS. Přijímač HDO musí být umístěn v elektroměrovém rozvaděči s možností zaplombování. Pokud bude na základě dohody žadatele (výrobce) s PDS přijímač HDO umístěn jinde, musí k němu být zajištěn přístup pracovníkům skupiny ČEZ. Přijímač HDO (případně ŘJ) musí být instalován tak, aby zůstal pod napětím (funkční) i po odpojení výrobny z paralelního provozu s distribuční soustavou. Regulace změny dodávky výkonu výrobny se bude provádět ve všech fázích současně v následujících úrovních 0 % a 100 % jmenovitého výkonu (základní provozní stav). K této regulaci je Žadatel povinen zajistit příslušné technické, ovládací a organizační předpoklady. Výrobna je ze strany PDS řízena pouze v případech stanovených právními předpisy nebo dohodou mezi žadatelem a PDS, a to za podmínek stanovených těmito předpisy nebo touto dohodou. Jedná se zejména o možnost přechodné změny dodávky výkonu výrobny, resp. dočasné (na nezbytně nutnou dobu) přerušení dodávky elektřiny. Dle Připojovací podmínek.</w:t>
      </w:r>
    </w:p>
    <w:p w:rsidR="00DE7529" w:rsidRDefault="00653D0F">
      <w:pPr>
        <w:pStyle w:val="Bodytext80"/>
        <w:framePr w:w="9158" w:h="10838" w:hRule="exact" w:wrap="none" w:vAnchor="page" w:hAnchor="page" w:x="1363" w:y="1884"/>
        <w:shd w:val="clear" w:color="auto" w:fill="auto"/>
        <w:spacing w:before="0" w:after="200" w:line="192" w:lineRule="exact"/>
        <w:ind w:left="320" w:firstLine="0"/>
      </w:pPr>
      <w:r>
        <w:t>Funkční zkoušky a měření zpětného vlivu na kvalitu el. energie jsou nezbytně nutnou podmínkou připojení výrobního zařízení k DS. V případě nesplnění podmínek stanovených provozovatelem distribuční soustavy (PDS), nebude povolen trvalý provoz výrobního zařízení paralelně se zařízeními DS v majetku PDS.</w:t>
      </w:r>
    </w:p>
    <w:p w:rsidR="00DE7529" w:rsidRDefault="00653D0F">
      <w:pPr>
        <w:pStyle w:val="Bodytext80"/>
        <w:framePr w:w="9158" w:h="10838" w:hRule="exact" w:wrap="none" w:vAnchor="page" w:hAnchor="page" w:x="1363" w:y="1884"/>
        <w:shd w:val="clear" w:color="auto" w:fill="auto"/>
        <w:spacing w:before="0" w:after="200" w:line="192" w:lineRule="exact"/>
        <w:ind w:left="320" w:firstLine="0"/>
      </w:pPr>
      <w:r>
        <w:t>Pokud v průběhu provozu výrobního zařízení dojde ke změně parametrů tak, že nebudou dodrženy „Připojovací podmínky ČEZ Distribuce, a. s." bude výrobní zařízení odpojeno od DS a spínací prvek uzamčen do odstranění závad nebo provedení opatření.</w:t>
      </w:r>
    </w:p>
    <w:p w:rsidR="00DE7529" w:rsidRDefault="00653D0F">
      <w:pPr>
        <w:pStyle w:val="Bodytext80"/>
        <w:framePr w:w="9158" w:h="10838" w:hRule="exact" w:wrap="none" w:vAnchor="page" w:hAnchor="page" w:x="1363" w:y="1884"/>
        <w:shd w:val="clear" w:color="auto" w:fill="auto"/>
        <w:spacing w:before="0" w:after="211" w:line="192" w:lineRule="exact"/>
        <w:ind w:left="320" w:firstLine="0"/>
      </w:pPr>
      <w:r>
        <w:t>Za škody vzniklé provozem výrobního zařízení odpovídá Zákazník/Výrobce. Pokud bude prokázáno, že škody na zařízení DS v majetku PDS nebo jeho zákazníků byly způsobeny provozem výrobního zařízení, bude PDS požadovat náhradu vzniklých škod na provozovateli výrobního zařízení, jehož zdroj škodu způsobil.</w:t>
      </w:r>
    </w:p>
    <w:p w:rsidR="00DE7529" w:rsidRDefault="00653D0F">
      <w:pPr>
        <w:pStyle w:val="Bodytext80"/>
        <w:framePr w:w="9158" w:h="10838" w:hRule="exact" w:wrap="none" w:vAnchor="page" w:hAnchor="page" w:x="1363" w:y="1884"/>
        <w:shd w:val="clear" w:color="auto" w:fill="auto"/>
        <w:spacing w:before="0" w:after="189"/>
        <w:ind w:firstLine="0"/>
      </w:pPr>
      <w:proofErr w:type="gramStart"/>
      <w:r>
        <w:t>11 .Přehled</w:t>
      </w:r>
      <w:proofErr w:type="gramEnd"/>
      <w:r>
        <w:t xml:space="preserve"> dokladů nutných pro podání žádosti o UPOS</w:t>
      </w:r>
    </w:p>
    <w:p w:rsidR="00DE7529" w:rsidRDefault="00653D0F">
      <w:pPr>
        <w:pStyle w:val="Bodytext80"/>
        <w:framePr w:w="9158" w:h="10838" w:hRule="exact" w:wrap="none" w:vAnchor="page" w:hAnchor="page" w:x="1363" w:y="1884"/>
        <w:numPr>
          <w:ilvl w:val="0"/>
          <w:numId w:val="16"/>
        </w:numPr>
        <w:shd w:val="clear" w:color="auto" w:fill="auto"/>
        <w:tabs>
          <w:tab w:val="left" w:pos="518"/>
        </w:tabs>
        <w:spacing w:before="0" w:line="192" w:lineRule="exact"/>
        <w:ind w:left="480" w:hanging="160"/>
      </w:pPr>
      <w:r>
        <w:t>Zpráva o výchozí revizi elektrického zařízení v odběrném místě/výrobny a případně dalšího elektrického zařízení nově uváděného do provozu.</w:t>
      </w:r>
    </w:p>
    <w:p w:rsidR="00DE7529" w:rsidRDefault="00653D0F">
      <w:pPr>
        <w:pStyle w:val="Bodytext80"/>
        <w:framePr w:w="9158" w:h="10838" w:hRule="exact" w:wrap="none" w:vAnchor="page" w:hAnchor="page" w:x="1363" w:y="1884"/>
        <w:numPr>
          <w:ilvl w:val="0"/>
          <w:numId w:val="16"/>
        </w:numPr>
        <w:shd w:val="clear" w:color="auto" w:fill="auto"/>
        <w:tabs>
          <w:tab w:val="left" w:pos="518"/>
        </w:tabs>
        <w:spacing w:before="0" w:line="192" w:lineRule="exact"/>
        <w:ind w:left="320" w:firstLine="0"/>
      </w:pPr>
      <w:r>
        <w:t>Protokol o provedení cejchu měřících transformátorů proudu.</w:t>
      </w:r>
    </w:p>
    <w:p w:rsidR="00DE7529" w:rsidRDefault="00653D0F">
      <w:pPr>
        <w:pStyle w:val="Bodytext80"/>
        <w:framePr w:w="9158" w:h="10838" w:hRule="exact" w:wrap="none" w:vAnchor="page" w:hAnchor="page" w:x="1363" w:y="1884"/>
        <w:numPr>
          <w:ilvl w:val="0"/>
          <w:numId w:val="16"/>
        </w:numPr>
        <w:shd w:val="clear" w:color="auto" w:fill="auto"/>
        <w:tabs>
          <w:tab w:val="left" w:pos="518"/>
        </w:tabs>
        <w:spacing w:before="0" w:line="192" w:lineRule="exact"/>
        <w:ind w:left="320" w:firstLine="0"/>
      </w:pPr>
      <w:r>
        <w:t>Protokol o nastavení ochran, pokud není součástí zprávy o výchozí revizi.</w:t>
      </w:r>
    </w:p>
    <w:p w:rsidR="00DE7529" w:rsidRDefault="00653D0F">
      <w:pPr>
        <w:pStyle w:val="Bodytext80"/>
        <w:framePr w:w="9158" w:h="10838" w:hRule="exact" w:wrap="none" w:vAnchor="page" w:hAnchor="page" w:x="1363" w:y="1884"/>
        <w:numPr>
          <w:ilvl w:val="0"/>
          <w:numId w:val="16"/>
        </w:numPr>
        <w:shd w:val="clear" w:color="auto" w:fill="auto"/>
        <w:tabs>
          <w:tab w:val="left" w:pos="518"/>
        </w:tabs>
        <w:spacing w:before="0" w:line="192" w:lineRule="exact"/>
        <w:ind w:left="320" w:firstLine="0"/>
      </w:pPr>
      <w:r>
        <w:t>Odsouhlasená aktualizovaná projektová dokumentace skutečného provedení Výrobny.</w:t>
      </w:r>
    </w:p>
    <w:p w:rsidR="00DE7529" w:rsidRDefault="00653D0F">
      <w:pPr>
        <w:pStyle w:val="Bodytext80"/>
        <w:framePr w:w="9158" w:h="10838" w:hRule="exact" w:wrap="none" w:vAnchor="page" w:hAnchor="page" w:x="1363" w:y="1884"/>
        <w:numPr>
          <w:ilvl w:val="0"/>
          <w:numId w:val="16"/>
        </w:numPr>
        <w:shd w:val="clear" w:color="auto" w:fill="auto"/>
        <w:tabs>
          <w:tab w:val="left" w:pos="518"/>
        </w:tabs>
        <w:spacing w:before="0" w:line="192" w:lineRule="exact"/>
        <w:ind w:left="320" w:firstLine="0"/>
      </w:pPr>
      <w:r>
        <w:t>Příloha smlouvy Chování výrobny v síti potvrzená montážní firmou.</w:t>
      </w:r>
    </w:p>
    <w:p w:rsidR="00DE7529" w:rsidRDefault="00653D0F">
      <w:pPr>
        <w:pStyle w:val="Bodytext80"/>
        <w:framePr w:w="9158" w:h="10838" w:hRule="exact" w:wrap="none" w:vAnchor="page" w:hAnchor="page" w:x="1363" w:y="1884"/>
        <w:numPr>
          <w:ilvl w:val="0"/>
          <w:numId w:val="16"/>
        </w:numPr>
        <w:shd w:val="clear" w:color="auto" w:fill="auto"/>
        <w:tabs>
          <w:tab w:val="left" w:pos="518"/>
        </w:tabs>
        <w:spacing w:before="0" w:after="211" w:line="192" w:lineRule="exact"/>
        <w:ind w:left="320" w:firstLine="0"/>
      </w:pPr>
      <w:r>
        <w:t>Dokument výrobního modulu.</w:t>
      </w:r>
    </w:p>
    <w:p w:rsidR="00DE7529" w:rsidRDefault="00653D0F">
      <w:pPr>
        <w:pStyle w:val="Bodytext80"/>
        <w:framePr w:w="9158" w:h="10838" w:hRule="exact" w:wrap="none" w:vAnchor="page" w:hAnchor="page" w:x="1363" w:y="1884"/>
        <w:numPr>
          <w:ilvl w:val="0"/>
          <w:numId w:val="18"/>
        </w:numPr>
        <w:shd w:val="clear" w:color="auto" w:fill="auto"/>
        <w:tabs>
          <w:tab w:val="left" w:pos="361"/>
        </w:tabs>
        <w:spacing w:before="0" w:after="177"/>
        <w:ind w:firstLine="0"/>
      </w:pPr>
      <w:r>
        <w:t>Lhůta pro vydání souhlasu s dočasným provozem nebo dočasného provozního oznámení</w:t>
      </w:r>
    </w:p>
    <w:p w:rsidR="00DE7529" w:rsidRDefault="00653D0F">
      <w:pPr>
        <w:pStyle w:val="Bodytext80"/>
        <w:framePr w:w="9158" w:h="10838" w:hRule="exact" w:wrap="none" w:vAnchor="page" w:hAnchor="page" w:x="1363" w:y="1884"/>
        <w:numPr>
          <w:ilvl w:val="0"/>
          <w:numId w:val="19"/>
        </w:numPr>
        <w:shd w:val="clear" w:color="auto" w:fill="auto"/>
        <w:tabs>
          <w:tab w:val="left" w:pos="551"/>
        </w:tabs>
        <w:spacing w:before="0" w:after="223" w:line="206" w:lineRule="exact"/>
        <w:ind w:left="320" w:firstLine="0"/>
      </w:pPr>
      <w:r>
        <w:t xml:space="preserve">případě, že jsou splněny podmínky dané touto smlouvou, PPDS a </w:t>
      </w:r>
      <w:proofErr w:type="spellStart"/>
      <w:r>
        <w:t>RfG</w:t>
      </w:r>
      <w:proofErr w:type="spellEnd"/>
      <w:r>
        <w:t>, vydá PDS Souhlas s dočasným provozem nebo Dočasné provozní oznámení do 30 dnů ode dne obdržení kompletní žádosti o UPOS.</w:t>
      </w:r>
    </w:p>
    <w:p w:rsidR="00DE7529" w:rsidRDefault="00653D0F">
      <w:pPr>
        <w:pStyle w:val="Bodytext80"/>
        <w:framePr w:w="9158" w:h="10838" w:hRule="exact" w:wrap="none" w:vAnchor="page" w:hAnchor="page" w:x="1363" w:y="1884"/>
        <w:numPr>
          <w:ilvl w:val="0"/>
          <w:numId w:val="18"/>
        </w:numPr>
        <w:shd w:val="clear" w:color="auto" w:fill="auto"/>
        <w:tabs>
          <w:tab w:val="left" w:pos="361"/>
        </w:tabs>
        <w:spacing w:before="0" w:after="200"/>
        <w:ind w:firstLine="0"/>
      </w:pPr>
      <w:r>
        <w:t>Přehled dokladů nutných pro žádost UTP</w:t>
      </w:r>
    </w:p>
    <w:p w:rsidR="00DE7529" w:rsidRDefault="00653D0F">
      <w:pPr>
        <w:pStyle w:val="Bodytext80"/>
        <w:framePr w:w="9158" w:h="10838" w:hRule="exact" w:wrap="none" w:vAnchor="page" w:hAnchor="page" w:x="1363" w:y="1884"/>
        <w:shd w:val="clear" w:color="auto" w:fill="auto"/>
        <w:spacing w:before="0"/>
        <w:ind w:left="560" w:firstLine="0"/>
      </w:pPr>
      <w:r>
        <w:t>Dokument výrobního modulu,</w:t>
      </w:r>
    </w:p>
    <w:p w:rsidR="00DE7529" w:rsidRDefault="00653D0F">
      <w:pPr>
        <w:pStyle w:val="Bodytext80"/>
        <w:framePr w:w="9158" w:h="10838" w:hRule="exact" w:wrap="none" w:vAnchor="page" w:hAnchor="page" w:x="1363" w:y="1884"/>
        <w:shd w:val="clear" w:color="auto" w:fill="auto"/>
        <w:spacing w:before="0" w:line="206" w:lineRule="exact"/>
        <w:ind w:left="560" w:firstLine="0"/>
      </w:pPr>
      <w:r>
        <w:t>Instalační dokument,</w:t>
      </w:r>
    </w:p>
    <w:p w:rsidR="00DE7529" w:rsidRDefault="00653D0F">
      <w:pPr>
        <w:pStyle w:val="Bodytext80"/>
        <w:framePr w:w="9158" w:h="10838" w:hRule="exact" w:wrap="none" w:vAnchor="page" w:hAnchor="page" w:x="1363" w:y="1884"/>
        <w:shd w:val="clear" w:color="auto" w:fill="auto"/>
        <w:spacing w:before="0" w:after="223" w:line="206" w:lineRule="exact"/>
        <w:ind w:left="560" w:firstLine="0"/>
      </w:pPr>
      <w:r>
        <w:t>Další podklady podle PPDS.</w:t>
      </w:r>
    </w:p>
    <w:p w:rsidR="00DE7529" w:rsidRDefault="00653D0F">
      <w:pPr>
        <w:pStyle w:val="Bodytext80"/>
        <w:framePr w:w="9158" w:h="10838" w:hRule="exact" w:wrap="none" w:vAnchor="page" w:hAnchor="page" w:x="1363" w:y="1884"/>
        <w:numPr>
          <w:ilvl w:val="0"/>
          <w:numId w:val="18"/>
        </w:numPr>
        <w:shd w:val="clear" w:color="auto" w:fill="auto"/>
        <w:tabs>
          <w:tab w:val="left" w:pos="361"/>
        </w:tabs>
        <w:spacing w:before="0" w:after="189"/>
        <w:ind w:firstLine="0"/>
      </w:pPr>
      <w:r>
        <w:t>Lhůta pro vydání konečného provozního oznámení</w:t>
      </w:r>
    </w:p>
    <w:p w:rsidR="00DE7529" w:rsidRDefault="00653D0F">
      <w:pPr>
        <w:pStyle w:val="Bodytext80"/>
        <w:framePr w:w="9158" w:h="10838" w:hRule="exact" w:wrap="none" w:vAnchor="page" w:hAnchor="page" w:x="1363" w:y="1884"/>
        <w:numPr>
          <w:ilvl w:val="0"/>
          <w:numId w:val="19"/>
        </w:numPr>
        <w:shd w:val="clear" w:color="auto" w:fill="auto"/>
        <w:tabs>
          <w:tab w:val="left" w:pos="556"/>
        </w:tabs>
        <w:spacing w:before="0" w:line="192" w:lineRule="exact"/>
        <w:ind w:left="320" w:firstLine="0"/>
      </w:pPr>
      <w:r>
        <w:t xml:space="preserve">případě, že jsou splněny a ověřeny podmínky dané touto smlouvou, PPDS a </w:t>
      </w:r>
      <w:proofErr w:type="spellStart"/>
      <w:r>
        <w:t>RfG</w:t>
      </w:r>
      <w:proofErr w:type="spellEnd"/>
      <w:r>
        <w:t>, vydá PDS Konečné provozní oznámení do 30 dnů od obdržení kompletní žádosti o UTP.</w:t>
      </w:r>
    </w:p>
    <w:p w:rsidR="00DE7529" w:rsidRDefault="00086118">
      <w:pPr>
        <w:pStyle w:val="Headerorfooter10"/>
        <w:framePr w:wrap="none" w:vAnchor="page" w:hAnchor="page" w:x="1205" w:y="16408"/>
        <w:shd w:val="clear" w:color="auto" w:fill="auto"/>
      </w:pPr>
      <w:hyperlink r:id="rId25" w:history="1">
        <w:r w:rsidR="00653D0F">
          <w:rPr>
            <w:rStyle w:val="Headerorfooter11"/>
          </w:rPr>
          <w:t>www.cezdistribuce.cz</w:t>
        </w:r>
      </w:hyperlink>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DE7529">
      <w:pPr>
        <w:sectPr w:rsidR="00DE7529">
          <w:pgSz w:w="11904" w:h="16834"/>
          <w:pgMar w:top="360" w:right="360" w:bottom="360" w:left="360" w:header="0" w:footer="3" w:gutter="0"/>
          <w:cols w:space="720"/>
          <w:noEndnote/>
          <w:docGrid w:linePitch="360"/>
        </w:sectPr>
      </w:pPr>
    </w:p>
    <w:p w:rsidR="00DE7529" w:rsidRDefault="00653D0F">
      <w:pPr>
        <w:pStyle w:val="Bodytext40"/>
        <w:framePr w:w="311" w:h="3830" w:hRule="exact" w:wrap="none" w:vAnchor="page" w:hAnchor="page" w:x="731" w:y="6543"/>
        <w:shd w:val="clear" w:color="auto" w:fill="auto"/>
        <w:spacing w:line="112" w:lineRule="exact"/>
        <w:textDirection w:val="btLr"/>
      </w:pPr>
      <w:r>
        <w:lastRenderedPageBreak/>
        <w:t xml:space="preserve">D261 </w:t>
      </w:r>
      <w:r>
        <w:rPr>
          <w:lang w:val="en-US" w:eastAsia="en-US" w:bidi="en-US"/>
        </w:rPr>
        <w:t xml:space="preserve">QUICK </w:t>
      </w:r>
      <w:r>
        <w:t>str:9 lst:5</w:t>
      </w:r>
    </w:p>
    <w:p w:rsidR="00DE7529" w:rsidRDefault="00653D0F">
      <w:pPr>
        <w:pStyle w:val="Bodytext40"/>
        <w:framePr w:w="311" w:h="3830" w:hRule="exact" w:wrap="none" w:vAnchor="page" w:hAnchor="page" w:x="731" w:y="6543"/>
        <w:shd w:val="clear" w:color="auto" w:fill="auto"/>
        <w:spacing w:line="112" w:lineRule="exact"/>
        <w:textDirection w:val="btLr"/>
      </w:pPr>
      <w:proofErr w:type="spellStart"/>
      <w:r>
        <w:t>PageName</w:t>
      </w:r>
      <w:proofErr w:type="spellEnd"/>
      <w:r>
        <w:t xml:space="preserve">: </w:t>
      </w:r>
      <w:proofErr w:type="spellStart"/>
      <w:r>
        <w:t>Smlouva_first_NV</w:t>
      </w:r>
      <w:proofErr w:type="spellEnd"/>
      <w:r>
        <w:t xml:space="preserve">., </w:t>
      </w:r>
      <w:proofErr w:type="spellStart"/>
      <w:r>
        <w:t>PageCounter</w:t>
      </w:r>
      <w:proofErr w:type="spellEnd"/>
      <w:r>
        <w:t xml:space="preserve">: 9 </w:t>
      </w:r>
      <w:proofErr w:type="spellStart"/>
      <w:r>
        <w:t>owerflow</w:t>
      </w:r>
      <w:proofErr w:type="spellEnd"/>
      <w:r>
        <w:t xml:space="preserve"> 0 Marketing: </w:t>
      </w:r>
      <w:proofErr w:type="spellStart"/>
      <w:r>
        <w:t>PopisO</w:t>
      </w:r>
      <w:proofErr w:type="spellEnd"/>
      <w:r>
        <w:t>:</w:t>
      </w:r>
    </w:p>
    <w:p w:rsidR="00DE7529" w:rsidRDefault="00653D0F">
      <w:pPr>
        <w:pStyle w:val="Headerorfooter20"/>
        <w:framePr w:wrap="none" w:vAnchor="page" w:hAnchor="page" w:x="2256" w:y="960"/>
        <w:shd w:val="clear" w:color="auto" w:fill="auto"/>
      </w:pPr>
      <w:r>
        <w:rPr>
          <w:rStyle w:val="Headerorfooter21"/>
          <w:b/>
          <w:bCs/>
        </w:rPr>
        <w:t>DISTRIBUCE</w:t>
      </w:r>
    </w:p>
    <w:p w:rsidR="00DE7529" w:rsidRDefault="003E4421">
      <w:pPr>
        <w:framePr w:wrap="none" w:vAnchor="page" w:hAnchor="page" w:x="1354" w:y="788"/>
        <w:rPr>
          <w:sz w:val="2"/>
          <w:szCs w:val="2"/>
        </w:rPr>
      </w:pPr>
      <w:r>
        <w:rPr>
          <w:noProof/>
        </w:rPr>
        <w:drawing>
          <wp:inline distT="0" distB="0" distL="0" distR="0">
            <wp:extent cx="485775" cy="485775"/>
            <wp:effectExtent l="0" t="0" r="0" b="0"/>
            <wp:docPr id="5" name="obrázek 5" descr="C:\Users\7924043\AppData\Local\Microsoft\Windows\INetCache\Content.Outlook\M6EXU1U5\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924043\AppData\Local\Microsoft\Windows\INetCache\Content.Outlook\M6EXU1U5\media\image5.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DE7529" w:rsidRDefault="00653D0F">
      <w:pPr>
        <w:pStyle w:val="Heading210"/>
        <w:framePr w:w="9298" w:h="13124" w:hRule="exact" w:wrap="none" w:vAnchor="page" w:hAnchor="page" w:x="1267" w:y="1868"/>
        <w:shd w:val="clear" w:color="auto" w:fill="auto"/>
        <w:spacing w:after="245" w:line="234" w:lineRule="exact"/>
        <w:ind w:left="440"/>
        <w:jc w:val="both"/>
      </w:pPr>
      <w:bookmarkStart w:id="12" w:name="bookmark11"/>
      <w:r>
        <w:t>Příloha č. 2</w:t>
      </w:r>
      <w:bookmarkEnd w:id="12"/>
    </w:p>
    <w:p w:rsidR="00DE7529" w:rsidRDefault="00653D0F">
      <w:pPr>
        <w:pStyle w:val="Bodytext150"/>
        <w:framePr w:w="9298" w:h="13124" w:hRule="exact" w:wrap="none" w:vAnchor="page" w:hAnchor="page" w:x="1267" w:y="1868"/>
        <w:shd w:val="clear" w:color="auto" w:fill="auto"/>
        <w:spacing w:before="0"/>
        <w:ind w:left="440"/>
      </w:pPr>
      <w:r>
        <w:t>OBSAH BUDOUCÍ SMLOUVY O PŘIPOJENÍ</w:t>
      </w:r>
    </w:p>
    <w:p w:rsidR="00DE7529" w:rsidRDefault="00653D0F">
      <w:pPr>
        <w:pStyle w:val="Bodytext80"/>
        <w:framePr w:w="9298" w:h="13124" w:hRule="exact" w:wrap="none" w:vAnchor="page" w:hAnchor="page" w:x="1267" w:y="1868"/>
        <w:shd w:val="clear" w:color="auto" w:fill="auto"/>
        <w:spacing w:before="0" w:after="189"/>
        <w:ind w:left="440"/>
        <w:jc w:val="both"/>
      </w:pPr>
      <w:r>
        <w:t>Smlouva o připojení bude obsahovat alespoň tyto základní náležitosti:</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200" w:line="192" w:lineRule="exact"/>
        <w:ind w:left="440"/>
        <w:jc w:val="both"/>
      </w:pPr>
      <w:r>
        <w:t>Závazek PDS připojit odběrné a výrobní zařízení (dále jen „Zařízení") Žadatele a zajistit Žadateli dohodnutý rezervovaný výkon a rezervovaný příkon podle TPP. Podíl na nákladech stanovený Vyhláškou o připojení bude uhrazen na základě Smlouvy o uzavření budoucí smlouvy o připojení odběrného a výrobního zařízení k distribuční soustavě.</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200" w:line="192" w:lineRule="exact"/>
        <w:ind w:left="440"/>
        <w:jc w:val="both"/>
      </w:pPr>
      <w:r>
        <w:t xml:space="preserve">Podmínky připojení Zařízení v odběrném/předávacím místě, a to specifikaci Zařízení, technické podmínky připojení, údaje o charakteru Zařízení a jeho instalovaném výkonu, místo připojení Zařízení k distribuční </w:t>
      </w:r>
      <w:proofErr w:type="gramStart"/>
      <w:r>
        <w:t>soustavě - hranice</w:t>
      </w:r>
      <w:proofErr w:type="gramEnd"/>
      <w:r>
        <w:t xml:space="preserve"> vlastnictví a způsob a provedení měření elektřiny, povolený rozsah účiníku (cos &lt;p). Tyto podmínky budou ve smlouvě o připojení stanoveny v souladu s TPP.</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211" w:line="192" w:lineRule="exact"/>
        <w:ind w:left="440"/>
        <w:jc w:val="both"/>
      </w:pPr>
      <w:r>
        <w:t xml:space="preserve">Termín </w:t>
      </w:r>
      <w:proofErr w:type="gramStart"/>
      <w:r>
        <w:t>připojení - bude</w:t>
      </w:r>
      <w:proofErr w:type="gramEnd"/>
      <w:r>
        <w:t xml:space="preserve"> určen v souladu s PPDS. PDS nebude povinen připojit Žadatele dříve, než Žadatel splní povinnosti a podmínky určené v PPDS a TPP a splnění těchto povinností a podmínek doloží, ledaže tak Žadatel učinil již před uzavřením smlouvy o připojení.</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189"/>
        <w:ind w:left="440"/>
        <w:jc w:val="both"/>
      </w:pPr>
      <w:r>
        <w:t>Není-li výslovně sjednáno jinak, má se za to, že smlouva o připojení je uzavírána na dobu neurčitou.</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line="192" w:lineRule="exact"/>
        <w:ind w:left="440"/>
        <w:jc w:val="both"/>
      </w:pPr>
      <w:r>
        <w:t>Tyto závazky Žadatele:</w:t>
      </w:r>
    </w:p>
    <w:p w:rsidR="00DE7529" w:rsidRDefault="00653D0F">
      <w:pPr>
        <w:pStyle w:val="Bodytext80"/>
        <w:framePr w:w="9298" w:h="13124" w:hRule="exact" w:wrap="none" w:vAnchor="page" w:hAnchor="page" w:x="1267" w:y="1868"/>
        <w:numPr>
          <w:ilvl w:val="0"/>
          <w:numId w:val="21"/>
        </w:numPr>
        <w:shd w:val="clear" w:color="auto" w:fill="auto"/>
        <w:tabs>
          <w:tab w:val="left" w:pos="817"/>
        </w:tabs>
        <w:spacing w:before="0" w:line="192" w:lineRule="exact"/>
        <w:ind w:left="800" w:hanging="360"/>
        <w:jc w:val="both"/>
      </w:pPr>
      <w:r>
        <w:t>nahradit PDS náklady, které PDS účelně vynaložil v souvislosti se zamýšleným připojením Zařízení Žadatele, včetně nákladů, které PDS vynaložil podle Smlouvy o uzavření budoucí smlouvy o připojení, dojde-li k ukončení smlouvy o připojení před uskutečněním připojení Zařízení a důvod ukončení spočívá na straně Žadatele, zejména pokud Žadatel oznámí, že na připojení netrvá nebo PDS od smlouvy o připojení odstoupí z důvodu nesplnění povinnosti nebo nepravdivosti prohlášení Žadatele;</w:t>
      </w:r>
    </w:p>
    <w:p w:rsidR="00DE7529" w:rsidRDefault="00653D0F">
      <w:pPr>
        <w:pStyle w:val="Bodytext80"/>
        <w:framePr w:w="9298" w:h="13124" w:hRule="exact" w:wrap="none" w:vAnchor="page" w:hAnchor="page" w:x="1267" w:y="1868"/>
        <w:numPr>
          <w:ilvl w:val="0"/>
          <w:numId w:val="21"/>
        </w:numPr>
        <w:shd w:val="clear" w:color="auto" w:fill="auto"/>
        <w:tabs>
          <w:tab w:val="left" w:pos="817"/>
        </w:tabs>
        <w:spacing w:before="0" w:line="192" w:lineRule="exact"/>
        <w:ind w:left="800" w:hanging="360"/>
        <w:jc w:val="both"/>
      </w:pPr>
      <w:r>
        <w:t xml:space="preserve">Zařízení bude po celou dobu připojení provozováno v souladu s příslušnými právními předpisy, technickými normami a Smlouvou, včetně Pravidel provozování distribuční soustavy PDS (dále jen „PPDS") a Připojovacích podmínek pro příslušnou napěťovou hladinu, zveřejněnými na webové stránce PDS </w:t>
      </w:r>
      <w:hyperlink r:id="rId27" w:history="1">
        <w:r>
          <w:rPr>
            <w:lang w:val="en-US" w:eastAsia="en-US" w:bidi="en-US"/>
          </w:rPr>
          <w:t>www.cezdistribuce.cz</w:t>
        </w:r>
      </w:hyperlink>
      <w:r>
        <w:rPr>
          <w:lang w:val="en-US" w:eastAsia="en-US" w:bidi="en-US"/>
        </w:rPr>
        <w:t xml:space="preserve"> </w:t>
      </w:r>
      <w:r>
        <w:t>(dále jen „Připojovací podmínky"), a bude udržováno ve stavu souladném s těmito předpisy;</w:t>
      </w:r>
    </w:p>
    <w:p w:rsidR="00DE7529" w:rsidRDefault="00653D0F">
      <w:pPr>
        <w:pStyle w:val="Bodytext80"/>
        <w:framePr w:w="9298" w:h="13124" w:hRule="exact" w:wrap="none" w:vAnchor="page" w:hAnchor="page" w:x="1267" w:y="1868"/>
        <w:numPr>
          <w:ilvl w:val="0"/>
          <w:numId w:val="21"/>
        </w:numPr>
        <w:shd w:val="clear" w:color="auto" w:fill="auto"/>
        <w:tabs>
          <w:tab w:val="left" w:pos="817"/>
        </w:tabs>
        <w:spacing w:before="0" w:line="192" w:lineRule="exact"/>
        <w:ind w:left="800" w:hanging="360"/>
        <w:jc w:val="both"/>
      </w:pPr>
      <w:r>
        <w:t>na výzvu PDS v přiměřené lhůtě stanovené PDS předložit dokumenty a informace potřebné pro provoz Zařízení, zejména zprávu o revizi Zařízení dokládající vyhovující stav Zařízení, a souhlas vlastníka dotčené nemovitosti k připojení Zařízení k distribuční soustavě;</w:t>
      </w:r>
    </w:p>
    <w:p w:rsidR="00DE7529" w:rsidRDefault="00653D0F">
      <w:pPr>
        <w:pStyle w:val="Bodytext80"/>
        <w:framePr w:w="9298" w:h="13124" w:hRule="exact" w:wrap="none" w:vAnchor="page" w:hAnchor="page" w:x="1267" w:y="1868"/>
        <w:numPr>
          <w:ilvl w:val="0"/>
          <w:numId w:val="21"/>
        </w:numPr>
        <w:shd w:val="clear" w:color="auto" w:fill="auto"/>
        <w:tabs>
          <w:tab w:val="left" w:pos="817"/>
        </w:tabs>
        <w:spacing w:before="0" w:line="192" w:lineRule="exact"/>
        <w:ind w:left="800" w:hanging="360"/>
        <w:jc w:val="both"/>
      </w:pPr>
      <w:r>
        <w:t>upravit odběrné/předávací místo pro instalaci měřicího zařízení a v tomto stavu jej bude udržovat a umožní PDS a osobám pověřeným ze strany PDS přístup k měřicímu zařízení PDS, a to včetně těch částí, kterými prochází neměřená elektřina k měřicímu zařízení za účelem provedení kontroly, odečtu, údržby, výměny či odebrání měřicího zařízení, a umožní bez zbytečného odkladu na základě výzvy PDS fyzickou kontrolu Zařízení, včetně měřicího zařízení ve vlastnictví Žadatele;</w:t>
      </w:r>
    </w:p>
    <w:p w:rsidR="00DE7529" w:rsidRDefault="00653D0F">
      <w:pPr>
        <w:pStyle w:val="Bodytext80"/>
        <w:framePr w:w="9298" w:h="13124" w:hRule="exact" w:wrap="none" w:vAnchor="page" w:hAnchor="page" w:x="1267" w:y="1868"/>
        <w:numPr>
          <w:ilvl w:val="0"/>
          <w:numId w:val="21"/>
        </w:numPr>
        <w:shd w:val="clear" w:color="auto" w:fill="auto"/>
        <w:tabs>
          <w:tab w:val="left" w:pos="817"/>
        </w:tabs>
        <w:spacing w:before="0" w:line="192" w:lineRule="exact"/>
        <w:ind w:left="800" w:hanging="360"/>
        <w:jc w:val="both"/>
      </w:pPr>
      <w:r>
        <w:t xml:space="preserve">provést opatření zamezující vlivům zpětného působení na kvalitu dodávané elektřiny a nepřispěje ke zhoršení této kvality (zvláště prostřednictvím </w:t>
      </w:r>
      <w:proofErr w:type="spellStart"/>
      <w:r>
        <w:t>flíkru</w:t>
      </w:r>
      <w:proofErr w:type="spellEnd"/>
      <w:r>
        <w:t>, nesymetrie, harmonických proudů, útlumu signálu HDO, dynamických rázů, nedovolených poklesů napětí při rozběhu); a</w:t>
      </w:r>
    </w:p>
    <w:p w:rsidR="00DE7529" w:rsidRDefault="00653D0F">
      <w:pPr>
        <w:pStyle w:val="Bodytext80"/>
        <w:framePr w:w="9298" w:h="13124" w:hRule="exact" w:wrap="none" w:vAnchor="page" w:hAnchor="page" w:x="1267" w:y="1868"/>
        <w:numPr>
          <w:ilvl w:val="0"/>
          <w:numId w:val="21"/>
        </w:numPr>
        <w:shd w:val="clear" w:color="auto" w:fill="auto"/>
        <w:tabs>
          <w:tab w:val="left" w:pos="817"/>
        </w:tabs>
        <w:spacing w:before="0" w:after="211" w:line="192" w:lineRule="exact"/>
        <w:ind w:left="800" w:hanging="360"/>
        <w:jc w:val="both"/>
      </w:pPr>
      <w:r>
        <w:t>nahradit PDS náklady spojené s obnovením dodávky elektřiny, jestliže k omezení nebo přerušení dodávky elektřiny došlo z důvodu na straně Žadatele a právní předpis nestanoví jinak.</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189"/>
        <w:ind w:left="440"/>
        <w:jc w:val="both"/>
      </w:pPr>
      <w:r>
        <w:t>Právo Žadatele ukončit připojení prostřednictvím písemného oznámení, že na připojení Zařízení netrvá, doručeného PDS.</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200" w:line="192" w:lineRule="exact"/>
        <w:ind w:left="440"/>
        <w:jc w:val="both"/>
      </w:pPr>
      <w:r>
        <w:t>V případě, že se jedná o připojení Zařízení v již existujícím odběrném místě, bude smlouva o připojení rovněž obsahovat podmínky připojení odběrného zařízení v souladu s dříve uzavřenou smlouvou o připojení odběrného zařízení k distribuční soustavě, pokud TPP nestanoví jinak; tato dříve uzavřená smlouva o připojení odběrného zařízení k distribuční soustavě bude smlouvou o připojení uzavíranou podle Smlouvy nahrazena.</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after="200" w:line="192" w:lineRule="exact"/>
        <w:ind w:left="440"/>
        <w:jc w:val="both"/>
      </w:pPr>
      <w:r>
        <w:t>Práva a povinnosti smluvních stran související s paralelním provozem distribuční soustavy a Zařízení, zejména závazek Žadatele platit PDS za odběr regulovaných služeb (včetně závazku platit za nevyžádanou dodávku a za nevyžádaný odběr jalové energie a závazku předávat PDS údaje o lokální spotřebě Žadatele) a závazek PDS platit Žadateli za omezené využití regulovaných služeb.</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line="192" w:lineRule="exact"/>
        <w:ind w:left="440"/>
        <w:jc w:val="both"/>
      </w:pPr>
      <w:r>
        <w:t>Tyto závazky Žadatele, ledaže již byly splněny na základě smlouvy o uzavření budoucí smlouvy o připojení odběrného a výrobního zařízení k distribuční soustavě:</w:t>
      </w:r>
    </w:p>
    <w:p w:rsidR="00DE7529" w:rsidRDefault="00653D0F">
      <w:pPr>
        <w:pStyle w:val="Bodytext80"/>
        <w:framePr w:w="9298" w:h="13124" w:hRule="exact" w:wrap="none" w:vAnchor="page" w:hAnchor="page" w:x="1267" w:y="1868"/>
        <w:numPr>
          <w:ilvl w:val="0"/>
          <w:numId w:val="22"/>
        </w:numPr>
        <w:shd w:val="clear" w:color="auto" w:fill="auto"/>
        <w:tabs>
          <w:tab w:val="left" w:pos="817"/>
        </w:tabs>
        <w:spacing w:before="0" w:line="192" w:lineRule="exact"/>
        <w:ind w:left="800" w:hanging="360"/>
        <w:jc w:val="both"/>
      </w:pPr>
      <w:r>
        <w:t>zajistit Stavbu Žadatele; je-li Žadatel povinen podle EZ zřídit elektrickou přípojku, její zřízení je součástí Stavby Žadatele,</w:t>
      </w:r>
    </w:p>
    <w:p w:rsidR="00DE7529" w:rsidRDefault="00653D0F">
      <w:pPr>
        <w:pStyle w:val="Bodytext80"/>
        <w:framePr w:w="9298" w:h="13124" w:hRule="exact" w:wrap="none" w:vAnchor="page" w:hAnchor="page" w:x="1267" w:y="1868"/>
        <w:numPr>
          <w:ilvl w:val="0"/>
          <w:numId w:val="22"/>
        </w:numPr>
        <w:shd w:val="clear" w:color="auto" w:fill="auto"/>
        <w:tabs>
          <w:tab w:val="left" w:pos="817"/>
        </w:tabs>
        <w:spacing w:before="0" w:line="192" w:lineRule="exact"/>
        <w:ind w:left="800" w:hanging="360"/>
        <w:jc w:val="both"/>
      </w:pPr>
      <w:r>
        <w:t>získat podle stavebních předpisů právo užívat Stavbu Žadatele,</w:t>
      </w:r>
    </w:p>
    <w:p w:rsidR="00DE7529" w:rsidRDefault="00653D0F">
      <w:pPr>
        <w:pStyle w:val="Bodytext80"/>
        <w:framePr w:w="9298" w:h="13124" w:hRule="exact" w:wrap="none" w:vAnchor="page" w:hAnchor="page" w:x="1267" w:y="1868"/>
        <w:numPr>
          <w:ilvl w:val="0"/>
          <w:numId w:val="22"/>
        </w:numPr>
        <w:shd w:val="clear" w:color="auto" w:fill="auto"/>
        <w:tabs>
          <w:tab w:val="left" w:pos="817"/>
        </w:tabs>
        <w:spacing w:before="0" w:after="196" w:line="192" w:lineRule="exact"/>
        <w:ind w:left="800" w:hanging="360"/>
        <w:jc w:val="both"/>
      </w:pPr>
      <w:r>
        <w:t>písemně oznámit PDS, že splnil povinnosti podle písm. a) a b) a je připraven provést připojení Zařízení; k oznámení Žadatel musí připojit písemnosti určené v TPP a v PPDS.</w:t>
      </w:r>
    </w:p>
    <w:p w:rsidR="00DE7529" w:rsidRDefault="00653D0F">
      <w:pPr>
        <w:pStyle w:val="Bodytext80"/>
        <w:framePr w:w="9298" w:h="13124" w:hRule="exact" w:wrap="none" w:vAnchor="page" w:hAnchor="page" w:x="1267" w:y="1868"/>
        <w:numPr>
          <w:ilvl w:val="0"/>
          <w:numId w:val="20"/>
        </w:numPr>
        <w:shd w:val="clear" w:color="auto" w:fill="auto"/>
        <w:tabs>
          <w:tab w:val="left" w:pos="377"/>
        </w:tabs>
        <w:spacing w:before="0" w:line="197" w:lineRule="exact"/>
        <w:ind w:left="440"/>
        <w:jc w:val="both"/>
      </w:pPr>
      <w:r>
        <w:t>PDS je oprávněn shora popsané náležitosti smlouvy o připojení přizpůsobit právní úpravě účinné v době, kdy bude připravovat návrh smlouvy o připojení.</w:t>
      </w:r>
    </w:p>
    <w:p w:rsidR="00DE7529" w:rsidRDefault="00086118">
      <w:pPr>
        <w:pStyle w:val="Headerorfooter10"/>
        <w:framePr w:wrap="none" w:vAnchor="page" w:hAnchor="page" w:x="1248" w:y="16392"/>
        <w:shd w:val="clear" w:color="auto" w:fill="auto"/>
      </w:pPr>
      <w:hyperlink r:id="rId28" w:history="1">
        <w:r w:rsidR="00653D0F">
          <w:rPr>
            <w:rStyle w:val="Headerorfooter11"/>
          </w:rPr>
          <w:t>www.cezdistribuce.cz</w:t>
        </w:r>
      </w:hyperlink>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DE7529">
      <w:pPr>
        <w:framePr w:wrap="none" w:vAnchor="page" w:hAnchor="page" w:x="11738" w:y="334"/>
      </w:pPr>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Headerorfooter20"/>
        <w:framePr w:wrap="none" w:vAnchor="page" w:hAnchor="page" w:x="2180" w:y="976"/>
        <w:shd w:val="clear" w:color="auto" w:fill="auto"/>
      </w:pPr>
      <w:r>
        <w:rPr>
          <w:rStyle w:val="Headerorfooter21"/>
          <w:b/>
          <w:bCs/>
        </w:rPr>
        <w:lastRenderedPageBreak/>
        <w:t>DISTRIBUCE</w:t>
      </w:r>
    </w:p>
    <w:p w:rsidR="00DE7529" w:rsidRDefault="003E4421">
      <w:pPr>
        <w:framePr w:wrap="none" w:vAnchor="page" w:hAnchor="page" w:x="1268" w:y="804"/>
        <w:rPr>
          <w:sz w:val="2"/>
          <w:szCs w:val="2"/>
        </w:rPr>
      </w:pPr>
      <w:r>
        <w:rPr>
          <w:noProof/>
        </w:rPr>
        <w:drawing>
          <wp:inline distT="0" distB="0" distL="0" distR="0">
            <wp:extent cx="495300" cy="495300"/>
            <wp:effectExtent l="0" t="0" r="0" b="0"/>
            <wp:docPr id="6" name="obrázek 6" descr="C:\Users\7924043\AppData\Local\Microsoft\Windows\INetCache\Content.Outlook\M6EXU1U5\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7924043\AppData\Local\Microsoft\Windows\INetCache\Content.Outlook\M6EXU1U5\media\image6.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DE7529" w:rsidRDefault="00653D0F">
      <w:pPr>
        <w:pStyle w:val="Heading210"/>
        <w:framePr w:w="9235" w:h="1171" w:hRule="exact" w:wrap="none" w:vAnchor="page" w:hAnchor="page" w:x="1210" w:y="2047"/>
        <w:shd w:val="clear" w:color="auto" w:fill="auto"/>
        <w:spacing w:after="229" w:line="234" w:lineRule="exact"/>
        <w:ind w:firstLine="0"/>
        <w:jc w:val="right"/>
      </w:pPr>
      <w:bookmarkStart w:id="13" w:name="bookmark12"/>
      <w:r>
        <w:t>Příloha č. 3 smlouvy 25_SOBS02_4122474606</w:t>
      </w:r>
      <w:bookmarkEnd w:id="13"/>
    </w:p>
    <w:p w:rsidR="00DE7529" w:rsidRDefault="00653D0F">
      <w:pPr>
        <w:pStyle w:val="Heading310"/>
        <w:framePr w:w="9235" w:h="1171" w:hRule="exact" w:wrap="none" w:vAnchor="page" w:hAnchor="page" w:x="1210" w:y="2047"/>
        <w:shd w:val="clear" w:color="auto" w:fill="auto"/>
        <w:spacing w:line="173" w:lineRule="exact"/>
        <w:jc w:val="both"/>
      </w:pPr>
      <w:bookmarkStart w:id="14" w:name="bookmark13"/>
      <w:r>
        <w:t xml:space="preserve">Chování výrobny připojené na adrese Bruntál, </w:t>
      </w:r>
      <w:proofErr w:type="spellStart"/>
      <w:proofErr w:type="gramStart"/>
      <w:r>
        <w:t>kat.území</w:t>
      </w:r>
      <w:proofErr w:type="spellEnd"/>
      <w:proofErr w:type="gramEnd"/>
      <w:r>
        <w:t>: Bruntál-město, parc.č.4275, patro: 0, 792 01 Bruntál dle žádosti o připojení č. 4122474606 v síti</w:t>
      </w:r>
      <w:bookmarkEnd w:id="14"/>
    </w:p>
    <w:p w:rsidR="00DE7529" w:rsidRDefault="00653D0F">
      <w:pPr>
        <w:pStyle w:val="Bodytext20"/>
        <w:framePr w:w="9235" w:h="1171" w:hRule="exact" w:wrap="none" w:vAnchor="page" w:hAnchor="page" w:x="1210" w:y="2047"/>
        <w:shd w:val="clear" w:color="auto" w:fill="auto"/>
        <w:spacing w:line="173" w:lineRule="exact"/>
      </w:pPr>
      <w:r>
        <w:t>Výrobnu je možno připojit za podmínky vybavení výrobny funkcemi Q(U), P(U), LVRT, P(f) dle přílohy 4 Pravidel provozování distribuční soustavy, kapitola „Chování výroben v síti" (dále P4 PPDS) a tyto funkce musí být při uvedení do provozu prokazatelně aktivovány s nastavením:</w:t>
      </w:r>
    </w:p>
    <w:p w:rsidR="00DE7529" w:rsidRDefault="00653D0F">
      <w:pPr>
        <w:pStyle w:val="Heading310"/>
        <w:framePr w:wrap="none" w:vAnchor="page" w:hAnchor="page" w:x="1210" w:y="3722"/>
        <w:shd w:val="clear" w:color="auto" w:fill="auto"/>
        <w:spacing w:line="156" w:lineRule="exact"/>
        <w:ind w:left="300"/>
        <w:jc w:val="left"/>
      </w:pPr>
      <w:bookmarkStart w:id="15" w:name="bookmark14"/>
      <w:r>
        <w:t xml:space="preserve">- Řízení jalového výkonu Q(U) </w:t>
      </w:r>
      <w:r>
        <w:rPr>
          <w:rStyle w:val="Heading31NotBold"/>
        </w:rPr>
        <w:t>- dle P4 PPDS</w:t>
      </w:r>
      <w:bookmarkEnd w:id="15"/>
    </w:p>
    <w:p w:rsidR="00DE7529" w:rsidRDefault="00653D0F">
      <w:pPr>
        <w:pStyle w:val="Picturecaption10"/>
        <w:framePr w:wrap="none" w:vAnchor="page" w:hAnchor="page" w:x="1945" w:y="4164"/>
        <w:shd w:val="clear" w:color="auto" w:fill="auto"/>
      </w:pPr>
      <w:r>
        <w:t>Q/</w:t>
      </w:r>
      <w:proofErr w:type="spellStart"/>
      <w:r>
        <w:t>Qmax</w:t>
      </w:r>
      <w:proofErr w:type="spellEnd"/>
    </w:p>
    <w:p w:rsidR="00DE7529" w:rsidRDefault="003E4421">
      <w:pPr>
        <w:framePr w:wrap="none" w:vAnchor="page" w:hAnchor="page" w:x="1906" w:y="4409"/>
        <w:rPr>
          <w:sz w:val="2"/>
          <w:szCs w:val="2"/>
        </w:rPr>
      </w:pPr>
      <w:r>
        <w:rPr>
          <w:noProof/>
        </w:rPr>
        <w:drawing>
          <wp:inline distT="0" distB="0" distL="0" distR="0">
            <wp:extent cx="2390775" cy="1752600"/>
            <wp:effectExtent l="0" t="0" r="0" b="0"/>
            <wp:docPr id="7" name="obrázek 7" descr="C:\Users\7924043\AppData\Local\Microsoft\Windows\INetCache\Content.Outlook\M6EXU1U5\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924043\AppData\Local\Microsoft\Windows\INetCache\Content.Outlook\M6EXU1U5\media\image7.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90775" cy="1752600"/>
                    </a:xfrm>
                    <a:prstGeom prst="rect">
                      <a:avLst/>
                    </a:prstGeom>
                    <a:noFill/>
                    <a:ln>
                      <a:noFill/>
                    </a:ln>
                  </pic:spPr>
                </pic:pic>
              </a:graphicData>
            </a:graphic>
          </wp:inline>
        </w:drawing>
      </w:r>
    </w:p>
    <w:p w:rsidR="00DE7529" w:rsidRDefault="00653D0F">
      <w:pPr>
        <w:pStyle w:val="Heading310"/>
        <w:framePr w:wrap="none" w:vAnchor="page" w:hAnchor="page" w:x="1210" w:y="7379"/>
        <w:shd w:val="clear" w:color="auto" w:fill="auto"/>
        <w:spacing w:line="156" w:lineRule="exact"/>
        <w:ind w:left="300"/>
        <w:jc w:val="left"/>
      </w:pPr>
      <w:bookmarkStart w:id="16" w:name="bookmark15"/>
      <w:r>
        <w:rPr>
          <w:rStyle w:val="Heading314ptNotBoldItalic"/>
        </w:rPr>
        <w:t>■</w:t>
      </w:r>
      <w:r>
        <w:t xml:space="preserve"> Přizpůsobení činného výkonu P(U) </w:t>
      </w:r>
      <w:r>
        <w:rPr>
          <w:rStyle w:val="Heading31NotBold"/>
        </w:rPr>
        <w:t>- dle P4 PPDS</w:t>
      </w:r>
      <w:bookmarkEnd w:id="16"/>
    </w:p>
    <w:p w:rsidR="00DE7529" w:rsidRDefault="003E4421">
      <w:pPr>
        <w:framePr w:wrap="none" w:vAnchor="page" w:hAnchor="page" w:x="2065" w:y="7893"/>
        <w:rPr>
          <w:sz w:val="2"/>
          <w:szCs w:val="2"/>
        </w:rPr>
      </w:pPr>
      <w:r>
        <w:rPr>
          <w:noProof/>
        </w:rPr>
        <w:drawing>
          <wp:inline distT="0" distB="0" distL="0" distR="0">
            <wp:extent cx="2200275" cy="1114425"/>
            <wp:effectExtent l="0" t="0" r="0" b="0"/>
            <wp:docPr id="8" name="obrázek 8" descr="C:\Users\7924043\AppData\Local\Microsoft\Windows\INetCache\Content.Outlook\M6EXU1U5\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924043\AppData\Local\Microsoft\Windows\INetCache\Content.Outlook\M6EXU1U5\media\image8.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00275" cy="1114425"/>
                    </a:xfrm>
                    <a:prstGeom prst="rect">
                      <a:avLst/>
                    </a:prstGeom>
                    <a:noFill/>
                    <a:ln>
                      <a:noFill/>
                    </a:ln>
                  </pic:spPr>
                </pic:pic>
              </a:graphicData>
            </a:graphic>
          </wp:inline>
        </w:drawing>
      </w:r>
    </w:p>
    <w:p w:rsidR="00DE7529" w:rsidRDefault="00653D0F">
      <w:pPr>
        <w:pStyle w:val="Bodytext20"/>
        <w:framePr w:w="9235" w:h="1244" w:hRule="exact" w:wrap="none" w:vAnchor="page" w:hAnchor="page" w:x="1210" w:y="4115"/>
        <w:shd w:val="clear" w:color="auto" w:fill="auto"/>
        <w:spacing w:after="170" w:line="156" w:lineRule="exact"/>
        <w:ind w:right="1992"/>
        <w:jc w:val="right"/>
      </w:pPr>
      <w:r>
        <w:t>Body charakteristiky Q(U):</w:t>
      </w:r>
    </w:p>
    <w:p w:rsidR="00DE7529" w:rsidRDefault="00653D0F">
      <w:pPr>
        <w:pStyle w:val="Bodytext20"/>
        <w:framePr w:w="9235" w:h="1244" w:hRule="exact" w:wrap="none" w:vAnchor="page" w:hAnchor="page" w:x="1210" w:y="4115"/>
        <w:shd w:val="clear" w:color="auto" w:fill="auto"/>
        <w:ind w:left="5030" w:right="3560"/>
      </w:pPr>
      <w:r>
        <w:t>X1 = 0,94</w:t>
      </w:r>
      <w:r>
        <w:br/>
        <w:t>X2 = 0,97</w:t>
      </w:r>
      <w:r>
        <w:br/>
        <w:t>X3 = 1,05</w:t>
      </w:r>
      <w:r>
        <w:br/>
        <w:t>X4 = 1,08</w:t>
      </w:r>
    </w:p>
    <w:p w:rsidR="00DE7529" w:rsidRDefault="00653D0F">
      <w:pPr>
        <w:pStyle w:val="Bodytext20"/>
        <w:framePr w:w="9235" w:h="1244" w:hRule="exact" w:wrap="none" w:vAnchor="page" w:hAnchor="page" w:x="1210" w:y="4115"/>
        <w:shd w:val="clear" w:color="auto" w:fill="auto"/>
        <w:ind w:right="1992"/>
        <w:jc w:val="right"/>
      </w:pPr>
      <w:r>
        <w:t>Doporučená časová konstanta 5 s</w:t>
      </w:r>
    </w:p>
    <w:p w:rsidR="00DE7529" w:rsidRDefault="00653D0F">
      <w:pPr>
        <w:pStyle w:val="Bodytext20"/>
        <w:framePr w:w="9235" w:h="1070" w:hRule="exact" w:wrap="none" w:vAnchor="page" w:hAnchor="page" w:x="1210" w:y="7764"/>
        <w:shd w:val="clear" w:color="auto" w:fill="auto"/>
        <w:spacing w:after="180" w:line="156" w:lineRule="exact"/>
        <w:ind w:right="2001"/>
        <w:jc w:val="right"/>
      </w:pPr>
      <w:r>
        <w:t>Body charakteristiky P(U):</w:t>
      </w:r>
    </w:p>
    <w:p w:rsidR="00DE7529" w:rsidRDefault="00653D0F">
      <w:pPr>
        <w:pStyle w:val="Bodytext20"/>
        <w:framePr w:w="9235" w:h="1070" w:hRule="exact" w:wrap="none" w:vAnchor="page" w:hAnchor="page" w:x="1210" w:y="7764"/>
        <w:shd w:val="clear" w:color="auto" w:fill="auto"/>
        <w:spacing w:line="156" w:lineRule="exact"/>
        <w:ind w:right="2001"/>
        <w:jc w:val="right"/>
      </w:pPr>
      <w:r>
        <w:t>U1/</w:t>
      </w:r>
      <w:proofErr w:type="spellStart"/>
      <w:r>
        <w:t>Un</w:t>
      </w:r>
      <w:proofErr w:type="spellEnd"/>
      <w:r>
        <w:t xml:space="preserve"> = 109 %</w:t>
      </w:r>
    </w:p>
    <w:p w:rsidR="00DE7529" w:rsidRDefault="00653D0F">
      <w:pPr>
        <w:pStyle w:val="Bodytext20"/>
        <w:framePr w:w="9235" w:h="1070" w:hRule="exact" w:wrap="none" w:vAnchor="page" w:hAnchor="page" w:x="1210" w:y="7764"/>
        <w:shd w:val="clear" w:color="auto" w:fill="auto"/>
        <w:ind w:right="2001"/>
        <w:jc w:val="right"/>
      </w:pPr>
      <w:r>
        <w:t>U2/</w:t>
      </w:r>
      <w:proofErr w:type="spellStart"/>
      <w:r>
        <w:t>Un</w:t>
      </w:r>
      <w:proofErr w:type="spellEnd"/>
      <w:r>
        <w:t xml:space="preserve"> = 110%</w:t>
      </w:r>
    </w:p>
    <w:p w:rsidR="00DE7529" w:rsidRDefault="00653D0F">
      <w:pPr>
        <w:pStyle w:val="Bodytext20"/>
        <w:framePr w:w="9235" w:h="1070" w:hRule="exact" w:wrap="none" w:vAnchor="page" w:hAnchor="page" w:x="1210" w:y="7764"/>
        <w:shd w:val="clear" w:color="auto" w:fill="auto"/>
        <w:ind w:right="2001"/>
        <w:jc w:val="right"/>
      </w:pPr>
      <w:r>
        <w:t>U3/</w:t>
      </w:r>
      <w:proofErr w:type="spellStart"/>
      <w:r>
        <w:t>Un</w:t>
      </w:r>
      <w:proofErr w:type="spellEnd"/>
      <w:r>
        <w:t xml:space="preserve"> =111%</w:t>
      </w:r>
    </w:p>
    <w:p w:rsidR="00DE7529" w:rsidRDefault="00653D0F">
      <w:pPr>
        <w:pStyle w:val="Bodytext20"/>
        <w:framePr w:w="9235" w:h="1070" w:hRule="exact" w:wrap="none" w:vAnchor="page" w:hAnchor="page" w:x="1210" w:y="7764"/>
        <w:shd w:val="clear" w:color="auto" w:fill="auto"/>
        <w:ind w:right="2001"/>
        <w:jc w:val="right"/>
      </w:pPr>
      <w:r>
        <w:t>Doporučená časová konstanta 5 s</w:t>
      </w:r>
    </w:p>
    <w:p w:rsidR="00DE7529" w:rsidRDefault="00653D0F">
      <w:pPr>
        <w:pStyle w:val="Heading310"/>
        <w:framePr w:w="9235" w:h="789" w:hRule="exact" w:wrap="none" w:vAnchor="page" w:hAnchor="page" w:x="1210" w:y="9933"/>
        <w:numPr>
          <w:ilvl w:val="0"/>
          <w:numId w:val="16"/>
        </w:numPr>
        <w:shd w:val="clear" w:color="auto" w:fill="auto"/>
        <w:tabs>
          <w:tab w:val="left" w:pos="502"/>
        </w:tabs>
        <w:spacing w:after="203" w:line="156" w:lineRule="exact"/>
        <w:ind w:left="300"/>
        <w:jc w:val="left"/>
      </w:pPr>
      <w:bookmarkStart w:id="17" w:name="bookmark16"/>
      <w:r>
        <w:t xml:space="preserve">Dynamická podpora </w:t>
      </w:r>
      <w:proofErr w:type="gramStart"/>
      <w:r>
        <w:t>sítě - nastavení</w:t>
      </w:r>
      <w:proofErr w:type="gramEnd"/>
      <w:r>
        <w:t xml:space="preserve"> dle příslušného grafu pro Váš typ a výkon výrobního modulu dle přílohy 4 PPDS.</w:t>
      </w:r>
      <w:bookmarkEnd w:id="17"/>
    </w:p>
    <w:p w:rsidR="00DE7529" w:rsidRDefault="00653D0F">
      <w:pPr>
        <w:pStyle w:val="Bodytext20"/>
        <w:framePr w:w="9235" w:h="789" w:hRule="exact" w:wrap="none" w:vAnchor="page" w:hAnchor="page" w:x="1210" w:y="9933"/>
        <w:numPr>
          <w:ilvl w:val="0"/>
          <w:numId w:val="16"/>
        </w:numPr>
        <w:shd w:val="clear" w:color="auto" w:fill="auto"/>
        <w:tabs>
          <w:tab w:val="left" w:pos="502"/>
        </w:tabs>
        <w:spacing w:line="178" w:lineRule="exact"/>
        <w:ind w:left="300"/>
        <w:jc w:val="left"/>
      </w:pPr>
      <w:r>
        <w:rPr>
          <w:rStyle w:val="Bodytext2Bold"/>
        </w:rPr>
        <w:t xml:space="preserve">Snížení činného výkonu při </w:t>
      </w:r>
      <w:proofErr w:type="spellStart"/>
      <w:r>
        <w:rPr>
          <w:rStyle w:val="Bodytext2Bold"/>
        </w:rPr>
        <w:t>nadfrekvenci</w:t>
      </w:r>
      <w:proofErr w:type="spellEnd"/>
      <w:r>
        <w:rPr>
          <w:rStyle w:val="Bodytext2Bold"/>
        </w:rPr>
        <w:t xml:space="preserve"> P(f) </w:t>
      </w:r>
      <w:r>
        <w:t>- výrobny připojené do DS, které se automaticky neodpojí, musí být schopné při kmitočtu nad 50,20 Hz snižovat okamžitý činný výkon gradientem 40 % na Hz.</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6"/>
        <w:gridCol w:w="1766"/>
        <w:gridCol w:w="610"/>
      </w:tblGrid>
      <w:tr w:rsidR="00DE7529">
        <w:trPr>
          <w:trHeight w:hRule="exact" w:val="139"/>
        </w:trPr>
        <w:tc>
          <w:tcPr>
            <w:tcW w:w="326" w:type="dxa"/>
            <w:tcBorders>
              <w:top w:val="single" w:sz="4" w:space="0" w:color="auto"/>
              <w:left w:val="single" w:sz="4" w:space="0" w:color="auto"/>
            </w:tcBorders>
            <w:shd w:val="clear" w:color="auto" w:fill="FFFFFF"/>
          </w:tcPr>
          <w:p w:rsidR="00DE7529" w:rsidRDefault="00DE7529">
            <w:pPr>
              <w:framePr w:w="2702" w:h="595" w:wrap="none" w:vAnchor="page" w:hAnchor="page" w:x="2727" w:y="10980"/>
              <w:rPr>
                <w:sz w:val="10"/>
                <w:szCs w:val="10"/>
              </w:rPr>
            </w:pPr>
          </w:p>
        </w:tc>
        <w:tc>
          <w:tcPr>
            <w:tcW w:w="1766" w:type="dxa"/>
            <w:tcBorders>
              <w:top w:val="single" w:sz="4" w:space="0" w:color="auto"/>
              <w:left w:val="single" w:sz="4" w:space="0" w:color="auto"/>
            </w:tcBorders>
            <w:shd w:val="clear" w:color="auto" w:fill="FFFFFF"/>
            <w:vAlign w:val="bottom"/>
          </w:tcPr>
          <w:p w:rsidR="00DE7529" w:rsidRDefault="00653D0F">
            <w:pPr>
              <w:pStyle w:val="Bodytext20"/>
              <w:framePr w:w="2702" w:h="595" w:wrap="none" w:vAnchor="page" w:hAnchor="page" w:x="2727" w:y="10980"/>
              <w:shd w:val="clear" w:color="auto" w:fill="auto"/>
              <w:spacing w:line="112" w:lineRule="exact"/>
            </w:pPr>
            <w:r>
              <w:rPr>
                <w:rStyle w:val="Bodytext25pt"/>
              </w:rPr>
              <w:t>50.2 Hz</w:t>
            </w:r>
          </w:p>
        </w:tc>
        <w:tc>
          <w:tcPr>
            <w:tcW w:w="610" w:type="dxa"/>
            <w:vMerge w:val="restart"/>
            <w:tcBorders>
              <w:left w:val="single" w:sz="4" w:space="0" w:color="auto"/>
            </w:tcBorders>
            <w:shd w:val="clear" w:color="auto" w:fill="FFFFFF"/>
            <w:vAlign w:val="bottom"/>
          </w:tcPr>
          <w:p w:rsidR="00DE7529" w:rsidRDefault="00653D0F">
            <w:pPr>
              <w:pStyle w:val="Bodytext20"/>
              <w:framePr w:w="2702" w:h="595" w:wrap="none" w:vAnchor="page" w:hAnchor="page" w:x="2727" w:y="10980"/>
              <w:shd w:val="clear" w:color="auto" w:fill="auto"/>
              <w:spacing w:line="178" w:lineRule="exact"/>
              <w:jc w:val="right"/>
            </w:pPr>
            <w:r>
              <w:rPr>
                <w:rStyle w:val="Bodytext28pt"/>
              </w:rPr>
              <w:t>AP</w:t>
            </w:r>
          </w:p>
        </w:tc>
      </w:tr>
      <w:tr w:rsidR="00DE7529">
        <w:trPr>
          <w:trHeight w:hRule="exact" w:val="139"/>
        </w:trPr>
        <w:tc>
          <w:tcPr>
            <w:tcW w:w="326" w:type="dxa"/>
            <w:vMerge w:val="restart"/>
            <w:tcBorders>
              <w:top w:val="single" w:sz="4" w:space="0" w:color="auto"/>
              <w:left w:val="single" w:sz="4" w:space="0" w:color="auto"/>
            </w:tcBorders>
            <w:shd w:val="clear" w:color="auto" w:fill="FFFFFF"/>
          </w:tcPr>
          <w:p w:rsidR="00DE7529" w:rsidRDefault="00DE7529">
            <w:pPr>
              <w:framePr w:w="2702" w:h="595" w:wrap="none" w:vAnchor="page" w:hAnchor="page" w:x="2727" w:y="10980"/>
              <w:rPr>
                <w:sz w:val="10"/>
                <w:szCs w:val="10"/>
              </w:rPr>
            </w:pPr>
          </w:p>
        </w:tc>
        <w:tc>
          <w:tcPr>
            <w:tcW w:w="1766" w:type="dxa"/>
            <w:vMerge w:val="restart"/>
            <w:tcBorders>
              <w:top w:val="single" w:sz="4" w:space="0" w:color="auto"/>
              <w:left w:val="single" w:sz="4" w:space="0" w:color="auto"/>
            </w:tcBorders>
            <w:shd w:val="clear" w:color="auto" w:fill="FFFFFF"/>
          </w:tcPr>
          <w:p w:rsidR="00DE7529" w:rsidRDefault="00653D0F">
            <w:pPr>
              <w:pStyle w:val="Bodytext20"/>
              <w:framePr w:w="2702" w:h="595" w:wrap="none" w:vAnchor="page" w:hAnchor="page" w:x="2727" w:y="10980"/>
              <w:shd w:val="clear" w:color="auto" w:fill="auto"/>
              <w:spacing w:line="178" w:lineRule="exact"/>
              <w:ind w:left="220"/>
              <w:jc w:val="left"/>
            </w:pPr>
            <w:r>
              <w:rPr>
                <w:rStyle w:val="Bodytext28pt"/>
              </w:rPr>
              <w:t>\ ' .</w:t>
            </w:r>
          </w:p>
          <w:p w:rsidR="00DE7529" w:rsidRDefault="00653D0F">
            <w:pPr>
              <w:pStyle w:val="Bodytext20"/>
              <w:framePr w:w="2702" w:h="595" w:wrap="none" w:vAnchor="page" w:hAnchor="page" w:x="2727" w:y="10980"/>
              <w:shd w:val="clear" w:color="auto" w:fill="auto"/>
              <w:tabs>
                <w:tab w:val="left" w:pos="360"/>
              </w:tabs>
              <w:spacing w:line="112" w:lineRule="exact"/>
            </w:pPr>
            <w:proofErr w:type="spellStart"/>
            <w:r>
              <w:rPr>
                <w:rStyle w:val="Bodytext25pt"/>
                <w:vertAlign w:val="subscript"/>
              </w:rPr>
              <w:t>Af</w:t>
            </w:r>
            <w:proofErr w:type="spellEnd"/>
            <w:r>
              <w:rPr>
                <w:rStyle w:val="Bodytext25pt"/>
                <w:vertAlign w:val="subscript"/>
              </w:rPr>
              <w:t>&gt;</w:t>
            </w:r>
            <w:r>
              <w:rPr>
                <w:rStyle w:val="Bodytext25pt"/>
              </w:rPr>
              <w:tab/>
              <w:t xml:space="preserve">\ AP = </w:t>
            </w:r>
            <w:proofErr w:type="gramStart"/>
            <w:r>
              <w:rPr>
                <w:rStyle w:val="Bodytext25pt"/>
              </w:rPr>
              <w:t>40%</w:t>
            </w:r>
            <w:proofErr w:type="gramEnd"/>
            <w:r>
              <w:rPr>
                <w:rStyle w:val="Bodytext25pt"/>
              </w:rPr>
              <w:t xml:space="preserve"> </w:t>
            </w:r>
            <w:proofErr w:type="spellStart"/>
            <w:r>
              <w:rPr>
                <w:rStyle w:val="Bodytext25pt"/>
              </w:rPr>
              <w:t>Pm</w:t>
            </w:r>
            <w:proofErr w:type="spellEnd"/>
            <w:r>
              <w:rPr>
                <w:rStyle w:val="Bodytext25pt"/>
              </w:rPr>
              <w:t xml:space="preserve"> pro Hz</w:t>
            </w:r>
          </w:p>
        </w:tc>
        <w:tc>
          <w:tcPr>
            <w:tcW w:w="610" w:type="dxa"/>
            <w:vMerge/>
            <w:tcBorders>
              <w:left w:val="single" w:sz="4" w:space="0" w:color="auto"/>
            </w:tcBorders>
            <w:shd w:val="clear" w:color="auto" w:fill="FFFFFF"/>
            <w:vAlign w:val="bottom"/>
          </w:tcPr>
          <w:p w:rsidR="00DE7529" w:rsidRDefault="00DE7529">
            <w:pPr>
              <w:framePr w:w="2702" w:h="595" w:wrap="none" w:vAnchor="page" w:hAnchor="page" w:x="2727" w:y="10980"/>
            </w:pPr>
          </w:p>
        </w:tc>
      </w:tr>
      <w:tr w:rsidR="00DE7529">
        <w:trPr>
          <w:trHeight w:hRule="exact" w:val="317"/>
        </w:trPr>
        <w:tc>
          <w:tcPr>
            <w:tcW w:w="326" w:type="dxa"/>
            <w:vMerge/>
            <w:tcBorders>
              <w:left w:val="single" w:sz="4" w:space="0" w:color="auto"/>
              <w:bottom w:val="single" w:sz="4" w:space="0" w:color="auto"/>
            </w:tcBorders>
            <w:shd w:val="clear" w:color="auto" w:fill="FFFFFF"/>
          </w:tcPr>
          <w:p w:rsidR="00DE7529" w:rsidRDefault="00DE7529">
            <w:pPr>
              <w:framePr w:w="2702" w:h="595" w:wrap="none" w:vAnchor="page" w:hAnchor="page" w:x="2727" w:y="10980"/>
            </w:pPr>
          </w:p>
        </w:tc>
        <w:tc>
          <w:tcPr>
            <w:tcW w:w="1766" w:type="dxa"/>
            <w:vMerge/>
            <w:tcBorders>
              <w:left w:val="single" w:sz="4" w:space="0" w:color="auto"/>
              <w:bottom w:val="single" w:sz="4" w:space="0" w:color="auto"/>
            </w:tcBorders>
            <w:shd w:val="clear" w:color="auto" w:fill="FFFFFF"/>
          </w:tcPr>
          <w:p w:rsidR="00DE7529" w:rsidRDefault="00DE7529">
            <w:pPr>
              <w:framePr w:w="2702" w:h="595" w:wrap="none" w:vAnchor="page" w:hAnchor="page" w:x="2727" w:y="10980"/>
            </w:pPr>
          </w:p>
        </w:tc>
        <w:tc>
          <w:tcPr>
            <w:tcW w:w="610" w:type="dxa"/>
            <w:tcBorders>
              <w:top w:val="single" w:sz="4" w:space="0" w:color="auto"/>
              <w:left w:val="single" w:sz="4" w:space="0" w:color="auto"/>
            </w:tcBorders>
            <w:shd w:val="clear" w:color="auto" w:fill="FFFFFF"/>
          </w:tcPr>
          <w:p w:rsidR="00DE7529" w:rsidRDefault="00DE7529">
            <w:pPr>
              <w:framePr w:w="2702" w:h="595" w:wrap="none" w:vAnchor="page" w:hAnchor="page" w:x="2727" w:y="10980"/>
              <w:rPr>
                <w:sz w:val="10"/>
                <w:szCs w:val="10"/>
              </w:rPr>
            </w:pPr>
          </w:p>
        </w:tc>
      </w:tr>
    </w:tbl>
    <w:p w:rsidR="00DE7529" w:rsidRDefault="00653D0F">
      <w:pPr>
        <w:pStyle w:val="Tablecaption20"/>
        <w:framePr w:wrap="none" w:vAnchor="page" w:hAnchor="page" w:x="2996" w:y="11560"/>
        <w:shd w:val="clear" w:color="auto" w:fill="auto"/>
      </w:pPr>
      <w:r>
        <w:t xml:space="preserve">při 50,2 Hz </w:t>
      </w:r>
      <w:proofErr w:type="gramStart"/>
      <w:r>
        <w:t xml:space="preserve">&lt; </w:t>
      </w:r>
      <w:proofErr w:type="spellStart"/>
      <w:r>
        <w:t>fs</w:t>
      </w:r>
      <w:proofErr w:type="spellEnd"/>
      <w:proofErr w:type="gramEnd"/>
      <w:r>
        <w:t xml:space="preserve"> &lt; 51,5 Hz</w:t>
      </w:r>
    </w:p>
    <w:p w:rsidR="00DE7529" w:rsidRDefault="00653D0F">
      <w:pPr>
        <w:pStyle w:val="Bodytext20"/>
        <w:framePr w:w="9235" w:h="1293" w:hRule="exact" w:wrap="none" w:vAnchor="page" w:hAnchor="page" w:x="1210" w:y="10888"/>
        <w:shd w:val="clear" w:color="auto" w:fill="auto"/>
        <w:spacing w:line="156" w:lineRule="exact"/>
        <w:ind w:left="4747"/>
        <w:jc w:val="left"/>
      </w:pPr>
      <w:r>
        <w:t>50,</w:t>
      </w:r>
      <w:proofErr w:type="gramStart"/>
      <w:r>
        <w:t xml:space="preserve">2Hz - </w:t>
      </w:r>
      <w:proofErr w:type="spellStart"/>
      <w:r>
        <w:t>fs</w:t>
      </w:r>
      <w:proofErr w:type="spellEnd"/>
      <w:proofErr w:type="gramEnd"/>
    </w:p>
    <w:p w:rsidR="00DE7529" w:rsidRDefault="00653D0F">
      <w:pPr>
        <w:pStyle w:val="Bodytext20"/>
        <w:framePr w:w="9235" w:h="1293" w:hRule="exact" w:wrap="none" w:vAnchor="page" w:hAnchor="page" w:x="1210" w:y="10888"/>
        <w:shd w:val="clear" w:color="auto" w:fill="auto"/>
        <w:tabs>
          <w:tab w:val="left" w:leader="hyphen" w:pos="6293"/>
        </w:tabs>
        <w:spacing w:line="156" w:lineRule="exact"/>
        <w:ind w:left="4747" w:right="2347"/>
      </w:pPr>
      <w:r>
        <w:t>AP = 20Pm</w:t>
      </w:r>
      <w:r>
        <w:tab/>
      </w:r>
    </w:p>
    <w:p w:rsidR="00DE7529" w:rsidRDefault="00653D0F">
      <w:pPr>
        <w:pStyle w:val="Bodytext20"/>
        <w:framePr w:w="9235" w:h="1293" w:hRule="exact" w:wrap="none" w:vAnchor="page" w:hAnchor="page" w:x="1210" w:y="10888"/>
        <w:shd w:val="clear" w:color="auto" w:fill="auto"/>
        <w:spacing w:line="156" w:lineRule="exact"/>
        <w:ind w:left="4747"/>
        <w:jc w:val="left"/>
      </w:pPr>
      <w:proofErr w:type="gramStart"/>
      <w:r>
        <w:t>50Hz</w:t>
      </w:r>
      <w:proofErr w:type="gramEnd"/>
    </w:p>
    <w:p w:rsidR="00DE7529" w:rsidRDefault="00653D0F">
      <w:pPr>
        <w:pStyle w:val="Bodytext20"/>
        <w:framePr w:w="9235" w:h="1293" w:hRule="exact" w:wrap="none" w:vAnchor="page" w:hAnchor="page" w:x="1210" w:y="10888"/>
        <w:shd w:val="clear" w:color="auto" w:fill="auto"/>
        <w:spacing w:line="202" w:lineRule="exact"/>
        <w:ind w:left="4747"/>
        <w:jc w:val="left"/>
      </w:pPr>
      <w:proofErr w:type="spellStart"/>
      <w:r>
        <w:t>Pm</w:t>
      </w:r>
      <w:proofErr w:type="spellEnd"/>
      <w:r>
        <w:t xml:space="preserve"> okamžitý dostupný výkon</w:t>
      </w:r>
      <w:r>
        <w:br/>
        <w:t>AP snížení výkonu</w:t>
      </w:r>
      <w:r>
        <w:br/>
      </w:r>
      <w:proofErr w:type="spellStart"/>
      <w:r>
        <w:t>fs</w:t>
      </w:r>
      <w:proofErr w:type="spellEnd"/>
      <w:r>
        <w:t xml:space="preserve"> frekvence sítě</w:t>
      </w:r>
    </w:p>
    <w:p w:rsidR="00DE7529" w:rsidRDefault="00653D0F">
      <w:pPr>
        <w:pStyle w:val="Bodytext20"/>
        <w:framePr w:w="9235" w:h="1150" w:hRule="exact" w:wrap="none" w:vAnchor="page" w:hAnchor="page" w:x="1210" w:y="12244"/>
        <w:shd w:val="clear" w:color="auto" w:fill="auto"/>
        <w:spacing w:line="226" w:lineRule="exact"/>
        <w:ind w:left="5040" w:right="1140"/>
        <w:jc w:val="left"/>
      </w:pPr>
      <w:r>
        <w:t xml:space="preserve">V rozsahu 47,5 Hz </w:t>
      </w:r>
      <w:proofErr w:type="gramStart"/>
      <w:r>
        <w:t xml:space="preserve">&lt; </w:t>
      </w:r>
      <w:proofErr w:type="spellStart"/>
      <w:r>
        <w:t>fs</w:t>
      </w:r>
      <w:proofErr w:type="spellEnd"/>
      <w:proofErr w:type="gramEnd"/>
      <w:r>
        <w:t xml:space="preserve"> &lt; 50,2 Hz žádné omezení Při </w:t>
      </w:r>
      <w:proofErr w:type="spellStart"/>
      <w:r>
        <w:t>fs</w:t>
      </w:r>
      <w:proofErr w:type="spellEnd"/>
      <w:r>
        <w:t xml:space="preserve"> s 47,5 </w:t>
      </w:r>
      <w:proofErr w:type="spellStart"/>
      <w:r>
        <w:t>Hzafs</w:t>
      </w:r>
      <w:proofErr w:type="spellEnd"/>
      <w:r>
        <w:t xml:space="preserve"> &gt; 51,5 Hz odpojení od sítě.</w:t>
      </w:r>
    </w:p>
    <w:p w:rsidR="00DE7529" w:rsidRDefault="00653D0F">
      <w:pPr>
        <w:pStyle w:val="Bodytext20"/>
        <w:framePr w:w="9235" w:h="1150" w:hRule="exact" w:wrap="none" w:vAnchor="page" w:hAnchor="page" w:x="1210" w:y="12244"/>
        <w:shd w:val="clear" w:color="auto" w:fill="auto"/>
        <w:spacing w:after="180" w:line="156" w:lineRule="exact"/>
      </w:pPr>
      <w:r>
        <w:t>Žadatel má povinnost toto nastavení na výzvu PDS na své náklady změnit a to do 30 dnů od obdržení výzvy od PDS.</w:t>
      </w:r>
    </w:p>
    <w:p w:rsidR="00DE7529" w:rsidRDefault="00653D0F">
      <w:pPr>
        <w:pStyle w:val="Heading310"/>
        <w:framePr w:w="9235" w:h="1150" w:hRule="exact" w:wrap="none" w:vAnchor="page" w:hAnchor="page" w:x="1210" w:y="12244"/>
        <w:shd w:val="clear" w:color="auto" w:fill="auto"/>
        <w:spacing w:line="156" w:lineRule="exact"/>
        <w:jc w:val="both"/>
      </w:pPr>
      <w:bookmarkStart w:id="18" w:name="bookmark17"/>
      <w:r>
        <w:t>Přílohu č. 3 okopírujte a potvrzenou montážní firmou předejte jako podklad pro První paralelní připojení.</w:t>
      </w:r>
      <w:bookmarkEnd w:id="18"/>
    </w:p>
    <w:p w:rsidR="00DE7529" w:rsidRDefault="00653D0F">
      <w:pPr>
        <w:pStyle w:val="Heading310"/>
        <w:framePr w:w="9235" w:h="219" w:hRule="exact" w:wrap="none" w:vAnchor="page" w:hAnchor="page" w:x="1210" w:y="15923"/>
        <w:shd w:val="clear" w:color="auto" w:fill="auto"/>
        <w:spacing w:line="156" w:lineRule="exact"/>
      </w:pPr>
      <w:bookmarkStart w:id="19" w:name="bookmark18"/>
      <w:r>
        <w:t>Otočte prosím</w:t>
      </w:r>
      <w:bookmarkEnd w:id="19"/>
    </w:p>
    <w:p w:rsidR="00DE7529" w:rsidRDefault="00086118">
      <w:pPr>
        <w:pStyle w:val="Headerorfooter10"/>
        <w:framePr w:wrap="none" w:vAnchor="page" w:hAnchor="page" w:x="1201" w:y="16418"/>
        <w:shd w:val="clear" w:color="auto" w:fill="auto"/>
      </w:pPr>
      <w:hyperlink r:id="rId32" w:history="1">
        <w:r w:rsidR="00653D0F">
          <w:rPr>
            <w:rStyle w:val="Headerorfooter11"/>
          </w:rPr>
          <w:t>www.cezdistribuce.cz</w:t>
        </w:r>
      </w:hyperlink>
    </w:p>
    <w:p w:rsidR="00DE7529" w:rsidRDefault="00DE7529">
      <w:pPr>
        <w:rPr>
          <w:sz w:val="2"/>
          <w:szCs w:val="2"/>
        </w:rPr>
        <w:sectPr w:rsidR="00DE7529">
          <w:pgSz w:w="11900" w:h="16840"/>
          <w:pgMar w:top="360" w:right="360" w:bottom="360" w:left="360" w:header="0" w:footer="3" w:gutter="0"/>
          <w:cols w:space="720"/>
          <w:noEndnote/>
          <w:docGrid w:linePitch="360"/>
        </w:sectPr>
      </w:pPr>
    </w:p>
    <w:p w:rsidR="00DE7529" w:rsidRDefault="00653D0F">
      <w:pPr>
        <w:pStyle w:val="Bodytext40"/>
        <w:framePr w:w="173" w:h="3720" w:hRule="exact" w:wrap="none" w:vAnchor="page" w:hAnchor="page" w:x="984" w:y="6676"/>
        <w:shd w:val="clear" w:color="auto" w:fill="auto"/>
        <w:spacing w:line="112" w:lineRule="exact"/>
        <w:textDirection w:val="btLr"/>
      </w:pPr>
      <w:proofErr w:type="spellStart"/>
      <w:r>
        <w:lastRenderedPageBreak/>
        <w:t>PageName</w:t>
      </w:r>
      <w:proofErr w:type="spellEnd"/>
      <w:r>
        <w:t xml:space="preserve">: </w:t>
      </w:r>
      <w:proofErr w:type="spellStart"/>
      <w:r>
        <w:t>Smlouva_next</w:t>
      </w:r>
      <w:proofErr w:type="spellEnd"/>
      <w:r>
        <w:t xml:space="preserve">., </w:t>
      </w:r>
      <w:proofErr w:type="spellStart"/>
      <w:r>
        <w:t>PageCounter</w:t>
      </w:r>
      <w:proofErr w:type="spellEnd"/>
      <w:r>
        <w:t xml:space="preserve">: 12 </w:t>
      </w:r>
      <w:proofErr w:type="spellStart"/>
      <w:r>
        <w:t>owerflow</w:t>
      </w:r>
      <w:proofErr w:type="spellEnd"/>
      <w:r>
        <w:t xml:space="preserve"> 0 Marketing: </w:t>
      </w:r>
      <w:proofErr w:type="spellStart"/>
      <w:r>
        <w:t>PopisO</w:t>
      </w:r>
      <w:proofErr w:type="spellEnd"/>
      <w:r>
        <w:t>:</w:t>
      </w:r>
    </w:p>
    <w:p w:rsidR="00DE7529" w:rsidRDefault="00653D0F">
      <w:pPr>
        <w:pStyle w:val="Bodytext20"/>
        <w:framePr w:wrap="none" w:vAnchor="page" w:hAnchor="page" w:x="1310" w:y="2064"/>
        <w:shd w:val="clear" w:color="auto" w:fill="auto"/>
        <w:spacing w:line="156" w:lineRule="exact"/>
      </w:pPr>
      <w:r>
        <w:t>Potvrzení zhotovitele o nastavení charakteristik:</w:t>
      </w:r>
    </w:p>
    <w:p w:rsidR="00DE7529" w:rsidRDefault="00653D0F">
      <w:pPr>
        <w:pStyle w:val="Bodytext170"/>
        <w:framePr w:wrap="none" w:vAnchor="page" w:hAnchor="page" w:x="898" w:y="1833"/>
        <w:shd w:val="clear" w:color="auto" w:fill="auto"/>
        <w:spacing w:line="90" w:lineRule="exact"/>
        <w:jc w:val="left"/>
      </w:pPr>
      <w:r>
        <w:t>CM</w:t>
      </w:r>
    </w:p>
    <w:p w:rsidR="00DE7529" w:rsidRDefault="00653D0F">
      <w:pPr>
        <w:pStyle w:val="Bodytext170"/>
        <w:framePr w:w="341" w:h="892" w:hRule="exact" w:wrap="none" w:vAnchor="page" w:hAnchor="page" w:x="715" w:y="2633"/>
        <w:shd w:val="clear" w:color="auto" w:fill="auto"/>
      </w:pPr>
      <w:r>
        <w:t xml:space="preserve">O) CM UJ § </w:t>
      </w:r>
      <w:r>
        <w:rPr>
          <w:rStyle w:val="Bodytext1745pt"/>
        </w:rPr>
        <w:t xml:space="preserve">to o </w:t>
      </w:r>
      <w:proofErr w:type="gramStart"/>
      <w:r>
        <w:rPr>
          <w:rStyle w:val="Bodytext1745pt"/>
        </w:rPr>
        <w:t xml:space="preserve">&lt; </w:t>
      </w:r>
      <w:r>
        <w:t>00</w:t>
      </w:r>
      <w:proofErr w:type="gramEnd"/>
      <w:r>
        <w:t xml:space="preserve"> </w:t>
      </w:r>
      <w:r>
        <w:rPr>
          <w:rStyle w:val="Bodytext178pt"/>
        </w:rPr>
        <w:t>£ x</w:t>
      </w:r>
    </w:p>
    <w:p w:rsidR="00DE7529" w:rsidRDefault="00653D0F">
      <w:pPr>
        <w:pStyle w:val="Bodytext180"/>
        <w:framePr w:w="341" w:h="892" w:hRule="exact" w:wrap="none" w:vAnchor="page" w:hAnchor="page" w:x="715" w:y="2633"/>
        <w:shd w:val="clear" w:color="auto" w:fill="auto"/>
      </w:pPr>
      <w:r>
        <w:t xml:space="preserve">co </w:t>
      </w:r>
      <w:r>
        <w:rPr>
          <w:rStyle w:val="Bodytext18SmallCaps"/>
        </w:rPr>
        <w:t xml:space="preserve">l: </w:t>
      </w:r>
      <w:proofErr w:type="spellStart"/>
      <w:r>
        <w:rPr>
          <w:rStyle w:val="Bodytext185pt"/>
        </w:rPr>
        <w:t>tn</w:t>
      </w:r>
      <w:proofErr w:type="spellEnd"/>
      <w:r>
        <w:rPr>
          <w:rStyle w:val="Bodytext185pt"/>
        </w:rPr>
        <w:t xml:space="preserve"> a) </w:t>
      </w:r>
      <w:proofErr w:type="gramStart"/>
      <w:r>
        <w:t>o &gt;</w:t>
      </w:r>
      <w:proofErr w:type="gramEnd"/>
      <w:r>
        <w:t xml:space="preserve"> co "T </w:t>
      </w:r>
      <w:r>
        <w:rPr>
          <w:rStyle w:val="Bodytext185pt"/>
        </w:rPr>
        <w:t>o</w:t>
      </w:r>
    </w:p>
    <w:p w:rsidR="00DE7529" w:rsidRDefault="00653D0F">
      <w:pPr>
        <w:pStyle w:val="Bodytext80"/>
        <w:framePr w:w="341" w:h="892" w:hRule="exact" w:wrap="none" w:vAnchor="page" w:hAnchor="page" w:x="715" w:y="2633"/>
        <w:shd w:val="clear" w:color="auto" w:fill="auto"/>
        <w:spacing w:before="0"/>
        <w:ind w:firstLine="0"/>
        <w:jc w:val="both"/>
      </w:pPr>
      <w:proofErr w:type="gramStart"/>
      <w:r>
        <w:t>&lt; S</w:t>
      </w:r>
      <w:proofErr w:type="gramEnd"/>
    </w:p>
    <w:p w:rsidR="00DE7529" w:rsidRDefault="00653D0F">
      <w:pPr>
        <w:pStyle w:val="Bodytext80"/>
        <w:framePr w:w="341" w:h="693" w:hRule="exact" w:wrap="none" w:vAnchor="page" w:hAnchor="page" w:x="715" w:y="4190"/>
        <w:shd w:val="clear" w:color="auto" w:fill="auto"/>
        <w:spacing w:before="0"/>
        <w:ind w:firstLine="0"/>
      </w:pPr>
      <w:r>
        <w:t>II</w:t>
      </w:r>
    </w:p>
    <w:p w:rsidR="00DE7529" w:rsidRDefault="00653D0F">
      <w:pPr>
        <w:pStyle w:val="Bodytext80"/>
        <w:framePr w:w="341" w:h="693" w:hRule="exact" w:wrap="none" w:vAnchor="page" w:hAnchor="page" w:x="715" w:y="4190"/>
        <w:shd w:val="clear" w:color="auto" w:fill="auto"/>
        <w:spacing w:before="0"/>
        <w:ind w:firstLine="0"/>
      </w:pPr>
      <w:r>
        <w:t>§|</w:t>
      </w:r>
    </w:p>
    <w:p w:rsidR="00DE7529" w:rsidRDefault="00653D0F">
      <w:pPr>
        <w:pStyle w:val="Bodytext20"/>
        <w:framePr w:w="341" w:h="693" w:hRule="exact" w:wrap="none" w:vAnchor="page" w:hAnchor="page" w:x="715" w:y="4190"/>
        <w:shd w:val="clear" w:color="auto" w:fill="auto"/>
        <w:spacing w:line="156" w:lineRule="exact"/>
        <w:jc w:val="left"/>
      </w:pPr>
      <w:r>
        <w:t>§1</w:t>
      </w:r>
    </w:p>
    <w:p w:rsidR="00DE7529" w:rsidRDefault="00653D0F">
      <w:pPr>
        <w:pStyle w:val="Bodytext20"/>
        <w:framePr w:w="341" w:h="693" w:hRule="exact" w:wrap="none" w:vAnchor="page" w:hAnchor="page" w:x="715" w:y="4190"/>
        <w:shd w:val="clear" w:color="auto" w:fill="auto"/>
        <w:spacing w:line="156" w:lineRule="exact"/>
        <w:jc w:val="left"/>
      </w:pPr>
      <w:proofErr w:type="gramStart"/>
      <w:r>
        <w:t>CD&lt;</w:t>
      </w:r>
      <w:proofErr w:type="gramEnd"/>
    </w:p>
    <w:p w:rsidR="00DE7529" w:rsidRDefault="00653D0F">
      <w:pPr>
        <w:pStyle w:val="Bodytext20"/>
        <w:framePr w:w="350" w:h="369" w:hRule="exact" w:wrap="none" w:vAnchor="page" w:hAnchor="page" w:x="706" w:y="5817"/>
        <w:shd w:val="clear" w:color="auto" w:fill="auto"/>
        <w:spacing w:line="156" w:lineRule="exact"/>
        <w:jc w:val="left"/>
      </w:pPr>
      <w:r>
        <w:rPr>
          <w:rStyle w:val="Bodytext2SmallCaps"/>
        </w:rPr>
        <w:t>9q</w:t>
      </w:r>
    </w:p>
    <w:p w:rsidR="00DE7529" w:rsidRDefault="00653D0F">
      <w:pPr>
        <w:pStyle w:val="Bodytext40"/>
        <w:framePr w:w="350" w:h="369" w:hRule="exact" w:wrap="none" w:vAnchor="page" w:hAnchor="page" w:x="706" w:y="5817"/>
        <w:shd w:val="clear" w:color="auto" w:fill="auto"/>
        <w:spacing w:line="112" w:lineRule="exact"/>
      </w:pPr>
      <w:r>
        <w:rPr>
          <w:rStyle w:val="Bodytext44pt"/>
        </w:rPr>
        <w:t xml:space="preserve">X </w:t>
      </w:r>
      <w:r>
        <w:t>co</w:t>
      </w:r>
    </w:p>
    <w:p w:rsidR="00DE7529" w:rsidRDefault="00653D0F">
      <w:pPr>
        <w:pStyle w:val="Bodytext170"/>
        <w:framePr w:w="350" w:h="369" w:hRule="exact" w:wrap="none" w:vAnchor="page" w:hAnchor="page" w:x="706" w:y="5817"/>
        <w:shd w:val="clear" w:color="auto" w:fill="auto"/>
        <w:spacing w:line="90" w:lineRule="exact"/>
        <w:jc w:val="left"/>
      </w:pPr>
      <w:r>
        <w:t>_J co</w:t>
      </w:r>
    </w:p>
    <w:p w:rsidR="00DE7529" w:rsidRDefault="00653D0F">
      <w:pPr>
        <w:pStyle w:val="Bodytext30"/>
        <w:framePr w:wrap="none" w:vAnchor="page" w:hAnchor="page" w:x="706" w:y="6522"/>
        <w:shd w:val="clear" w:color="auto" w:fill="auto"/>
        <w:spacing w:after="0" w:line="156" w:lineRule="exact"/>
        <w:jc w:val="left"/>
      </w:pPr>
      <w:r>
        <w:t>&lt;? O</w:t>
      </w:r>
    </w:p>
    <w:p w:rsidR="00DE7529" w:rsidRDefault="00653D0F">
      <w:pPr>
        <w:pStyle w:val="Bodytext20"/>
        <w:framePr w:w="9029" w:h="1740" w:hRule="exact" w:wrap="none" w:vAnchor="page" w:hAnchor="page" w:x="1310" w:y="2581"/>
        <w:shd w:val="clear" w:color="auto" w:fill="auto"/>
        <w:tabs>
          <w:tab w:val="left" w:leader="dot" w:pos="1702"/>
        </w:tabs>
        <w:spacing w:after="170" w:line="156" w:lineRule="exact"/>
      </w:pPr>
      <w:r>
        <w:t>Zhotovitel:</w:t>
      </w:r>
      <w:r>
        <w:tab/>
      </w:r>
    </w:p>
    <w:p w:rsidR="00DE7529" w:rsidRDefault="00653D0F">
      <w:pPr>
        <w:pStyle w:val="Bodytext20"/>
        <w:framePr w:w="9029" w:h="1740" w:hRule="exact" w:wrap="none" w:vAnchor="page" w:hAnchor="page" w:x="1310" w:y="2581"/>
        <w:shd w:val="clear" w:color="auto" w:fill="auto"/>
        <w:spacing w:after="350"/>
      </w:pPr>
      <w:r>
        <w:t xml:space="preserve">Potvrzuji, že charakteristiky výrobny na adrese: Bruntál, </w:t>
      </w:r>
      <w:proofErr w:type="spellStart"/>
      <w:proofErr w:type="gramStart"/>
      <w:r>
        <w:t>kat.území</w:t>
      </w:r>
      <w:proofErr w:type="spellEnd"/>
      <w:proofErr w:type="gramEnd"/>
      <w:r>
        <w:t>: Bruntál-město, parc.č.4275, patro: 0, 792 01 Bruntál připojené dle žádosti o připojení č. 4122474606 jsou nastaveny v souladu s přílohou č. 3 a nastavení je chráněno heslem servisního technika.</w:t>
      </w:r>
    </w:p>
    <w:p w:rsidR="00DE7529" w:rsidRDefault="00653D0F">
      <w:pPr>
        <w:pStyle w:val="Bodytext20"/>
        <w:framePr w:w="9029" w:h="1740" w:hRule="exact" w:wrap="none" w:vAnchor="page" w:hAnchor="page" w:x="1310" w:y="2581"/>
        <w:shd w:val="clear" w:color="auto" w:fill="auto"/>
        <w:tabs>
          <w:tab w:val="left" w:leader="dot" w:pos="1702"/>
        </w:tabs>
        <w:spacing w:after="340" w:line="156" w:lineRule="exact"/>
      </w:pPr>
      <w:r>
        <w:t>Dne:</w:t>
      </w:r>
      <w:r>
        <w:tab/>
      </w:r>
    </w:p>
    <w:p w:rsidR="00DE7529" w:rsidRDefault="00653D0F">
      <w:pPr>
        <w:pStyle w:val="Bodytext20"/>
        <w:framePr w:w="9029" w:h="1740" w:hRule="exact" w:wrap="none" w:vAnchor="page" w:hAnchor="page" w:x="1310" w:y="2581"/>
        <w:shd w:val="clear" w:color="auto" w:fill="auto"/>
        <w:tabs>
          <w:tab w:val="left" w:leader="dot" w:pos="2909"/>
          <w:tab w:val="left" w:leader="dot" w:pos="7104"/>
        </w:tabs>
        <w:spacing w:line="156" w:lineRule="exact"/>
      </w:pPr>
      <w:r>
        <w:t>Zástupce zhotovitele:</w:t>
      </w:r>
      <w:r>
        <w:tab/>
        <w:t xml:space="preserve"> Podpis, razítko:</w:t>
      </w:r>
      <w:r>
        <w:tab/>
      </w:r>
    </w:p>
    <w:p w:rsidR="00DE7529" w:rsidRDefault="00DE7529">
      <w:pPr>
        <w:rPr>
          <w:sz w:val="2"/>
          <w:szCs w:val="2"/>
        </w:rPr>
      </w:pPr>
    </w:p>
    <w:sectPr w:rsidR="00DE752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118" w:rsidRDefault="00086118">
      <w:r>
        <w:separator/>
      </w:r>
    </w:p>
  </w:endnote>
  <w:endnote w:type="continuationSeparator" w:id="0">
    <w:p w:rsidR="00086118" w:rsidRDefault="0008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118" w:rsidRDefault="00086118"/>
  </w:footnote>
  <w:footnote w:type="continuationSeparator" w:id="0">
    <w:p w:rsidR="00086118" w:rsidRDefault="00086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325F"/>
    <w:multiLevelType w:val="multilevel"/>
    <w:tmpl w:val="30847F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27561"/>
    <w:multiLevelType w:val="multilevel"/>
    <w:tmpl w:val="ABF0B0FA"/>
    <w:lvl w:ilvl="0">
      <w:start w:val="1"/>
      <w:numFmt w:val="bullet"/>
      <w:lvlText w:val="V"/>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70987"/>
    <w:multiLevelType w:val="multilevel"/>
    <w:tmpl w:val="7F10E7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15FFC"/>
    <w:multiLevelType w:val="multilevel"/>
    <w:tmpl w:val="333E2FBE"/>
    <w:lvl w:ilvl="0">
      <w:start w:val="4"/>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84A76"/>
    <w:multiLevelType w:val="multilevel"/>
    <w:tmpl w:val="84BC9E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52016"/>
    <w:multiLevelType w:val="multilevel"/>
    <w:tmpl w:val="440040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249FC"/>
    <w:multiLevelType w:val="multilevel"/>
    <w:tmpl w:val="3E8E37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505A38"/>
    <w:multiLevelType w:val="multilevel"/>
    <w:tmpl w:val="DEA85002"/>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3854B8"/>
    <w:multiLevelType w:val="multilevel"/>
    <w:tmpl w:val="D97E5E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A7293"/>
    <w:multiLevelType w:val="multilevel"/>
    <w:tmpl w:val="A58A1216"/>
    <w:lvl w:ilvl="0">
      <w:start w:val="1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B11B7"/>
    <w:multiLevelType w:val="multilevel"/>
    <w:tmpl w:val="B60EDF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EF07F9"/>
    <w:multiLevelType w:val="multilevel"/>
    <w:tmpl w:val="F79483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E5CCB"/>
    <w:multiLevelType w:val="multilevel"/>
    <w:tmpl w:val="27B25F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535B40"/>
    <w:multiLevelType w:val="multilevel"/>
    <w:tmpl w:val="F25C4626"/>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324E59"/>
    <w:multiLevelType w:val="multilevel"/>
    <w:tmpl w:val="091239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843069"/>
    <w:multiLevelType w:val="multilevel"/>
    <w:tmpl w:val="D7D47F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AF7843"/>
    <w:multiLevelType w:val="multilevel"/>
    <w:tmpl w:val="DD8E46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CB1498"/>
    <w:multiLevelType w:val="multilevel"/>
    <w:tmpl w:val="94A4CA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392114"/>
    <w:multiLevelType w:val="multilevel"/>
    <w:tmpl w:val="8D4AC7BA"/>
    <w:lvl w:ilvl="0">
      <w:start w:val="9"/>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646BEE"/>
    <w:multiLevelType w:val="multilevel"/>
    <w:tmpl w:val="A63A7F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1872F7"/>
    <w:multiLevelType w:val="multilevel"/>
    <w:tmpl w:val="A02075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CB0946"/>
    <w:multiLevelType w:val="multilevel"/>
    <w:tmpl w:val="D8E451CE"/>
    <w:lvl w:ilvl="0">
      <w:start w:val="1"/>
      <w:numFmt w:val="upperRoman"/>
      <w:lvlText w:val="%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16"/>
  </w:num>
  <w:num w:numId="4">
    <w:abstractNumId w:val="10"/>
  </w:num>
  <w:num w:numId="5">
    <w:abstractNumId w:val="11"/>
  </w:num>
  <w:num w:numId="6">
    <w:abstractNumId w:val="6"/>
  </w:num>
  <w:num w:numId="7">
    <w:abstractNumId w:val="5"/>
  </w:num>
  <w:num w:numId="8">
    <w:abstractNumId w:val="12"/>
  </w:num>
  <w:num w:numId="9">
    <w:abstractNumId w:val="8"/>
  </w:num>
  <w:num w:numId="10">
    <w:abstractNumId w:val="17"/>
  </w:num>
  <w:num w:numId="11">
    <w:abstractNumId w:val="4"/>
  </w:num>
  <w:num w:numId="12">
    <w:abstractNumId w:val="3"/>
  </w:num>
  <w:num w:numId="13">
    <w:abstractNumId w:val="20"/>
  </w:num>
  <w:num w:numId="14">
    <w:abstractNumId w:val="18"/>
  </w:num>
  <w:num w:numId="15">
    <w:abstractNumId w:val="15"/>
  </w:num>
  <w:num w:numId="16">
    <w:abstractNumId w:val="7"/>
  </w:num>
  <w:num w:numId="17">
    <w:abstractNumId w:val="13"/>
  </w:num>
  <w:num w:numId="18">
    <w:abstractNumId w:val="9"/>
  </w:num>
  <w:num w:numId="19">
    <w:abstractNumId w:val="1"/>
  </w:num>
  <w:num w:numId="20">
    <w:abstractNumId w:val="0"/>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29"/>
    <w:rsid w:val="00086118"/>
    <w:rsid w:val="00315E89"/>
    <w:rsid w:val="00376270"/>
    <w:rsid w:val="003E4421"/>
    <w:rsid w:val="005B1C00"/>
    <w:rsid w:val="00653D0F"/>
    <w:rsid w:val="00A94D6C"/>
    <w:rsid w:val="00B744B5"/>
    <w:rsid w:val="00DE7529"/>
    <w:rsid w:val="00FB2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C1D6"/>
  <w15:docId w15:val="{5160710A-3E21-430E-936F-B2E421E3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0"/>
      <w:szCs w:val="10"/>
      <w:u w:val="none"/>
    </w:rPr>
  </w:style>
  <w:style w:type="character" w:customStyle="1" w:styleId="Headerorfooter2">
    <w:name w:val="Header or footer|2_"/>
    <w:basedOn w:val="Standardnpsmoodstavce"/>
    <w:link w:val="Headerorfooter20"/>
    <w:rPr>
      <w:rFonts w:ascii="Arial" w:eastAsia="Arial" w:hAnsi="Arial" w:cs="Arial"/>
      <w:b/>
      <w:bCs/>
      <w:i w:val="0"/>
      <w:iCs w:val="0"/>
      <w:smallCaps w:val="0"/>
      <w:strike w:val="0"/>
      <w:sz w:val="36"/>
      <w:szCs w:val="36"/>
      <w:u w:val="none"/>
    </w:rPr>
  </w:style>
  <w:style w:type="character" w:customStyle="1" w:styleId="Headerorfooter21">
    <w:name w:val="Header or footer|2"/>
    <w:basedOn w:val="Headerorfooter2"/>
    <w:rPr>
      <w:rFonts w:ascii="Arial" w:eastAsia="Arial" w:hAnsi="Arial" w:cs="Arial"/>
      <w:b/>
      <w:bCs/>
      <w:i w:val="0"/>
      <w:iCs w:val="0"/>
      <w:smallCaps w:val="0"/>
      <w:strike w:val="0"/>
      <w:color w:val="F7615A"/>
      <w:spacing w:val="0"/>
      <w:w w:val="100"/>
      <w:position w:val="0"/>
      <w:sz w:val="36"/>
      <w:szCs w:val="36"/>
      <w:u w:val="none"/>
      <w:lang w:val="cs-CZ" w:eastAsia="cs-CZ" w:bidi="cs-CZ"/>
    </w:rPr>
  </w:style>
  <w:style w:type="character" w:customStyle="1" w:styleId="Heading31">
    <w:name w:val="Heading #3|1_"/>
    <w:basedOn w:val="Standardnpsmoodstavce"/>
    <w:link w:val="Heading310"/>
    <w:rPr>
      <w:rFonts w:ascii="Arial" w:eastAsia="Arial" w:hAnsi="Arial" w:cs="Arial"/>
      <w:b/>
      <w:bCs/>
      <w:i w:val="0"/>
      <w:iCs w:val="0"/>
      <w:smallCaps w:val="0"/>
      <w:strike w:val="0"/>
      <w:sz w:val="14"/>
      <w:szCs w:val="14"/>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4"/>
      <w:szCs w:val="14"/>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2Bold">
    <w:name w:val="Body text|2 + Bold"/>
    <w:basedOn w:val="Body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Heading31SmallCaps">
    <w:name w:val="Heading #3|1 + Small Caps"/>
    <w:basedOn w:val="Heading31"/>
    <w:rPr>
      <w:rFonts w:ascii="Arial" w:eastAsia="Arial" w:hAnsi="Arial" w:cs="Arial"/>
      <w:b/>
      <w:bCs/>
      <w:i w:val="0"/>
      <w:iCs w:val="0"/>
      <w:smallCaps/>
      <w:strike w:val="0"/>
      <w:color w:val="000000"/>
      <w:spacing w:val="0"/>
      <w:w w:val="100"/>
      <w:position w:val="0"/>
      <w:sz w:val="14"/>
      <w:szCs w:val="14"/>
      <w:u w:val="none"/>
      <w:lang w:val="cs-CZ" w:eastAsia="cs-CZ" w:bidi="cs-CZ"/>
    </w:rPr>
  </w:style>
  <w:style w:type="character" w:customStyle="1" w:styleId="Headerorfooter3">
    <w:name w:val="Header or footer|3_"/>
    <w:basedOn w:val="Standardnpsmoodstavce"/>
    <w:link w:val="Headerorfooter30"/>
    <w:rPr>
      <w:rFonts w:ascii="Arial" w:eastAsia="Arial" w:hAnsi="Arial" w:cs="Arial"/>
      <w:b/>
      <w:bCs/>
      <w:i w:val="0"/>
      <w:iCs w:val="0"/>
      <w:smallCaps w:val="0"/>
      <w:strike w:val="0"/>
      <w:sz w:val="14"/>
      <w:szCs w:val="14"/>
      <w:u w:val="none"/>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4"/>
      <w:szCs w:val="14"/>
      <w:u w:val="none"/>
      <w:lang w:val="en-US" w:eastAsia="en-US" w:bidi="en-US"/>
    </w:rPr>
  </w:style>
  <w:style w:type="character" w:customStyle="1" w:styleId="Headerorfooter11">
    <w:name w:val="Header or footer|1"/>
    <w:basedOn w:val="Headerorfooter1"/>
    <w:rPr>
      <w:rFonts w:ascii="Arial" w:eastAsia="Arial" w:hAnsi="Arial" w:cs="Arial"/>
      <w:b w:val="0"/>
      <w:bCs w:val="0"/>
      <w:i w:val="0"/>
      <w:iCs w:val="0"/>
      <w:smallCaps w:val="0"/>
      <w:strike w:val="0"/>
      <w:color w:val="E08C78"/>
      <w:spacing w:val="0"/>
      <w:w w:val="100"/>
      <w:position w:val="0"/>
      <w:sz w:val="14"/>
      <w:szCs w:val="14"/>
      <w:u w:val="none"/>
      <w:lang w:val="en-US" w:eastAsia="en-US" w:bidi="en-US"/>
    </w:rPr>
  </w:style>
  <w:style w:type="character" w:customStyle="1" w:styleId="Barcode1">
    <w:name w:val="Barcode|1_"/>
    <w:basedOn w:val="Standardnpsmoodstavce"/>
    <w:link w:val="Barcode10"/>
    <w:rPr>
      <w:b w:val="0"/>
      <w:bCs w:val="0"/>
      <w:i w:val="0"/>
      <w:iCs w:val="0"/>
      <w:smallCaps w:val="0"/>
      <w:strike w:val="0"/>
      <w:sz w:val="20"/>
      <w:szCs w:val="20"/>
      <w:u w:val="none"/>
    </w:rPr>
  </w:style>
  <w:style w:type="character" w:customStyle="1" w:styleId="Bodytext21">
    <w:name w:val="Body text|2"/>
    <w:basedOn w:val="Bodytext2"/>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8"/>
      <w:szCs w:val="8"/>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4"/>
      <w:szCs w:val="14"/>
      <w:u w:val="none"/>
    </w:rPr>
  </w:style>
  <w:style w:type="character" w:customStyle="1" w:styleId="Bodytext64ptItalic">
    <w:name w:val="Body text|6 + 4 pt;Italic"/>
    <w:basedOn w:val="Bodytext6"/>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Bodytext64ptSmallCaps">
    <w:name w:val="Body text|6 + 4 pt;Small Caps"/>
    <w:basedOn w:val="Bodytext6"/>
    <w:rPr>
      <w:rFonts w:ascii="Arial" w:eastAsia="Arial" w:hAnsi="Arial" w:cs="Arial"/>
      <w:b w:val="0"/>
      <w:bCs w:val="0"/>
      <w:i w:val="0"/>
      <w:iCs w:val="0"/>
      <w:smallCaps/>
      <w:strike w:val="0"/>
      <w:color w:val="000000"/>
      <w:spacing w:val="0"/>
      <w:w w:val="100"/>
      <w:position w:val="0"/>
      <w:sz w:val="8"/>
      <w:szCs w:val="8"/>
      <w:u w:val="none"/>
      <w:lang w:val="cs-CZ" w:eastAsia="cs-CZ" w:bidi="cs-CZ"/>
    </w:rPr>
  </w:style>
  <w:style w:type="character" w:customStyle="1" w:styleId="Bodytext6SmallCaps">
    <w:name w:val="Body text|6 + Small Caps"/>
    <w:basedOn w:val="Bodytext6"/>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Bodytext64ptSpacing0pt">
    <w:name w:val="Body text|6 + 4 pt;Spacing 0 pt"/>
    <w:basedOn w:val="Bodytext6"/>
    <w:rPr>
      <w:rFonts w:ascii="Arial" w:eastAsia="Arial" w:hAnsi="Arial" w:cs="Arial"/>
      <w:b w:val="0"/>
      <w:bCs w:val="0"/>
      <w:i w:val="0"/>
      <w:iCs w:val="0"/>
      <w:smallCaps w:val="0"/>
      <w:strike w:val="0"/>
      <w:color w:val="000000"/>
      <w:spacing w:val="10"/>
      <w:w w:val="100"/>
      <w:position w:val="0"/>
      <w:sz w:val="8"/>
      <w:szCs w:val="8"/>
      <w:u w:val="none"/>
      <w:lang w:val="cs-CZ" w:eastAsia="cs-CZ" w:bidi="cs-CZ"/>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8"/>
      <w:szCs w:val="8"/>
      <w:u w:val="none"/>
    </w:rPr>
  </w:style>
  <w:style w:type="character" w:customStyle="1" w:styleId="Bodytext4SmallCaps">
    <w:name w:val="Body text|4 + Small Caps"/>
    <w:basedOn w:val="Bodytext4"/>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Bodytext57pt">
    <w:name w:val="Body text|5 + 7 pt"/>
    <w:basedOn w:val="Bodytext5"/>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14"/>
      <w:szCs w:val="14"/>
      <w:u w:val="none"/>
    </w:rPr>
  </w:style>
  <w:style w:type="character" w:customStyle="1" w:styleId="Bodytext28ptSpacing1pt">
    <w:name w:val="Body text|2 + 8 pt;Spacing 1 pt"/>
    <w:basedOn w:val="Bodytext2"/>
    <w:rPr>
      <w:rFonts w:ascii="Arial" w:eastAsia="Arial" w:hAnsi="Arial" w:cs="Arial"/>
      <w:b w:val="0"/>
      <w:bCs w:val="0"/>
      <w:i w:val="0"/>
      <w:iCs w:val="0"/>
      <w:smallCaps w:val="0"/>
      <w:strike w:val="0"/>
      <w:color w:val="000000"/>
      <w:spacing w:val="30"/>
      <w:w w:val="100"/>
      <w:position w:val="0"/>
      <w:sz w:val="16"/>
      <w:szCs w:val="16"/>
      <w:u w:val="none"/>
      <w:lang w:val="cs-CZ" w:eastAsia="cs-CZ" w:bidi="cs-CZ"/>
    </w:rPr>
  </w:style>
  <w:style w:type="character" w:customStyle="1" w:styleId="Bodytext2Bold0">
    <w:name w:val="Body text|2 + Bold"/>
    <w:basedOn w:val="Body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22">
    <w:name w:val="Body text|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5pt">
    <w:name w:val="Body text|2 + 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Bodytext212ptBoldScaling250">
    <w:name w:val="Body text|2 + 12 pt;Bold;Scaling 250%"/>
    <w:basedOn w:val="Bodytext2"/>
    <w:rPr>
      <w:rFonts w:ascii="Arial" w:eastAsia="Arial" w:hAnsi="Arial" w:cs="Arial"/>
      <w:b/>
      <w:bCs/>
      <w:i w:val="0"/>
      <w:iCs w:val="0"/>
      <w:smallCaps w:val="0"/>
      <w:strike w:val="0"/>
      <w:color w:val="000000"/>
      <w:spacing w:val="0"/>
      <w:w w:val="250"/>
      <w:position w:val="0"/>
      <w:sz w:val="24"/>
      <w:szCs w:val="24"/>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Arial8ptSpacing1pt">
    <w:name w:val="Other|1 + Arial;8 pt;Spacing 1 pt"/>
    <w:basedOn w:val="Other1"/>
    <w:rPr>
      <w:rFonts w:ascii="Arial" w:eastAsia="Arial" w:hAnsi="Arial" w:cs="Arial"/>
      <w:b w:val="0"/>
      <w:bCs w:val="0"/>
      <w:i w:val="0"/>
      <w:iCs w:val="0"/>
      <w:smallCaps w:val="0"/>
      <w:strike w:val="0"/>
      <w:color w:val="000000"/>
      <w:spacing w:val="30"/>
      <w:w w:val="100"/>
      <w:position w:val="0"/>
      <w:sz w:val="16"/>
      <w:szCs w:val="16"/>
      <w:u w:val="none"/>
      <w:lang w:val="cs-CZ" w:eastAsia="cs-CZ" w:bidi="cs-CZ"/>
    </w:rPr>
  </w:style>
  <w:style w:type="character" w:customStyle="1" w:styleId="Heading21">
    <w:name w:val="Heading #2|1_"/>
    <w:basedOn w:val="Standardnpsmoodstavce"/>
    <w:link w:val="Heading210"/>
    <w:rPr>
      <w:rFonts w:ascii="Arial" w:eastAsia="Arial" w:hAnsi="Arial" w:cs="Arial"/>
      <w:b/>
      <w:bCs/>
      <w:i w:val="0"/>
      <w:iCs w:val="0"/>
      <w:smallCaps w:val="0"/>
      <w:strike w:val="0"/>
      <w:sz w:val="21"/>
      <w:szCs w:val="21"/>
      <w:u w:val="none"/>
    </w:rPr>
  </w:style>
  <w:style w:type="character" w:customStyle="1" w:styleId="Bodytext8">
    <w:name w:val="Body text|8_"/>
    <w:basedOn w:val="Standardnpsmoodstavce"/>
    <w:link w:val="Bodytext80"/>
    <w:rPr>
      <w:rFonts w:ascii="Arial" w:eastAsia="Arial" w:hAnsi="Arial" w:cs="Arial"/>
      <w:b w:val="0"/>
      <w:bCs w:val="0"/>
      <w:i w:val="0"/>
      <w:iCs w:val="0"/>
      <w:smallCaps w:val="0"/>
      <w:strike w:val="0"/>
      <w:sz w:val="16"/>
      <w:szCs w:val="16"/>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6"/>
      <w:szCs w:val="16"/>
      <w:u w:val="none"/>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8"/>
      <w:szCs w:val="8"/>
      <w:u w:val="none"/>
    </w:rPr>
  </w:style>
  <w:style w:type="character" w:customStyle="1" w:styleId="Bodytext10">
    <w:name w:val="Body text|10_"/>
    <w:basedOn w:val="Standardnpsmoodstavce"/>
    <w:link w:val="Bodytext100"/>
    <w:rPr>
      <w:rFonts w:ascii="Courier New" w:eastAsia="Courier New" w:hAnsi="Courier New" w:cs="Courier New"/>
      <w:b/>
      <w:bCs/>
      <w:i w:val="0"/>
      <w:iCs w:val="0"/>
      <w:smallCaps w:val="0"/>
      <w:strike w:val="0"/>
      <w:sz w:val="10"/>
      <w:szCs w:val="10"/>
      <w:u w:val="none"/>
    </w:rPr>
  </w:style>
  <w:style w:type="character" w:customStyle="1" w:styleId="Other1Arial7pt">
    <w:name w:val="Other|1 + Arial;7 pt"/>
    <w:basedOn w:val="Other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Other1Arial4ptSpacing0pt">
    <w:name w:val="Other|1 + Arial;4 pt;Spacing 0 pt"/>
    <w:basedOn w:val="Other1"/>
    <w:rPr>
      <w:rFonts w:ascii="Arial" w:eastAsia="Arial" w:hAnsi="Arial" w:cs="Arial"/>
      <w:b w:val="0"/>
      <w:bCs w:val="0"/>
      <w:i w:val="0"/>
      <w:iCs w:val="0"/>
      <w:smallCaps w:val="0"/>
      <w:strike w:val="0"/>
      <w:color w:val="000000"/>
      <w:spacing w:val="10"/>
      <w:w w:val="100"/>
      <w:position w:val="0"/>
      <w:sz w:val="8"/>
      <w:szCs w:val="8"/>
      <w:u w:val="none"/>
      <w:lang w:val="cs-CZ" w:eastAsia="cs-CZ" w:bidi="cs-CZ"/>
    </w:rPr>
  </w:style>
  <w:style w:type="character" w:customStyle="1" w:styleId="Bodytext11">
    <w:name w:val="Body text|11_"/>
    <w:basedOn w:val="Standardnpsmoodstavce"/>
    <w:link w:val="Bodytext110"/>
    <w:rPr>
      <w:rFonts w:ascii="Arial" w:eastAsia="Arial" w:hAnsi="Arial" w:cs="Arial"/>
      <w:b/>
      <w:bCs/>
      <w:i w:val="0"/>
      <w:iCs w:val="0"/>
      <w:smallCaps w:val="0"/>
      <w:strike w:val="0"/>
      <w:w w:val="250"/>
      <w:u w:val="none"/>
    </w:rPr>
  </w:style>
  <w:style w:type="character" w:customStyle="1" w:styleId="Bodytext2SmallCaps">
    <w:name w:val="Body text|2 + Small Caps"/>
    <w:basedOn w:val="Bodytext2"/>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Bodytext12">
    <w:name w:val="Body text|12_"/>
    <w:basedOn w:val="Standardnpsmoodstavce"/>
    <w:link w:val="Bodytext120"/>
    <w:rPr>
      <w:rFonts w:ascii="Arial" w:eastAsia="Arial" w:hAnsi="Arial" w:cs="Arial"/>
      <w:b w:val="0"/>
      <w:bCs w:val="0"/>
      <w:i w:val="0"/>
      <w:iCs w:val="0"/>
      <w:smallCaps w:val="0"/>
      <w:strike w:val="0"/>
      <w:spacing w:val="30"/>
      <w:sz w:val="13"/>
      <w:szCs w:val="13"/>
      <w:u w:val="none"/>
    </w:rPr>
  </w:style>
  <w:style w:type="character" w:customStyle="1" w:styleId="Bodytext13">
    <w:name w:val="Body text|13_"/>
    <w:basedOn w:val="Standardnpsmoodstavce"/>
    <w:link w:val="Bodytext130"/>
    <w:rPr>
      <w:rFonts w:ascii="Arial" w:eastAsia="Arial" w:hAnsi="Arial" w:cs="Arial"/>
      <w:b w:val="0"/>
      <w:bCs w:val="0"/>
      <w:i w:val="0"/>
      <w:iCs w:val="0"/>
      <w:smallCaps w:val="0"/>
      <w:strike w:val="0"/>
      <w:spacing w:val="10"/>
      <w:sz w:val="8"/>
      <w:szCs w:val="8"/>
      <w:u w:val="none"/>
    </w:rPr>
  </w:style>
  <w:style w:type="character" w:customStyle="1" w:styleId="Bodytext265ptSpacing1pt">
    <w:name w:val="Body text|2 + 6.5 pt;Spacing 1 pt"/>
    <w:basedOn w:val="Bodytext2"/>
    <w:rPr>
      <w:rFonts w:ascii="Arial" w:eastAsia="Arial" w:hAnsi="Arial" w:cs="Arial"/>
      <w:b w:val="0"/>
      <w:bCs w:val="0"/>
      <w:i w:val="0"/>
      <w:iCs w:val="0"/>
      <w:smallCaps w:val="0"/>
      <w:strike w:val="0"/>
      <w:color w:val="000000"/>
      <w:spacing w:val="30"/>
      <w:w w:val="100"/>
      <w:position w:val="0"/>
      <w:sz w:val="13"/>
      <w:szCs w:val="13"/>
      <w:u w:val="none"/>
      <w:lang w:val="cs-CZ" w:eastAsia="cs-CZ" w:bidi="cs-CZ"/>
    </w:rPr>
  </w:style>
  <w:style w:type="character" w:customStyle="1" w:styleId="Bodytext24ptSpacing0pt">
    <w:name w:val="Body text|2 + 4 pt;Spacing 0 pt"/>
    <w:basedOn w:val="Bodytext2"/>
    <w:rPr>
      <w:rFonts w:ascii="Arial" w:eastAsia="Arial" w:hAnsi="Arial" w:cs="Arial"/>
      <w:b w:val="0"/>
      <w:bCs w:val="0"/>
      <w:i w:val="0"/>
      <w:iCs w:val="0"/>
      <w:smallCaps w:val="0"/>
      <w:strike w:val="0"/>
      <w:color w:val="000000"/>
      <w:spacing w:val="10"/>
      <w:w w:val="100"/>
      <w:position w:val="0"/>
      <w:sz w:val="8"/>
      <w:szCs w:val="8"/>
      <w:u w:val="none"/>
      <w:lang w:val="cs-CZ" w:eastAsia="cs-CZ" w:bidi="cs-CZ"/>
    </w:rPr>
  </w:style>
  <w:style w:type="character" w:customStyle="1" w:styleId="Bodytext2CourierNew5ptBold">
    <w:name w:val="Body text|2 + Courier New;5 pt;Bold"/>
    <w:basedOn w:val="Bodytext2"/>
    <w:rPr>
      <w:rFonts w:ascii="Courier New" w:eastAsia="Courier New" w:hAnsi="Courier New" w:cs="Courier New"/>
      <w:b/>
      <w:bCs/>
      <w:i w:val="0"/>
      <w:iCs w:val="0"/>
      <w:smallCaps w:val="0"/>
      <w:strike w:val="0"/>
      <w:color w:val="000000"/>
      <w:spacing w:val="0"/>
      <w:w w:val="100"/>
      <w:position w:val="0"/>
      <w:sz w:val="10"/>
      <w:szCs w:val="10"/>
      <w:u w:val="none"/>
      <w:lang w:val="cs-CZ" w:eastAsia="cs-CZ" w:bidi="cs-CZ"/>
    </w:rPr>
  </w:style>
  <w:style w:type="character" w:customStyle="1" w:styleId="Bodytext14">
    <w:name w:val="Body text|14_"/>
    <w:basedOn w:val="Standardnpsmoodstavce"/>
    <w:link w:val="Bodytext140"/>
    <w:rPr>
      <w:rFonts w:ascii="Arial" w:eastAsia="Arial" w:hAnsi="Arial" w:cs="Arial"/>
      <w:b w:val="0"/>
      <w:bCs w:val="0"/>
      <w:i w:val="0"/>
      <w:iCs w:val="0"/>
      <w:smallCaps w:val="0"/>
      <w:strike w:val="0"/>
      <w:spacing w:val="10"/>
      <w:sz w:val="8"/>
      <w:szCs w:val="8"/>
      <w:u w:val="none"/>
    </w:rPr>
  </w:style>
  <w:style w:type="character" w:customStyle="1" w:styleId="Bodytext64ptSpacing0ptScaling150">
    <w:name w:val="Body text|6 + 4 pt;Spacing 0 pt;Scaling 150%"/>
    <w:basedOn w:val="Bodytext6"/>
    <w:rPr>
      <w:rFonts w:ascii="Arial" w:eastAsia="Arial" w:hAnsi="Arial" w:cs="Arial"/>
      <w:b w:val="0"/>
      <w:bCs w:val="0"/>
      <w:i w:val="0"/>
      <w:iCs w:val="0"/>
      <w:smallCaps w:val="0"/>
      <w:strike w:val="0"/>
      <w:color w:val="000000"/>
      <w:spacing w:val="10"/>
      <w:w w:val="150"/>
      <w:position w:val="0"/>
      <w:sz w:val="8"/>
      <w:szCs w:val="8"/>
      <w:u w:val="none"/>
      <w:lang w:val="cs-CZ" w:eastAsia="cs-CZ" w:bidi="cs-CZ"/>
    </w:rPr>
  </w:style>
  <w:style w:type="character" w:customStyle="1" w:styleId="Bodytext64pt">
    <w:name w:val="Body text|6 + 4 pt"/>
    <w:basedOn w:val="Bodytext6"/>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10ArialNotBold">
    <w:name w:val="Body text|10 + Arial;Not Bold"/>
    <w:basedOn w:val="Bodytext10"/>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Bodytext15">
    <w:name w:val="Body text|15_"/>
    <w:basedOn w:val="Standardnpsmoodstavce"/>
    <w:link w:val="Bodytext150"/>
    <w:rPr>
      <w:rFonts w:ascii="Arial" w:eastAsia="Arial" w:hAnsi="Arial" w:cs="Arial"/>
      <w:b/>
      <w:bCs/>
      <w:i w:val="0"/>
      <w:iCs w:val="0"/>
      <w:smallCaps w:val="0"/>
      <w:strike w:val="0"/>
      <w:sz w:val="16"/>
      <w:szCs w:val="16"/>
      <w:u w:val="none"/>
    </w:rPr>
  </w:style>
  <w:style w:type="character" w:customStyle="1" w:styleId="Bodytext87pt">
    <w:name w:val="Body text|8 + 7 pt"/>
    <w:basedOn w:val="Bodytext8"/>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16">
    <w:name w:val="Body text|16_"/>
    <w:basedOn w:val="Standardnpsmoodstavce"/>
    <w:link w:val="Bodytext160"/>
    <w:rPr>
      <w:b w:val="0"/>
      <w:bCs w:val="0"/>
      <w:i w:val="0"/>
      <w:iCs w:val="0"/>
      <w:smallCaps w:val="0"/>
      <w:strike w:val="0"/>
      <w:sz w:val="20"/>
      <w:szCs w:val="20"/>
      <w:u w:val="none"/>
    </w:rPr>
  </w:style>
  <w:style w:type="character" w:customStyle="1" w:styleId="Heading31NotBold">
    <w:name w:val="Heading #3|1 + Not Bold"/>
    <w:basedOn w:val="Heading31"/>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iCs/>
      <w:smallCaps w:val="0"/>
      <w:strike w:val="0"/>
      <w:sz w:val="15"/>
      <w:szCs w:val="15"/>
      <w:u w:val="none"/>
    </w:rPr>
  </w:style>
  <w:style w:type="character" w:customStyle="1" w:styleId="Heading314ptNotBoldItalic">
    <w:name w:val="Heading #3|1 + 4 pt;Not Bold;Italic"/>
    <w:basedOn w:val="Heading31"/>
    <w:rPr>
      <w:rFonts w:ascii="Arial" w:eastAsia="Arial" w:hAnsi="Arial" w:cs="Arial"/>
      <w:b/>
      <w:bCs/>
      <w:i/>
      <w:iCs/>
      <w:smallCaps w:val="0"/>
      <w:strike w:val="0"/>
      <w:color w:val="000000"/>
      <w:spacing w:val="0"/>
      <w:w w:val="100"/>
      <w:position w:val="0"/>
      <w:sz w:val="8"/>
      <w:szCs w:val="8"/>
      <w:u w:val="none"/>
      <w:lang w:val="cs-CZ" w:eastAsia="cs-CZ" w:bidi="cs-CZ"/>
    </w:rPr>
  </w:style>
  <w:style w:type="character" w:customStyle="1" w:styleId="Bodytext28pt">
    <w:name w:val="Body text|2 + 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ablecaption2">
    <w:name w:val="Table caption|2_"/>
    <w:basedOn w:val="Standardnpsmoodstavce"/>
    <w:link w:val="Tablecaption20"/>
    <w:rPr>
      <w:rFonts w:ascii="Arial" w:eastAsia="Arial" w:hAnsi="Arial" w:cs="Arial"/>
      <w:b w:val="0"/>
      <w:bCs w:val="0"/>
      <w:i w:val="0"/>
      <w:iCs w:val="0"/>
      <w:smallCaps w:val="0"/>
      <w:strike w:val="0"/>
      <w:sz w:val="14"/>
      <w:szCs w:val="14"/>
      <w:u w:val="none"/>
    </w:rPr>
  </w:style>
  <w:style w:type="character" w:customStyle="1" w:styleId="Bodytext17">
    <w:name w:val="Body text|17_"/>
    <w:basedOn w:val="Standardnpsmoodstavce"/>
    <w:link w:val="Bodytext170"/>
    <w:rPr>
      <w:rFonts w:ascii="Arial" w:eastAsia="Arial" w:hAnsi="Arial" w:cs="Arial"/>
      <w:b w:val="0"/>
      <w:bCs w:val="0"/>
      <w:i w:val="0"/>
      <w:iCs w:val="0"/>
      <w:smallCaps w:val="0"/>
      <w:strike w:val="0"/>
      <w:sz w:val="8"/>
      <w:szCs w:val="8"/>
      <w:u w:val="none"/>
    </w:rPr>
  </w:style>
  <w:style w:type="character" w:customStyle="1" w:styleId="Bodytext1745pt">
    <w:name w:val="Body text|17 + 4.5 pt"/>
    <w:basedOn w:val="Bodytext17"/>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178pt">
    <w:name w:val="Body text|17 + 8 pt"/>
    <w:basedOn w:val="Bodytext17"/>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18">
    <w:name w:val="Body text|18_"/>
    <w:basedOn w:val="Standardnpsmoodstavce"/>
    <w:link w:val="Bodytext180"/>
    <w:rPr>
      <w:rFonts w:ascii="Arial" w:eastAsia="Arial" w:hAnsi="Arial" w:cs="Arial"/>
      <w:b w:val="0"/>
      <w:bCs w:val="0"/>
      <w:i w:val="0"/>
      <w:iCs w:val="0"/>
      <w:smallCaps w:val="0"/>
      <w:strike w:val="0"/>
      <w:sz w:val="9"/>
      <w:szCs w:val="9"/>
      <w:u w:val="none"/>
    </w:rPr>
  </w:style>
  <w:style w:type="character" w:customStyle="1" w:styleId="Bodytext18SmallCaps">
    <w:name w:val="Body text|18 + Small Caps"/>
    <w:basedOn w:val="Bodytext18"/>
    <w:rPr>
      <w:rFonts w:ascii="Arial" w:eastAsia="Arial" w:hAnsi="Arial" w:cs="Arial"/>
      <w:b w:val="0"/>
      <w:bCs w:val="0"/>
      <w:i w:val="0"/>
      <w:iCs w:val="0"/>
      <w:smallCaps/>
      <w:strike w:val="0"/>
      <w:color w:val="000000"/>
      <w:spacing w:val="0"/>
      <w:w w:val="100"/>
      <w:position w:val="0"/>
      <w:sz w:val="9"/>
      <w:szCs w:val="9"/>
      <w:u w:val="none"/>
      <w:lang w:val="cs-CZ" w:eastAsia="cs-CZ" w:bidi="cs-CZ"/>
    </w:rPr>
  </w:style>
  <w:style w:type="character" w:customStyle="1" w:styleId="Bodytext185pt">
    <w:name w:val="Body text|18 + 5 pt"/>
    <w:basedOn w:val="Bodytext18"/>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Bodytext44pt">
    <w:name w:val="Body text|4 + 4 pt"/>
    <w:basedOn w:val="Bodytext4"/>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Bodytext40">
    <w:name w:val="Body text|4"/>
    <w:basedOn w:val="Normln"/>
    <w:link w:val="Bodytext4"/>
    <w:pPr>
      <w:shd w:val="clear" w:color="auto" w:fill="FFFFFF"/>
      <w:spacing w:line="120" w:lineRule="exact"/>
    </w:pPr>
    <w:rPr>
      <w:rFonts w:ascii="Arial" w:eastAsia="Arial" w:hAnsi="Arial" w:cs="Arial"/>
      <w:sz w:val="10"/>
      <w:szCs w:val="10"/>
    </w:rPr>
  </w:style>
  <w:style w:type="paragraph" w:customStyle="1" w:styleId="Headerorfooter20">
    <w:name w:val="Header or footer|2"/>
    <w:basedOn w:val="Normln"/>
    <w:link w:val="Headerorfooter2"/>
    <w:pPr>
      <w:shd w:val="clear" w:color="auto" w:fill="FFFFFF"/>
      <w:spacing w:line="402" w:lineRule="exact"/>
    </w:pPr>
    <w:rPr>
      <w:rFonts w:ascii="Arial" w:eastAsia="Arial" w:hAnsi="Arial" w:cs="Arial"/>
      <w:b/>
      <w:bCs/>
      <w:sz w:val="36"/>
      <w:szCs w:val="36"/>
    </w:rPr>
  </w:style>
  <w:style w:type="paragraph" w:customStyle="1" w:styleId="Heading310">
    <w:name w:val="Heading #3|1"/>
    <w:basedOn w:val="Normln"/>
    <w:link w:val="Heading31"/>
    <w:pPr>
      <w:shd w:val="clear" w:color="auto" w:fill="FFFFFF"/>
      <w:spacing w:line="168" w:lineRule="exact"/>
      <w:jc w:val="right"/>
      <w:outlineLvl w:val="2"/>
    </w:pPr>
    <w:rPr>
      <w:rFonts w:ascii="Arial" w:eastAsia="Arial" w:hAnsi="Arial" w:cs="Arial"/>
      <w:b/>
      <w:bCs/>
      <w:sz w:val="14"/>
      <w:szCs w:val="14"/>
    </w:rPr>
  </w:style>
  <w:style w:type="paragraph" w:customStyle="1" w:styleId="Bodytext30">
    <w:name w:val="Body text|3"/>
    <w:basedOn w:val="Normln"/>
    <w:link w:val="Bodytext3"/>
    <w:pPr>
      <w:shd w:val="clear" w:color="auto" w:fill="FFFFFF"/>
      <w:spacing w:after="180" w:line="168" w:lineRule="exact"/>
      <w:jc w:val="right"/>
    </w:pPr>
    <w:rPr>
      <w:rFonts w:ascii="Arial" w:eastAsia="Arial" w:hAnsi="Arial" w:cs="Arial"/>
      <w:b/>
      <w:bCs/>
      <w:sz w:val="14"/>
      <w:szCs w:val="14"/>
    </w:rPr>
  </w:style>
  <w:style w:type="paragraph" w:customStyle="1" w:styleId="Bodytext20">
    <w:name w:val="Body text|2"/>
    <w:basedOn w:val="Normln"/>
    <w:link w:val="Bodytext2"/>
    <w:pPr>
      <w:shd w:val="clear" w:color="auto" w:fill="FFFFFF"/>
      <w:spacing w:line="168" w:lineRule="exact"/>
      <w:jc w:val="both"/>
    </w:pPr>
    <w:rPr>
      <w:rFonts w:ascii="Arial" w:eastAsia="Arial" w:hAnsi="Arial" w:cs="Arial"/>
      <w:sz w:val="14"/>
      <w:szCs w:val="14"/>
    </w:rPr>
  </w:style>
  <w:style w:type="paragraph" w:customStyle="1" w:styleId="Headerorfooter30">
    <w:name w:val="Header or footer|3"/>
    <w:basedOn w:val="Normln"/>
    <w:link w:val="Headerorfooter3"/>
    <w:pPr>
      <w:shd w:val="clear" w:color="auto" w:fill="FFFFFF"/>
      <w:spacing w:line="156" w:lineRule="exact"/>
    </w:pPr>
    <w:rPr>
      <w:rFonts w:ascii="Arial" w:eastAsia="Arial" w:hAnsi="Arial" w:cs="Arial"/>
      <w:b/>
      <w:bCs/>
      <w:sz w:val="14"/>
      <w:szCs w:val="14"/>
    </w:rPr>
  </w:style>
  <w:style w:type="paragraph" w:customStyle="1" w:styleId="Headerorfooter10">
    <w:name w:val="Header or footer|1"/>
    <w:basedOn w:val="Normln"/>
    <w:link w:val="Headerorfooter1"/>
    <w:pPr>
      <w:shd w:val="clear" w:color="auto" w:fill="FFFFFF"/>
      <w:spacing w:line="156" w:lineRule="exact"/>
    </w:pPr>
    <w:rPr>
      <w:rFonts w:ascii="Arial" w:eastAsia="Arial" w:hAnsi="Arial" w:cs="Arial"/>
      <w:sz w:val="14"/>
      <w:szCs w:val="14"/>
      <w:lang w:val="en-US" w:eastAsia="en-US" w:bidi="en-US"/>
    </w:rPr>
  </w:style>
  <w:style w:type="paragraph" w:customStyle="1" w:styleId="Barcode10">
    <w:name w:val="Barcode|1"/>
    <w:basedOn w:val="Normln"/>
    <w:link w:val="Barcode1"/>
    <w:pPr>
      <w:shd w:val="clear" w:color="auto" w:fill="FFFFFF"/>
    </w:pPr>
    <w:rPr>
      <w:sz w:val="20"/>
      <w:szCs w:val="20"/>
    </w:rPr>
  </w:style>
  <w:style w:type="paragraph" w:customStyle="1" w:styleId="Bodytext50">
    <w:name w:val="Body text|5"/>
    <w:basedOn w:val="Normln"/>
    <w:link w:val="Bodytext5"/>
    <w:pPr>
      <w:shd w:val="clear" w:color="auto" w:fill="FFFFFF"/>
      <w:spacing w:line="90" w:lineRule="exact"/>
      <w:jc w:val="both"/>
    </w:pPr>
    <w:rPr>
      <w:rFonts w:ascii="Arial" w:eastAsia="Arial" w:hAnsi="Arial" w:cs="Arial"/>
      <w:sz w:val="8"/>
      <w:szCs w:val="8"/>
    </w:rPr>
  </w:style>
  <w:style w:type="paragraph" w:customStyle="1" w:styleId="Bodytext60">
    <w:name w:val="Body text|6"/>
    <w:basedOn w:val="Normln"/>
    <w:link w:val="Bodytext6"/>
    <w:pPr>
      <w:shd w:val="clear" w:color="auto" w:fill="FFFFFF"/>
      <w:spacing w:line="62" w:lineRule="exact"/>
      <w:jc w:val="both"/>
    </w:pPr>
    <w:rPr>
      <w:rFonts w:ascii="Arial" w:eastAsia="Arial" w:hAnsi="Arial" w:cs="Arial"/>
      <w:sz w:val="14"/>
      <w:szCs w:val="14"/>
    </w:rPr>
  </w:style>
  <w:style w:type="paragraph" w:customStyle="1" w:styleId="Bodytext70">
    <w:name w:val="Body text|7"/>
    <w:basedOn w:val="Normln"/>
    <w:link w:val="Bodytext7"/>
    <w:pPr>
      <w:shd w:val="clear" w:color="auto" w:fill="FFFFFF"/>
      <w:spacing w:line="90" w:lineRule="exact"/>
      <w:jc w:val="both"/>
    </w:pPr>
    <w:rPr>
      <w:rFonts w:ascii="Arial" w:eastAsia="Arial" w:hAnsi="Arial" w:cs="Arial"/>
      <w:sz w:val="8"/>
      <w:szCs w:val="8"/>
    </w:rPr>
  </w:style>
  <w:style w:type="paragraph" w:customStyle="1" w:styleId="Heading110">
    <w:name w:val="Heading #1|1"/>
    <w:basedOn w:val="Normln"/>
    <w:link w:val="Heading11"/>
    <w:pPr>
      <w:shd w:val="clear" w:color="auto" w:fill="FFFFFF"/>
      <w:spacing w:line="156" w:lineRule="exact"/>
      <w:outlineLvl w:val="0"/>
    </w:pPr>
    <w:rPr>
      <w:rFonts w:ascii="Arial" w:eastAsia="Arial" w:hAnsi="Arial" w:cs="Arial"/>
      <w:sz w:val="14"/>
      <w:szCs w:val="14"/>
    </w:rPr>
  </w:style>
  <w:style w:type="paragraph" w:customStyle="1" w:styleId="Other10">
    <w:name w:val="Other|1"/>
    <w:basedOn w:val="Normln"/>
    <w:link w:val="Other1"/>
    <w:pPr>
      <w:shd w:val="clear" w:color="auto" w:fill="FFFFFF"/>
    </w:pPr>
    <w:rPr>
      <w:sz w:val="20"/>
      <w:szCs w:val="20"/>
    </w:rPr>
  </w:style>
  <w:style w:type="paragraph" w:customStyle="1" w:styleId="Heading210">
    <w:name w:val="Heading #2|1"/>
    <w:basedOn w:val="Normln"/>
    <w:link w:val="Heading21"/>
    <w:pPr>
      <w:shd w:val="clear" w:color="auto" w:fill="FFFFFF"/>
      <w:spacing w:after="220" w:line="264" w:lineRule="exact"/>
      <w:ind w:hanging="440"/>
      <w:jc w:val="center"/>
      <w:outlineLvl w:val="1"/>
    </w:pPr>
    <w:rPr>
      <w:rFonts w:ascii="Arial" w:eastAsia="Arial" w:hAnsi="Arial" w:cs="Arial"/>
      <w:b/>
      <w:bCs/>
      <w:sz w:val="21"/>
      <w:szCs w:val="21"/>
    </w:rPr>
  </w:style>
  <w:style w:type="paragraph" w:customStyle="1" w:styleId="Bodytext80">
    <w:name w:val="Body text|8"/>
    <w:basedOn w:val="Normln"/>
    <w:link w:val="Bodytext8"/>
    <w:pPr>
      <w:shd w:val="clear" w:color="auto" w:fill="FFFFFF"/>
      <w:spacing w:before="220" w:line="178" w:lineRule="exact"/>
      <w:ind w:hanging="440"/>
    </w:pPr>
    <w:rPr>
      <w:rFonts w:ascii="Arial" w:eastAsia="Arial" w:hAnsi="Arial" w:cs="Arial"/>
      <w:sz w:val="16"/>
      <w:szCs w:val="16"/>
    </w:rPr>
  </w:style>
  <w:style w:type="paragraph" w:customStyle="1" w:styleId="Tablecaption10">
    <w:name w:val="Table caption|1"/>
    <w:basedOn w:val="Normln"/>
    <w:link w:val="Tablecaption1"/>
    <w:pPr>
      <w:shd w:val="clear" w:color="auto" w:fill="FFFFFF"/>
      <w:spacing w:line="178" w:lineRule="exact"/>
    </w:pPr>
    <w:rPr>
      <w:rFonts w:ascii="Arial" w:eastAsia="Arial" w:hAnsi="Arial" w:cs="Arial"/>
      <w:sz w:val="16"/>
      <w:szCs w:val="16"/>
    </w:rPr>
  </w:style>
  <w:style w:type="paragraph" w:customStyle="1" w:styleId="Bodytext90">
    <w:name w:val="Body text|9"/>
    <w:basedOn w:val="Normln"/>
    <w:link w:val="Bodytext9"/>
    <w:pPr>
      <w:shd w:val="clear" w:color="auto" w:fill="FFFFFF"/>
      <w:spacing w:line="90" w:lineRule="exact"/>
    </w:pPr>
    <w:rPr>
      <w:rFonts w:ascii="Arial" w:eastAsia="Arial" w:hAnsi="Arial" w:cs="Arial"/>
      <w:sz w:val="8"/>
      <w:szCs w:val="8"/>
    </w:rPr>
  </w:style>
  <w:style w:type="paragraph" w:customStyle="1" w:styleId="Bodytext100">
    <w:name w:val="Body text|10"/>
    <w:basedOn w:val="Normln"/>
    <w:link w:val="Bodytext10"/>
    <w:pPr>
      <w:shd w:val="clear" w:color="auto" w:fill="FFFFFF"/>
      <w:spacing w:line="77" w:lineRule="exact"/>
    </w:pPr>
    <w:rPr>
      <w:rFonts w:ascii="Courier New" w:eastAsia="Courier New" w:hAnsi="Courier New" w:cs="Courier New"/>
      <w:b/>
      <w:bCs/>
      <w:sz w:val="10"/>
      <w:szCs w:val="10"/>
    </w:rPr>
  </w:style>
  <w:style w:type="paragraph" w:customStyle="1" w:styleId="Bodytext110">
    <w:name w:val="Body text|11"/>
    <w:basedOn w:val="Normln"/>
    <w:link w:val="Bodytext11"/>
    <w:pPr>
      <w:shd w:val="clear" w:color="auto" w:fill="FFFFFF"/>
      <w:spacing w:line="268" w:lineRule="exact"/>
    </w:pPr>
    <w:rPr>
      <w:rFonts w:ascii="Arial" w:eastAsia="Arial" w:hAnsi="Arial" w:cs="Arial"/>
      <w:b/>
      <w:bCs/>
      <w:w w:val="250"/>
    </w:rPr>
  </w:style>
  <w:style w:type="paragraph" w:customStyle="1" w:styleId="Bodytext120">
    <w:name w:val="Body text|12"/>
    <w:basedOn w:val="Normln"/>
    <w:link w:val="Bodytext12"/>
    <w:pPr>
      <w:shd w:val="clear" w:color="auto" w:fill="FFFFFF"/>
      <w:spacing w:line="146" w:lineRule="exact"/>
      <w:jc w:val="both"/>
    </w:pPr>
    <w:rPr>
      <w:rFonts w:ascii="Arial" w:eastAsia="Arial" w:hAnsi="Arial" w:cs="Arial"/>
      <w:spacing w:val="30"/>
      <w:sz w:val="13"/>
      <w:szCs w:val="13"/>
    </w:rPr>
  </w:style>
  <w:style w:type="paragraph" w:customStyle="1" w:styleId="Bodytext130">
    <w:name w:val="Body text|13"/>
    <w:basedOn w:val="Normln"/>
    <w:link w:val="Bodytext13"/>
    <w:pPr>
      <w:shd w:val="clear" w:color="auto" w:fill="FFFFFF"/>
      <w:spacing w:line="90" w:lineRule="exact"/>
      <w:jc w:val="both"/>
    </w:pPr>
    <w:rPr>
      <w:rFonts w:ascii="Arial" w:eastAsia="Arial" w:hAnsi="Arial" w:cs="Arial"/>
      <w:spacing w:val="10"/>
      <w:sz w:val="8"/>
      <w:szCs w:val="8"/>
    </w:rPr>
  </w:style>
  <w:style w:type="paragraph" w:customStyle="1" w:styleId="Bodytext140">
    <w:name w:val="Body text|14"/>
    <w:basedOn w:val="Normln"/>
    <w:link w:val="Bodytext14"/>
    <w:pPr>
      <w:shd w:val="clear" w:color="auto" w:fill="FFFFFF"/>
      <w:spacing w:line="90" w:lineRule="exact"/>
      <w:jc w:val="both"/>
    </w:pPr>
    <w:rPr>
      <w:rFonts w:ascii="Arial" w:eastAsia="Arial" w:hAnsi="Arial" w:cs="Arial"/>
      <w:spacing w:val="10"/>
      <w:sz w:val="8"/>
      <w:szCs w:val="8"/>
    </w:rPr>
  </w:style>
  <w:style w:type="paragraph" w:customStyle="1" w:styleId="Bodytext150">
    <w:name w:val="Body text|15"/>
    <w:basedOn w:val="Normln"/>
    <w:link w:val="Bodytext15"/>
    <w:pPr>
      <w:shd w:val="clear" w:color="auto" w:fill="FFFFFF"/>
      <w:spacing w:before="200" w:after="200" w:line="178" w:lineRule="exact"/>
      <w:ind w:hanging="440"/>
      <w:jc w:val="both"/>
    </w:pPr>
    <w:rPr>
      <w:rFonts w:ascii="Arial" w:eastAsia="Arial" w:hAnsi="Arial" w:cs="Arial"/>
      <w:b/>
      <w:bCs/>
      <w:sz w:val="16"/>
      <w:szCs w:val="16"/>
    </w:rPr>
  </w:style>
  <w:style w:type="paragraph" w:customStyle="1" w:styleId="Bodytext160">
    <w:name w:val="Body text|16"/>
    <w:basedOn w:val="Normln"/>
    <w:link w:val="Bodytext16"/>
    <w:pPr>
      <w:shd w:val="clear" w:color="auto" w:fill="FFFFFF"/>
      <w:spacing w:line="0" w:lineRule="atLeast"/>
    </w:pPr>
    <w:rPr>
      <w:sz w:val="20"/>
      <w:szCs w:val="20"/>
    </w:rPr>
  </w:style>
  <w:style w:type="paragraph" w:customStyle="1" w:styleId="Picturecaption10">
    <w:name w:val="Picture caption|1"/>
    <w:basedOn w:val="Normln"/>
    <w:link w:val="Picturecaption1"/>
    <w:pPr>
      <w:shd w:val="clear" w:color="auto" w:fill="FFFFFF"/>
      <w:spacing w:line="168" w:lineRule="exact"/>
    </w:pPr>
    <w:rPr>
      <w:rFonts w:ascii="Arial" w:eastAsia="Arial" w:hAnsi="Arial" w:cs="Arial"/>
      <w:i/>
      <w:iCs/>
      <w:sz w:val="15"/>
      <w:szCs w:val="15"/>
    </w:rPr>
  </w:style>
  <w:style w:type="paragraph" w:customStyle="1" w:styleId="Tablecaption20">
    <w:name w:val="Table caption|2"/>
    <w:basedOn w:val="Normln"/>
    <w:link w:val="Tablecaption2"/>
    <w:pPr>
      <w:shd w:val="clear" w:color="auto" w:fill="FFFFFF"/>
      <w:spacing w:line="156" w:lineRule="exact"/>
    </w:pPr>
    <w:rPr>
      <w:rFonts w:ascii="Arial" w:eastAsia="Arial" w:hAnsi="Arial" w:cs="Arial"/>
      <w:sz w:val="14"/>
      <w:szCs w:val="14"/>
    </w:rPr>
  </w:style>
  <w:style w:type="paragraph" w:customStyle="1" w:styleId="Bodytext170">
    <w:name w:val="Body text|17"/>
    <w:basedOn w:val="Normln"/>
    <w:link w:val="Bodytext17"/>
    <w:pPr>
      <w:shd w:val="clear" w:color="auto" w:fill="FFFFFF"/>
      <w:spacing w:line="86" w:lineRule="exact"/>
      <w:jc w:val="both"/>
    </w:pPr>
    <w:rPr>
      <w:rFonts w:ascii="Arial" w:eastAsia="Arial" w:hAnsi="Arial" w:cs="Arial"/>
      <w:sz w:val="8"/>
      <w:szCs w:val="8"/>
    </w:rPr>
  </w:style>
  <w:style w:type="paragraph" w:customStyle="1" w:styleId="Bodytext180">
    <w:name w:val="Body text|18"/>
    <w:basedOn w:val="Normln"/>
    <w:link w:val="Bodytext18"/>
    <w:pPr>
      <w:shd w:val="clear" w:color="auto" w:fill="FFFFFF"/>
      <w:spacing w:line="62" w:lineRule="exact"/>
      <w:jc w:val="both"/>
    </w:pPr>
    <w:rPr>
      <w:rFonts w:ascii="Arial" w:eastAsia="Arial" w:hAnsi="Arial" w:cs="Arial"/>
      <w:sz w:val="9"/>
      <w:szCs w:val="9"/>
    </w:rPr>
  </w:style>
  <w:style w:type="character" w:styleId="Hypertextovodkaz">
    <w:name w:val="Hyperlink"/>
    <w:basedOn w:val="Standardnpsmoodstavce"/>
    <w:uiPriority w:val="99"/>
    <w:unhideWhenUsed/>
    <w:rsid w:val="00FB21FC"/>
    <w:rPr>
      <w:color w:val="0563C1" w:themeColor="hyperlink"/>
      <w:u w:val="single"/>
    </w:rPr>
  </w:style>
  <w:style w:type="character" w:styleId="Nevyeenzmnka">
    <w:name w:val="Unresolved Mention"/>
    <w:basedOn w:val="Standardnpsmoodstavce"/>
    <w:uiPriority w:val="99"/>
    <w:semiHidden/>
    <w:unhideWhenUsed/>
    <w:rsid w:val="00FB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ezdistribuce.cz" TargetMode="External"/><Relationship Id="rId18" Type="http://schemas.openxmlformats.org/officeDocument/2006/relationships/hyperlink" Target="http://www.cezdistribuce.cz/gdpr"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www.cezdistribuce.cz"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www.cezdistribuce.cz" TargetMode="External"/><Relationship Id="rId25" Type="http://schemas.openxmlformats.org/officeDocument/2006/relationships/hyperlink" Target="http://www.cezdistribuce.c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p.cezdistribuce.cz/" TargetMode="External"/><Relationship Id="rId20" Type="http://schemas.openxmlformats.org/officeDocument/2006/relationships/image" Target="media/image3.jpeg"/><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zdistribuce.cz" TargetMode="External"/><Relationship Id="rId24" Type="http://schemas.openxmlformats.org/officeDocument/2006/relationships/image" Target="media/image4.jpeg"/><Relationship Id="rId32" Type="http://schemas.openxmlformats.org/officeDocument/2006/relationships/hyperlink" Target="http://www.cezdistribuce.cz" TargetMode="External"/><Relationship Id="rId5" Type="http://schemas.openxmlformats.org/officeDocument/2006/relationships/footnotes" Target="footnotes.xml"/><Relationship Id="rId15" Type="http://schemas.openxmlformats.org/officeDocument/2006/relationships/hyperlink" Target="http://www.cezdistribuce.cz" TargetMode="External"/><Relationship Id="rId23" Type="http://schemas.openxmlformats.org/officeDocument/2006/relationships/hyperlink" Target="http://www.cezdistribuce.cz" TargetMode="External"/><Relationship Id="rId28" Type="http://schemas.openxmlformats.org/officeDocument/2006/relationships/hyperlink" Target="http://www.cezdistribuce.cz" TargetMode="External"/><Relationship Id="rId10" Type="http://schemas.openxmlformats.org/officeDocument/2006/relationships/hyperlink" Target="mailto:xxxx" TargetMode="External"/><Relationship Id="rId19" Type="http://schemas.openxmlformats.org/officeDocument/2006/relationships/hyperlink" Target="http://www.cezdistribuce.cz"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cezdistribuce.cz" TargetMode="External"/><Relationship Id="rId14" Type="http://schemas.openxmlformats.org/officeDocument/2006/relationships/hyperlink" Target="http://www.cezdistribuce.cz" TargetMode="External"/><Relationship Id="rId22" Type="http://schemas.openxmlformats.org/officeDocument/2006/relationships/hyperlink" Target="http://www.cezdistribuce.cz/schemata" TargetMode="External"/><Relationship Id="rId27" Type="http://schemas.openxmlformats.org/officeDocument/2006/relationships/hyperlink" Target="http://www.cezdistribuce.cz" TargetMode="External"/><Relationship Id="rId30" Type="http://schemas.openxmlformats.org/officeDocument/2006/relationships/image" Target="media/image7.jpeg"/><Relationship Id="rId8" Type="http://schemas.openxmlformats.org/officeDocument/2006/relationships/hyperlink" Target="https://dip.cezdistribu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6287</Words>
  <Characters>37100</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Šutovská Hana</dc:creator>
  <cp:lastModifiedBy>Šutovská Hana</cp:lastModifiedBy>
  <cp:revision>5</cp:revision>
  <dcterms:created xsi:type="dcterms:W3CDTF">2025-05-07T10:07:00Z</dcterms:created>
  <dcterms:modified xsi:type="dcterms:W3CDTF">2025-05-13T07:31:00Z</dcterms:modified>
</cp:coreProperties>
</file>