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poskytnutí konzultačních služeb BIM manažera v rámci</w:t>
        <w:br/>
        <w:t>projektu „VD Kamenička – rekonstrukce – projektová dokumentace</w:t>
        <w:br/>
        <w:t>(DSP, DPS)“ zpracovaného metodou BIM“</w:t>
      </w:r>
    </w:p>
    <w:p>
      <w:pPr>
        <w:pStyle w:val="Style2"/>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 ………….</w:t>
      </w:r>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č. smlouvy objednatele: 1460/2024</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3586"/>
        <w:gridCol w:w="5544"/>
      </w:tblGrid>
      <w:tr>
        <w:trPr>
          <w:trHeight w:val="196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zástupce ve věcech smluvních: zástupce ve věcech technických:</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Bezručova 4219, 430 03 Chomutov 70889988</w:t>
            </w:r>
          </w:p>
          <w:p>
            <w:pPr>
              <w:pStyle w:val="Style11"/>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CZ70889988</w:t>
            </w:r>
          </w:p>
        </w:tc>
      </w:tr>
    </w:tbl>
    <w:p>
      <w:pPr>
        <w:widowControl w:val="0"/>
        <w:spacing w:after="119" w:line="1" w:lineRule="exact"/>
      </w:pP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586"/>
        <w:gridCol w:w="5544"/>
      </w:tblGrid>
      <w:tr>
        <w:trPr>
          <w:trHeight w:val="176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zástupce ve věcech smluvních:</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Digital transformation systems s.r.o.</w:t>
            </w:r>
          </w:p>
          <w:p>
            <w:pPr>
              <w:pStyle w:val="Style11"/>
              <w:keepNext w:val="0"/>
              <w:keepLines w:val="0"/>
              <w:widowControl w:val="0"/>
              <w:shd w:val="clear" w:color="auto" w:fill="auto"/>
              <w:bidi w:val="0"/>
              <w:spacing w:before="0" w:after="0" w:line="240" w:lineRule="auto"/>
              <w:ind w:left="400" w:right="0" w:firstLine="0"/>
              <w:jc w:val="left"/>
            </w:pPr>
            <w:r>
              <w:rPr>
                <w:color w:val="000000"/>
                <w:spacing w:val="0"/>
                <w:w w:val="100"/>
                <w:position w:val="0"/>
                <w:shd w:val="clear" w:color="auto" w:fill="auto"/>
                <w:lang w:val="cs-CZ" w:eastAsia="cs-CZ" w:bidi="cs-CZ"/>
              </w:rPr>
              <w:t>Na Ořechovce 580/4, Střešovice, 162 00 Praha 6 08725616</w:t>
            </w:r>
          </w:p>
          <w:p>
            <w:pPr>
              <w:pStyle w:val="Style11"/>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CZ08725616</w:t>
            </w:r>
          </w:p>
        </w:tc>
      </w:tr>
    </w:tbl>
    <w:p>
      <w:pPr>
        <w:widowControl w:val="0"/>
        <w:spacing w:after="119" w:line="1" w:lineRule="exact"/>
      </w:pPr>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zápis v obchodním rejstříku: C 324064/MSPH Městský soud v Praze</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(dále jen „zhotovitel“)</w:t>
      </w:r>
    </w:p>
    <w:p>
      <w:pPr>
        <w:pStyle w:val="Style1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Čl. I. PŘEDMĚT SMLOUVY</w:t>
      </w:r>
      <w:bookmarkEnd w:id="0"/>
      <w:bookmarkEnd w:id="1"/>
      <w:bookmarkEnd w:id="2"/>
    </w:p>
    <w:p>
      <w:pPr>
        <w:pStyle w:val="Style2"/>
        <w:keepNext w:val="0"/>
        <w:keepLines w:val="0"/>
        <w:widowControl w:val="0"/>
        <w:numPr>
          <w:ilvl w:val="0"/>
          <w:numId w:val="1"/>
        </w:numPr>
        <w:shd w:val="clear" w:color="auto" w:fill="auto"/>
        <w:tabs>
          <w:tab w:pos="382" w:val="left"/>
        </w:tabs>
        <w:bidi w:val="0"/>
        <w:spacing w:before="0" w:after="180" w:line="240" w:lineRule="auto"/>
        <w:ind w:left="380" w:right="0" w:hanging="380"/>
        <w:jc w:val="both"/>
      </w:pPr>
      <w:bookmarkStart w:id="3" w:name="bookmark3"/>
      <w:bookmarkEnd w:id="3"/>
      <w:r>
        <w:rPr>
          <w:color w:val="000000"/>
          <w:spacing w:val="0"/>
          <w:w w:val="100"/>
          <w:position w:val="0"/>
          <w:shd w:val="clear" w:color="auto" w:fill="auto"/>
          <w:lang w:val="cs-CZ" w:eastAsia="cs-CZ" w:bidi="cs-CZ"/>
        </w:rPr>
        <w:t>Předmětem smlouvy je poskytnutí konzultačních služeb BIM manažera v rámci projektu „VD Kamenička – rekonstrukce – projektová dokumentace (DSP, DPS)“ zpracovaného metodou BIM (Building Information Modeling/Management):</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Rozsah konzultačních služeb BIM manažera bude následující:</w:t>
      </w:r>
    </w:p>
    <w:p>
      <w:pPr>
        <w:pStyle w:val="Style2"/>
        <w:keepNext w:val="0"/>
        <w:keepLines w:val="0"/>
        <w:widowControl w:val="0"/>
        <w:numPr>
          <w:ilvl w:val="0"/>
          <w:numId w:val="3"/>
        </w:numPr>
        <w:shd w:val="clear" w:color="auto" w:fill="auto"/>
        <w:tabs>
          <w:tab w:pos="777" w:val="left"/>
        </w:tabs>
        <w:bidi w:val="0"/>
        <w:spacing w:before="0" w:after="0" w:line="240" w:lineRule="auto"/>
        <w:ind w:left="740" w:right="0" w:hanging="360"/>
        <w:jc w:val="both"/>
      </w:pPr>
      <w:bookmarkStart w:id="4" w:name="bookmark4"/>
      <w:bookmarkEnd w:id="4"/>
      <w:r>
        <w:rPr>
          <w:color w:val="000000"/>
          <w:spacing w:val="0"/>
          <w:w w:val="100"/>
          <w:position w:val="0"/>
          <w:shd w:val="clear" w:color="auto" w:fill="auto"/>
          <w:lang w:val="cs-CZ" w:eastAsia="cs-CZ" w:bidi="cs-CZ"/>
        </w:rPr>
        <w:t>Kontrola, projednání a verifikace datového standardu (DS) (DS pro oba stupně projektové dokumentace)</w:t>
      </w:r>
    </w:p>
    <w:p>
      <w:pPr>
        <w:pStyle w:val="Style2"/>
        <w:keepNext w:val="0"/>
        <w:keepLines w:val="0"/>
        <w:widowControl w:val="0"/>
        <w:numPr>
          <w:ilvl w:val="0"/>
          <w:numId w:val="3"/>
        </w:numPr>
        <w:shd w:val="clear" w:color="auto" w:fill="auto"/>
        <w:tabs>
          <w:tab w:pos="777" w:val="left"/>
        </w:tabs>
        <w:bidi w:val="0"/>
        <w:spacing w:before="0" w:after="0" w:line="240" w:lineRule="auto"/>
        <w:ind w:left="0" w:right="0" w:firstLine="380"/>
        <w:jc w:val="both"/>
      </w:pPr>
      <w:bookmarkStart w:id="5" w:name="bookmark5"/>
      <w:bookmarkEnd w:id="5"/>
      <w:r>
        <w:rPr>
          <w:color w:val="000000"/>
          <w:spacing w:val="0"/>
          <w:w w:val="100"/>
          <w:position w:val="0"/>
          <w:shd w:val="clear" w:color="auto" w:fill="auto"/>
          <w:lang w:val="cs-CZ" w:eastAsia="cs-CZ" w:bidi="cs-CZ"/>
        </w:rPr>
        <w:t>Kontrola a verifikace BEPu (Bim Execution Plan (Plán realizace BIM))</w:t>
      </w:r>
    </w:p>
    <w:p>
      <w:pPr>
        <w:pStyle w:val="Style2"/>
        <w:keepNext w:val="0"/>
        <w:keepLines w:val="0"/>
        <w:widowControl w:val="0"/>
        <w:numPr>
          <w:ilvl w:val="0"/>
          <w:numId w:val="3"/>
        </w:numPr>
        <w:shd w:val="clear" w:color="auto" w:fill="auto"/>
        <w:tabs>
          <w:tab w:pos="777" w:val="left"/>
        </w:tabs>
        <w:bidi w:val="0"/>
        <w:spacing w:before="0" w:after="0" w:line="240" w:lineRule="auto"/>
        <w:ind w:left="740" w:right="0" w:hanging="360"/>
        <w:jc w:val="both"/>
      </w:pPr>
      <w:bookmarkStart w:id="6" w:name="bookmark6"/>
      <w:bookmarkEnd w:id="6"/>
      <w:r>
        <w:rPr>
          <w:color w:val="000000"/>
          <w:spacing w:val="0"/>
          <w:w w:val="100"/>
          <w:position w:val="0"/>
          <w:shd w:val="clear" w:color="auto" w:fill="auto"/>
          <w:lang w:val="cs-CZ" w:eastAsia="cs-CZ" w:bidi="cs-CZ"/>
        </w:rPr>
        <w:t>Nastavení CDE (Společné datové prostředí) - (složková struktura, workflow) a průběžná kontrola procesů</w:t>
      </w:r>
    </w:p>
    <w:p>
      <w:pPr>
        <w:pStyle w:val="Style2"/>
        <w:keepNext w:val="0"/>
        <w:keepLines w:val="0"/>
        <w:widowControl w:val="0"/>
        <w:numPr>
          <w:ilvl w:val="0"/>
          <w:numId w:val="3"/>
        </w:numPr>
        <w:shd w:val="clear" w:color="auto" w:fill="auto"/>
        <w:tabs>
          <w:tab w:pos="777" w:val="left"/>
        </w:tabs>
        <w:bidi w:val="0"/>
        <w:spacing w:before="0" w:after="0" w:line="240" w:lineRule="auto"/>
        <w:ind w:left="740" w:right="0" w:hanging="360"/>
        <w:jc w:val="both"/>
      </w:pPr>
      <w:bookmarkStart w:id="7" w:name="bookmark7"/>
      <w:bookmarkEnd w:id="7"/>
      <w:r>
        <w:rPr>
          <w:color w:val="000000"/>
          <w:spacing w:val="0"/>
          <w:w w:val="100"/>
          <w:position w:val="0"/>
          <w:shd w:val="clear" w:color="auto" w:fill="auto"/>
          <w:lang w:val="cs-CZ" w:eastAsia="cs-CZ" w:bidi="cs-CZ"/>
        </w:rPr>
        <w:t>Validace 3D modelů pro oba stupně PD, včetně validačního reportu (nativní formát i IFC)</w:t>
      </w:r>
    </w:p>
    <w:p>
      <w:pPr>
        <w:pStyle w:val="Style2"/>
        <w:keepNext w:val="0"/>
        <w:keepLines w:val="0"/>
        <w:widowControl w:val="0"/>
        <w:numPr>
          <w:ilvl w:val="0"/>
          <w:numId w:val="3"/>
        </w:numPr>
        <w:shd w:val="clear" w:color="auto" w:fill="auto"/>
        <w:tabs>
          <w:tab w:pos="777" w:val="left"/>
        </w:tabs>
        <w:bidi w:val="0"/>
        <w:spacing w:before="0" w:after="0" w:line="240" w:lineRule="auto"/>
        <w:ind w:left="0" w:right="0" w:firstLine="380"/>
        <w:jc w:val="both"/>
      </w:pPr>
      <w:bookmarkStart w:id="8" w:name="bookmark8"/>
      <w:bookmarkEnd w:id="8"/>
      <w:r>
        <w:rPr>
          <w:color w:val="000000"/>
          <w:spacing w:val="0"/>
          <w:w w:val="100"/>
          <w:position w:val="0"/>
          <w:shd w:val="clear" w:color="auto" w:fill="auto"/>
          <w:lang w:val="cs-CZ" w:eastAsia="cs-CZ" w:bidi="cs-CZ"/>
        </w:rPr>
        <w:t>Konzultace během zpracování projektové dokumentace.</w:t>
      </w:r>
    </w:p>
    <w:p>
      <w:pPr>
        <w:pStyle w:val="Style2"/>
        <w:keepNext w:val="0"/>
        <w:keepLines w:val="0"/>
        <w:widowControl w:val="0"/>
        <w:numPr>
          <w:ilvl w:val="0"/>
          <w:numId w:val="3"/>
        </w:numPr>
        <w:shd w:val="clear" w:color="auto" w:fill="auto"/>
        <w:tabs>
          <w:tab w:pos="777" w:val="left"/>
        </w:tabs>
        <w:bidi w:val="0"/>
        <w:spacing w:before="0" w:after="0" w:line="240" w:lineRule="auto"/>
        <w:ind w:left="0" w:right="0" w:firstLine="380"/>
        <w:jc w:val="both"/>
      </w:pPr>
      <w:bookmarkStart w:id="9" w:name="bookmark9"/>
      <w:bookmarkEnd w:id="9"/>
      <w:r>
        <w:rPr>
          <w:color w:val="000000"/>
          <w:spacing w:val="0"/>
          <w:w w:val="100"/>
          <w:position w:val="0"/>
          <w:shd w:val="clear" w:color="auto" w:fill="auto"/>
          <w:lang w:val="cs-CZ" w:eastAsia="cs-CZ" w:bidi="cs-CZ"/>
        </w:rPr>
        <w:t>Součinnost při výběrovém řízení (hodnocení nabídek).</w:t>
      </w:r>
    </w:p>
    <w:p>
      <w:pPr>
        <w:pStyle w:val="Style2"/>
        <w:keepNext w:val="0"/>
        <w:keepLines w:val="0"/>
        <w:widowControl w:val="0"/>
        <w:numPr>
          <w:ilvl w:val="0"/>
          <w:numId w:val="3"/>
        </w:numPr>
        <w:shd w:val="clear" w:color="auto" w:fill="auto"/>
        <w:tabs>
          <w:tab w:pos="777" w:val="left"/>
        </w:tabs>
        <w:bidi w:val="0"/>
        <w:spacing w:before="0" w:after="180" w:line="240" w:lineRule="auto"/>
        <w:ind w:left="0" w:right="0" w:firstLine="380"/>
        <w:jc w:val="both"/>
      </w:pPr>
      <w:bookmarkStart w:id="10" w:name="bookmark10"/>
      <w:bookmarkEnd w:id="10"/>
      <w:r>
        <w:rPr>
          <w:color w:val="000000"/>
          <w:spacing w:val="0"/>
          <w:w w:val="100"/>
          <w:position w:val="0"/>
          <w:shd w:val="clear" w:color="auto" w:fill="auto"/>
          <w:lang w:val="cs-CZ" w:eastAsia="cs-CZ" w:bidi="cs-CZ"/>
        </w:rPr>
        <w:t>Účast na výrobních výborech.</w:t>
      </w:r>
    </w:p>
    <w:p>
      <w:pPr>
        <w:pStyle w:val="Style2"/>
        <w:keepNext w:val="0"/>
        <w:keepLines w:val="0"/>
        <w:widowControl w:val="0"/>
        <w:numPr>
          <w:ilvl w:val="0"/>
          <w:numId w:val="1"/>
        </w:numPr>
        <w:shd w:val="clear" w:color="auto" w:fill="auto"/>
        <w:tabs>
          <w:tab w:pos="382" w:val="left"/>
        </w:tabs>
        <w:bidi w:val="0"/>
        <w:spacing w:before="0" w:after="180" w:line="240" w:lineRule="auto"/>
        <w:ind w:left="0" w:right="0" w:firstLine="0"/>
        <w:jc w:val="both"/>
      </w:pPr>
      <w:bookmarkStart w:id="11" w:name="bookmark11"/>
      <w:bookmarkEnd w:id="11"/>
      <w:r>
        <w:rPr>
          <w:color w:val="000000"/>
          <w:spacing w:val="0"/>
          <w:w w:val="100"/>
          <w:position w:val="0"/>
          <w:shd w:val="clear" w:color="auto" w:fill="auto"/>
          <w:lang w:val="cs-CZ" w:eastAsia="cs-CZ" w:bidi="cs-CZ"/>
        </w:rPr>
        <w:t>Tyto služby budou poskytovány prostřednictvím zaměstnanců zhotovitele.</w:t>
      </w:r>
    </w:p>
    <w:p>
      <w:pPr>
        <w:pStyle w:val="Style2"/>
        <w:keepNext w:val="0"/>
        <w:keepLines w:val="0"/>
        <w:widowControl w:val="0"/>
        <w:numPr>
          <w:ilvl w:val="0"/>
          <w:numId w:val="1"/>
        </w:numPr>
        <w:shd w:val="clear" w:color="auto" w:fill="auto"/>
        <w:tabs>
          <w:tab w:pos="382" w:val="left"/>
        </w:tabs>
        <w:bidi w:val="0"/>
        <w:spacing w:before="0" w:after="180" w:line="240" w:lineRule="auto"/>
        <w:ind w:left="380" w:right="0" w:hanging="380"/>
        <w:jc w:val="both"/>
      </w:pPr>
      <w:bookmarkStart w:id="12" w:name="bookmark12"/>
      <w:bookmarkEnd w:id="12"/>
      <w:r>
        <w:rPr>
          <w:color w:val="000000"/>
          <w:spacing w:val="0"/>
          <w:w w:val="100"/>
          <w:position w:val="0"/>
          <w:shd w:val="clear" w:color="auto" w:fill="auto"/>
          <w:lang w:val="cs-CZ" w:eastAsia="cs-CZ" w:bidi="cs-CZ"/>
        </w:rPr>
        <w:t>Služby budou poskytovány v sídle objednatele. Po vzájemné dohodě smluvních stran mohou být služby poskytovány také mimo sídlo objednatele či prostřednictvím prostředků pro komunikaci na dálku.</w:t>
      </w:r>
    </w:p>
    <w:p>
      <w:pPr>
        <w:pStyle w:val="Style2"/>
        <w:keepNext w:val="0"/>
        <w:keepLines w:val="0"/>
        <w:widowControl w:val="0"/>
        <w:numPr>
          <w:ilvl w:val="0"/>
          <w:numId w:val="1"/>
        </w:numPr>
        <w:shd w:val="clear" w:color="auto" w:fill="auto"/>
        <w:tabs>
          <w:tab w:pos="382" w:val="left"/>
        </w:tabs>
        <w:bidi w:val="0"/>
        <w:spacing w:before="0" w:after="18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Objednatel se zavazuje zabezpečit potřebnou součinnost s cílem zajistit podmínky pro realizaci služeb.</w:t>
      </w:r>
    </w:p>
    <w:p>
      <w:pPr>
        <w:pStyle w:val="Style2"/>
        <w:keepNext w:val="0"/>
        <w:keepLines w:val="0"/>
        <w:widowControl w:val="0"/>
        <w:numPr>
          <w:ilvl w:val="0"/>
          <w:numId w:val="1"/>
        </w:numPr>
        <w:shd w:val="clear" w:color="auto" w:fill="auto"/>
        <w:tabs>
          <w:tab w:pos="382" w:val="left"/>
        </w:tabs>
        <w:bidi w:val="0"/>
        <w:spacing w:before="0" w:after="56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Zhotovitel bude veškerou svou činnost provádět na písemnou výzvu objednatele a po předchozí konzultaci rozsahu dané činnosti. Termín poskytnutí služby bude předem stanovený na základě písemné dohody mezi objednatelem a zhotovitelem.</w:t>
      </w:r>
    </w:p>
    <w:p>
      <w:pPr>
        <w:pStyle w:val="Style14"/>
        <w:keepNext/>
        <w:keepLines/>
        <w:widowControl w:val="0"/>
        <w:shd w:val="clear" w:color="auto" w:fill="auto"/>
        <w:bidi w:val="0"/>
        <w:spacing w:before="0" w:line="240" w:lineRule="auto"/>
        <w:ind w:left="0" w:right="0" w:firstLine="0"/>
        <w:jc w:val="center"/>
      </w:pPr>
      <w:bookmarkStart w:id="15" w:name="bookmark15"/>
      <w:bookmarkStart w:id="16" w:name="bookmark16"/>
      <w:bookmarkStart w:id="17" w:name="bookmark17"/>
      <w:r>
        <w:rPr>
          <w:color w:val="000000"/>
          <w:spacing w:val="0"/>
          <w:w w:val="100"/>
          <w:position w:val="0"/>
          <w:shd w:val="clear" w:color="auto" w:fill="auto"/>
          <w:lang w:val="cs-CZ" w:eastAsia="cs-CZ" w:bidi="cs-CZ"/>
        </w:rPr>
        <w:t>Čl. II. TERMÍNY PLNĚNÍ</w:t>
      </w:r>
      <w:bookmarkEnd w:id="15"/>
      <w:bookmarkEnd w:id="16"/>
      <w:bookmarkEnd w:id="17"/>
    </w:p>
    <w:p>
      <w:pPr>
        <w:pStyle w:val="Style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 xml:space="preserve">Tato smlouva se uzavírá </w:t>
      </w:r>
      <w:r>
        <w:rPr>
          <w:b/>
          <w:bCs/>
          <w:color w:val="000000"/>
          <w:spacing w:val="0"/>
          <w:w w:val="100"/>
          <w:position w:val="0"/>
          <w:shd w:val="clear" w:color="auto" w:fill="auto"/>
          <w:lang w:val="cs-CZ" w:eastAsia="cs-CZ" w:bidi="cs-CZ"/>
        </w:rPr>
        <w:t xml:space="preserve">na dobu určitou, a to do 31.12.2027. </w:t>
      </w:r>
      <w:r>
        <w:rPr>
          <w:color w:val="000000"/>
          <w:spacing w:val="0"/>
          <w:w w:val="100"/>
          <w:position w:val="0"/>
          <w:shd w:val="clear" w:color="auto" w:fill="auto"/>
          <w:lang w:val="cs-CZ" w:eastAsia="cs-CZ" w:bidi="cs-CZ"/>
        </w:rPr>
        <w:t>Změna doby trvání smlouvy je možná pouze formou číslovaného dodatku k této smlouvě.</w:t>
      </w:r>
    </w:p>
    <w:p>
      <w:pPr>
        <w:pStyle w:val="Style14"/>
        <w:keepNext/>
        <w:keepLines/>
        <w:widowControl w:val="0"/>
        <w:shd w:val="clear" w:color="auto" w:fill="auto"/>
        <w:bidi w:val="0"/>
        <w:spacing w:before="0" w:line="276" w:lineRule="auto"/>
        <w:ind w:left="0" w:right="0" w:firstLine="0"/>
        <w:jc w:val="center"/>
      </w:pPr>
      <w:bookmarkStart w:id="18" w:name="bookmark18"/>
      <w:bookmarkStart w:id="19" w:name="bookmark19"/>
      <w:bookmarkStart w:id="20" w:name="bookmark20"/>
      <w:r>
        <w:rPr>
          <w:color w:val="000000"/>
          <w:spacing w:val="0"/>
          <w:w w:val="100"/>
          <w:position w:val="0"/>
          <w:shd w:val="clear" w:color="auto" w:fill="auto"/>
          <w:lang w:val="cs-CZ" w:eastAsia="cs-CZ" w:bidi="cs-CZ"/>
        </w:rPr>
        <w:t>Čl. IV. CENA</w:t>
      </w:r>
      <w:bookmarkEnd w:id="18"/>
      <w:bookmarkEnd w:id="19"/>
      <w:bookmarkEnd w:id="20"/>
    </w:p>
    <w:p>
      <w:pPr>
        <w:pStyle w:val="Style2"/>
        <w:keepNext w:val="0"/>
        <w:keepLines w:val="0"/>
        <w:widowControl w:val="0"/>
        <w:numPr>
          <w:ilvl w:val="0"/>
          <w:numId w:val="5"/>
        </w:numPr>
        <w:shd w:val="clear" w:color="auto" w:fill="auto"/>
        <w:tabs>
          <w:tab w:pos="382" w:val="left"/>
        </w:tabs>
        <w:bidi w:val="0"/>
        <w:spacing w:before="0" w:after="180" w:line="276" w:lineRule="auto"/>
        <w:ind w:left="300" w:right="0" w:hanging="300"/>
        <w:jc w:val="both"/>
      </w:pPr>
      <w:bookmarkStart w:id="21" w:name="bookmark21"/>
      <w:bookmarkEnd w:id="21"/>
      <w:r>
        <w:rPr>
          <w:color w:val="000000"/>
          <w:spacing w:val="0"/>
          <w:w w:val="100"/>
          <w:position w:val="0"/>
          <w:shd w:val="clear" w:color="auto" w:fill="auto"/>
          <w:lang w:val="cs-CZ" w:eastAsia="cs-CZ" w:bidi="cs-CZ"/>
        </w:rPr>
        <w:t xml:space="preserve">Za služby řádně poskytnuté podle této smlouvy přísluší Zhotoviteli </w:t>
      </w:r>
      <w:r>
        <w:rPr>
          <w:b/>
          <w:bCs/>
          <w:color w:val="000000"/>
          <w:spacing w:val="0"/>
          <w:w w:val="100"/>
          <w:position w:val="0"/>
          <w:shd w:val="clear" w:color="auto" w:fill="auto"/>
          <w:lang w:val="cs-CZ" w:eastAsia="cs-CZ" w:bidi="cs-CZ"/>
        </w:rPr>
        <w:t xml:space="preserve">smluvní odměna ve výši 1 750 Kč bez DPH za hodinu </w:t>
      </w:r>
      <w:r>
        <w:rPr>
          <w:color w:val="000000"/>
          <w:spacing w:val="0"/>
          <w:w w:val="100"/>
          <w:position w:val="0"/>
          <w:shd w:val="clear" w:color="auto" w:fill="auto"/>
          <w:lang w:val="cs-CZ" w:eastAsia="cs-CZ" w:bidi="cs-CZ"/>
        </w:rPr>
        <w:t>(dále jen „hodinová sazba“).</w:t>
      </w:r>
    </w:p>
    <w:p>
      <w:pPr>
        <w:pStyle w:val="Style2"/>
        <w:keepNext w:val="0"/>
        <w:keepLines w:val="0"/>
        <w:widowControl w:val="0"/>
        <w:shd w:val="clear" w:color="auto" w:fill="auto"/>
        <w:bidi w:val="0"/>
        <w:spacing w:before="0" w:after="180" w:line="276" w:lineRule="auto"/>
        <w:ind w:left="0" w:right="0" w:firstLine="0"/>
        <w:jc w:val="both"/>
      </w:pPr>
      <w:r>
        <w:rPr>
          <w:b/>
          <w:bCs/>
          <w:color w:val="000000"/>
          <w:spacing w:val="0"/>
          <w:w w:val="100"/>
          <w:position w:val="0"/>
          <w:shd w:val="clear" w:color="auto" w:fill="auto"/>
          <w:lang w:val="cs-CZ" w:eastAsia="cs-CZ" w:bidi="cs-CZ"/>
        </w:rPr>
        <w:t>Na základě této smlouvy lze poskytnout služby maximálně za 383 250,00 Kč bez DPH.</w:t>
      </w:r>
    </w:p>
    <w:p>
      <w:pPr>
        <w:pStyle w:val="Style2"/>
        <w:keepNext w:val="0"/>
        <w:keepLines w:val="0"/>
        <w:widowControl w:val="0"/>
        <w:numPr>
          <w:ilvl w:val="0"/>
          <w:numId w:val="5"/>
        </w:numPr>
        <w:shd w:val="clear" w:color="auto" w:fill="auto"/>
        <w:tabs>
          <w:tab w:pos="382" w:val="left"/>
        </w:tabs>
        <w:bidi w:val="0"/>
        <w:spacing w:before="0" w:after="260" w:line="276" w:lineRule="auto"/>
        <w:ind w:left="300" w:right="0" w:hanging="300"/>
        <w:jc w:val="both"/>
      </w:pPr>
      <w:bookmarkStart w:id="22" w:name="bookmark22"/>
      <w:bookmarkEnd w:id="22"/>
      <w:r>
        <w:rPr>
          <w:color w:val="000000"/>
          <w:spacing w:val="0"/>
          <w:w w:val="100"/>
          <w:position w:val="0"/>
          <w:shd w:val="clear" w:color="auto" w:fill="auto"/>
          <w:lang w:val="cs-CZ" w:eastAsia="cs-CZ" w:bidi="cs-CZ"/>
        </w:rPr>
        <w:t>Uvedená smluvní celková odměna zahrnuje veškeré služby, práce, dodávky a ostatní náklady vzniklé zhotoviteli v souvislosti s plněním popsaným v této smlouvě. Uvedené platí obdobně pro hodinovou sazbu ve vztahu k jedné hodině poskytování služeb. Strany vylučují použití všech dispozitivních ustanovení platných právních předpisů upravujících zvýšení ceny.</w:t>
      </w:r>
    </w:p>
    <w:p>
      <w:pPr>
        <w:pStyle w:val="Style2"/>
        <w:keepNext w:val="0"/>
        <w:keepLines w:val="0"/>
        <w:widowControl w:val="0"/>
        <w:numPr>
          <w:ilvl w:val="0"/>
          <w:numId w:val="5"/>
        </w:numPr>
        <w:shd w:val="clear" w:color="auto" w:fill="auto"/>
        <w:tabs>
          <w:tab w:pos="382" w:val="left"/>
        </w:tabs>
        <w:bidi w:val="0"/>
        <w:spacing w:before="0" w:after="180" w:line="276" w:lineRule="auto"/>
        <w:ind w:left="300" w:right="0" w:hanging="300"/>
        <w:jc w:val="both"/>
      </w:pPr>
      <w:bookmarkStart w:id="23" w:name="bookmark23"/>
      <w:bookmarkEnd w:id="23"/>
      <w:r>
        <w:rPr>
          <w:color w:val="000000"/>
          <w:spacing w:val="0"/>
          <w:w w:val="100"/>
          <w:position w:val="0"/>
          <w:shd w:val="clear" w:color="auto" w:fill="auto"/>
          <w:lang w:val="cs-CZ" w:eastAsia="cs-CZ" w:bidi="cs-CZ"/>
        </w:rPr>
        <w:t>Výše sjednané odměny se nebude měnit v důsledku inflace české koruny, změny kurzu české koruny vůči zahraničním měnám či v důsledku jiných faktorů ovlivňujících měnový kurz a stabilitu měny. Zhotovitel na sebe přebírá nebezpečí změny okolností dle § 2620 odst. 2 občanského zákoníku. Smluvní strany ujednávají, že při změně sazby DPH se cena služeb vč. DPH navyšuje/snižuje v souladu s touto změnou sazby. K takové změně není třeba uzavírat dodatek smlouvy.</w:t>
      </w:r>
    </w:p>
    <w:p>
      <w:pPr>
        <w:pStyle w:val="Style2"/>
        <w:keepNext w:val="0"/>
        <w:keepLines w:val="0"/>
        <w:widowControl w:val="0"/>
        <w:numPr>
          <w:ilvl w:val="0"/>
          <w:numId w:val="5"/>
        </w:numPr>
        <w:shd w:val="clear" w:color="auto" w:fill="auto"/>
        <w:tabs>
          <w:tab w:pos="381" w:val="left"/>
        </w:tabs>
        <w:bidi w:val="0"/>
        <w:spacing w:before="0" w:after="180" w:line="276" w:lineRule="auto"/>
        <w:ind w:left="300" w:right="0" w:hanging="300"/>
        <w:jc w:val="both"/>
      </w:pPr>
      <w:bookmarkStart w:id="24" w:name="bookmark24"/>
      <w:bookmarkEnd w:id="24"/>
      <w:r>
        <w:rPr>
          <w:color w:val="000000"/>
          <w:spacing w:val="0"/>
          <w:w w:val="100"/>
          <w:position w:val="0"/>
          <w:shd w:val="clear" w:color="auto" w:fill="auto"/>
          <w:lang w:val="cs-CZ" w:eastAsia="cs-CZ" w:bidi="cs-CZ"/>
        </w:rPr>
        <w:t>Výše ceny může být změněna jen písemnou dohodou objednatele a zhotovitele formou číslovaného dodatku k této smlouvě, a to pouze a jen v důsledku mimořádných nepředvídatelných okolností, které se vyskytly v průběhu poskytování služeb.</w:t>
      </w:r>
    </w:p>
    <w:p>
      <w:pPr>
        <w:pStyle w:val="Style2"/>
        <w:keepNext w:val="0"/>
        <w:keepLines w:val="0"/>
        <w:widowControl w:val="0"/>
        <w:numPr>
          <w:ilvl w:val="0"/>
          <w:numId w:val="5"/>
        </w:numPr>
        <w:shd w:val="clear" w:color="auto" w:fill="auto"/>
        <w:tabs>
          <w:tab w:pos="381" w:val="left"/>
        </w:tabs>
        <w:bidi w:val="0"/>
        <w:spacing w:before="0" w:after="440" w:line="240" w:lineRule="auto"/>
        <w:ind w:left="300" w:right="0" w:hanging="300"/>
        <w:jc w:val="both"/>
      </w:pPr>
      <w:bookmarkStart w:id="25" w:name="bookmark25"/>
      <w:bookmarkEnd w:id="25"/>
      <w:r>
        <w:rPr>
          <w:color w:val="000000"/>
          <w:spacing w:val="0"/>
          <w:w w:val="100"/>
          <w:position w:val="0"/>
          <w:shd w:val="clear" w:color="auto" w:fill="auto"/>
          <w:lang w:val="cs-CZ" w:eastAsia="cs-CZ" w:bidi="cs-CZ"/>
        </w:rPr>
        <w:t>Smluvní strany výslovně prohlašují, že touto smlouvou sjednaná cena za poskytnutí služeb není považována za skutečnost tvořící obchodní tajemství ve smyslu ustanovení § 504 zákona č. 89/2012 Sb., občanského zákoníku.</w:t>
      </w:r>
    </w:p>
    <w:p>
      <w:pPr>
        <w:pStyle w:val="Style14"/>
        <w:keepNext/>
        <w:keepLines/>
        <w:widowControl w:val="0"/>
        <w:shd w:val="clear" w:color="auto" w:fill="auto"/>
        <w:bidi w:val="0"/>
        <w:spacing w:before="0" w:line="240" w:lineRule="auto"/>
        <w:ind w:left="0" w:right="0" w:firstLine="0"/>
        <w:jc w:val="center"/>
      </w:pPr>
      <w:bookmarkStart w:id="26" w:name="bookmark26"/>
      <w:bookmarkStart w:id="27" w:name="bookmark27"/>
      <w:bookmarkStart w:id="28" w:name="bookmark28"/>
      <w:r>
        <w:rPr>
          <w:color w:val="000000"/>
          <w:spacing w:val="0"/>
          <w:w w:val="100"/>
          <w:position w:val="0"/>
          <w:shd w:val="clear" w:color="auto" w:fill="auto"/>
          <w:lang w:val="cs-CZ" w:eastAsia="cs-CZ" w:bidi="cs-CZ"/>
        </w:rPr>
        <w:t>Čl. V. PLATEBNÍ PODMÍNKY</w:t>
      </w:r>
      <w:bookmarkEnd w:id="26"/>
      <w:bookmarkEnd w:id="27"/>
      <w:bookmarkEnd w:id="28"/>
    </w:p>
    <w:p>
      <w:pPr>
        <w:pStyle w:val="Style2"/>
        <w:keepNext w:val="0"/>
        <w:keepLines w:val="0"/>
        <w:widowControl w:val="0"/>
        <w:numPr>
          <w:ilvl w:val="0"/>
          <w:numId w:val="7"/>
        </w:numPr>
        <w:shd w:val="clear" w:color="auto" w:fill="auto"/>
        <w:tabs>
          <w:tab w:pos="381" w:val="left"/>
        </w:tabs>
        <w:bidi w:val="0"/>
        <w:spacing w:before="0" w:after="180" w:line="240" w:lineRule="auto"/>
        <w:ind w:left="0" w:right="0" w:firstLine="0"/>
        <w:jc w:val="both"/>
      </w:pPr>
      <w:bookmarkStart w:id="29" w:name="bookmark29"/>
      <w:bookmarkEnd w:id="29"/>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7"/>
        </w:numPr>
        <w:shd w:val="clear" w:color="auto" w:fill="auto"/>
        <w:tabs>
          <w:tab w:pos="381" w:val="left"/>
        </w:tabs>
        <w:bidi w:val="0"/>
        <w:spacing w:before="0" w:after="18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Cena za služby bude fakturována dle skutečného rozsahu prací (počtu hodin) odsouhlaseného zástupcem objednatele, a to jednou za měsíc a k datu ukončení smlouvy. Předávací protokol k soupisu činností zhotovitele potvrzený zástupcem objednatele musí být přiložen jako součást vystaveného daňového dokladu. Zhotovitel je povinen vystavit příslušný daňový doklad k poslednímu dni v měsíci a k datu ukončení smlouvy.</w:t>
      </w:r>
    </w:p>
    <w:p>
      <w:pPr>
        <w:pStyle w:val="Style2"/>
        <w:keepNext w:val="0"/>
        <w:keepLines w:val="0"/>
        <w:widowControl w:val="0"/>
        <w:numPr>
          <w:ilvl w:val="0"/>
          <w:numId w:val="7"/>
        </w:numPr>
        <w:shd w:val="clear" w:color="auto" w:fill="auto"/>
        <w:tabs>
          <w:tab w:pos="381" w:val="left"/>
        </w:tabs>
        <w:bidi w:val="0"/>
        <w:spacing w:before="0" w:after="18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Objednatel může rozporovat odevzdaný soupis činností zhotovitele písemně do 3 kalendářních dnů od odevzdání. Pokud se k soupisu v této lhůtě nevyjádří, bude soupis považován za schválený.</w:t>
      </w:r>
    </w:p>
    <w:p>
      <w:pPr>
        <w:pStyle w:val="Style2"/>
        <w:keepNext w:val="0"/>
        <w:keepLines w:val="0"/>
        <w:widowControl w:val="0"/>
        <w:numPr>
          <w:ilvl w:val="0"/>
          <w:numId w:val="7"/>
        </w:numPr>
        <w:shd w:val="clear" w:color="auto" w:fill="auto"/>
        <w:tabs>
          <w:tab w:pos="381" w:val="left"/>
        </w:tabs>
        <w:bidi w:val="0"/>
        <w:spacing w:before="0" w:after="180" w:line="240" w:lineRule="auto"/>
        <w:ind w:left="0" w:right="0" w:firstLine="0"/>
        <w:jc w:val="both"/>
      </w:pPr>
      <w:bookmarkStart w:id="32" w:name="bookmark32"/>
      <w:bookmarkEnd w:id="32"/>
      <w:r>
        <w:rPr>
          <w:b/>
          <w:bCs/>
          <w:color w:val="000000"/>
          <w:spacing w:val="0"/>
          <w:w w:val="100"/>
          <w:position w:val="0"/>
          <w:shd w:val="clear" w:color="auto" w:fill="auto"/>
          <w:lang w:val="cs-CZ" w:eastAsia="cs-CZ" w:bidi="cs-CZ"/>
        </w:rPr>
        <w:t>Faktura bude povinně obsahovat příslušné číslo akce, tj. 502 732.</w:t>
      </w:r>
    </w:p>
    <w:p>
      <w:pPr>
        <w:pStyle w:val="Style2"/>
        <w:keepNext w:val="0"/>
        <w:keepLines w:val="0"/>
        <w:widowControl w:val="0"/>
        <w:numPr>
          <w:ilvl w:val="0"/>
          <w:numId w:val="7"/>
        </w:numPr>
        <w:shd w:val="clear" w:color="auto" w:fill="auto"/>
        <w:tabs>
          <w:tab w:pos="381" w:val="left"/>
        </w:tabs>
        <w:bidi w:val="0"/>
        <w:spacing w:before="0" w:after="18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 xml:space="preserve">V případě chybějících nebo chybných náležitostí vrátí objednavatel zhotoviteli fakturu k opravě. Lhůta pro zaplacení pak počíná běžet od doby vrácení opravené faktury. 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FF"/>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381" w:val="left"/>
        </w:tabs>
        <w:bidi w:val="0"/>
        <w:spacing w:before="0" w:after="180" w:line="240" w:lineRule="auto"/>
        <w:ind w:left="380" w:right="0" w:hanging="380"/>
        <w:jc w:val="both"/>
      </w:pPr>
      <w:bookmarkStart w:id="34" w:name="bookmark34"/>
      <w:bookmarkEnd w:id="3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7"/>
        </w:numPr>
        <w:shd w:val="clear" w:color="auto" w:fill="auto"/>
        <w:tabs>
          <w:tab w:pos="381" w:val="left"/>
        </w:tabs>
        <w:bidi w:val="0"/>
        <w:spacing w:before="0" w:after="180" w:line="240" w:lineRule="auto"/>
        <w:ind w:left="0" w:right="0" w:firstLine="0"/>
        <w:jc w:val="both"/>
      </w:pPr>
      <w:bookmarkStart w:id="35" w:name="bookmark35"/>
      <w:bookmarkEnd w:id="35"/>
      <w:r>
        <w:rPr>
          <w:color w:val="000000"/>
          <w:spacing w:val="0"/>
          <w:w w:val="100"/>
          <w:position w:val="0"/>
          <w:shd w:val="clear" w:color="auto" w:fill="auto"/>
          <w:lang w:val="cs-CZ" w:eastAsia="cs-CZ" w:bidi="cs-CZ"/>
        </w:rPr>
        <w:t>Splatnost faktury je 30 dnů od data doručení faktury objednateli.</w:t>
      </w:r>
    </w:p>
    <w:p>
      <w:pPr>
        <w:pStyle w:val="Style2"/>
        <w:keepNext w:val="0"/>
        <w:keepLines w:val="0"/>
        <w:widowControl w:val="0"/>
        <w:numPr>
          <w:ilvl w:val="0"/>
          <w:numId w:val="7"/>
        </w:numPr>
        <w:shd w:val="clear" w:color="auto" w:fill="auto"/>
        <w:tabs>
          <w:tab w:pos="381" w:val="left"/>
        </w:tabs>
        <w:bidi w:val="0"/>
        <w:spacing w:before="0" w:after="18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4"/>
        <w:keepNext/>
        <w:keepLines/>
        <w:widowControl w:val="0"/>
        <w:shd w:val="clear" w:color="auto" w:fill="auto"/>
        <w:bidi w:val="0"/>
        <w:spacing w:before="0" w:line="240" w:lineRule="auto"/>
        <w:ind w:left="0" w:right="0" w:firstLine="0"/>
        <w:jc w:val="center"/>
      </w:pPr>
      <w:bookmarkStart w:id="37" w:name="bookmark37"/>
      <w:bookmarkStart w:id="38" w:name="bookmark38"/>
      <w:bookmarkStart w:id="39" w:name="bookmark39"/>
      <w:r>
        <w:rPr>
          <w:color w:val="000000"/>
          <w:spacing w:val="0"/>
          <w:w w:val="100"/>
          <w:position w:val="0"/>
          <w:shd w:val="clear" w:color="auto" w:fill="auto"/>
          <w:lang w:val="cs-CZ" w:eastAsia="cs-CZ" w:bidi="cs-CZ"/>
        </w:rPr>
        <w:t>Čl. VI. SANKCE</w:t>
      </w:r>
      <w:bookmarkEnd w:id="37"/>
      <w:bookmarkEnd w:id="38"/>
      <w:bookmarkEnd w:id="39"/>
    </w:p>
    <w:p>
      <w:pPr>
        <w:pStyle w:val="Style2"/>
        <w:keepNext w:val="0"/>
        <w:keepLines w:val="0"/>
        <w:widowControl w:val="0"/>
        <w:numPr>
          <w:ilvl w:val="0"/>
          <w:numId w:val="9"/>
        </w:numPr>
        <w:shd w:val="clear" w:color="auto" w:fill="auto"/>
        <w:tabs>
          <w:tab w:pos="381" w:val="left"/>
        </w:tabs>
        <w:bidi w:val="0"/>
        <w:spacing w:before="0" w:after="18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Pokud bude zhotovitel v prodlení s poskytnutím služeb specifikovaných v čl. I této smlouvy oproti termínu dohodnutým podle čl. I odst. 5 této smlouvy, je povinen zaplatit objednateli smluvní pokutu 600, Kč za každý započatý den prodlení.</w:t>
      </w:r>
    </w:p>
    <w:p>
      <w:pPr>
        <w:pStyle w:val="Style2"/>
        <w:keepNext w:val="0"/>
        <w:keepLines w:val="0"/>
        <w:widowControl w:val="0"/>
        <w:numPr>
          <w:ilvl w:val="0"/>
          <w:numId w:val="9"/>
        </w:numPr>
        <w:shd w:val="clear" w:color="auto" w:fill="auto"/>
        <w:tabs>
          <w:tab w:pos="381" w:val="left"/>
        </w:tabs>
        <w:bidi w:val="0"/>
        <w:spacing w:before="0" w:after="18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4" w:name="bookmark44"/>
      <w:bookmarkEnd w:id="4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45" w:name="bookmark45"/>
      <w:bookmarkEnd w:id="4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427" w:val="left"/>
        </w:tabs>
        <w:bidi w:val="0"/>
        <w:spacing w:before="0" w:after="700" w:line="240" w:lineRule="auto"/>
        <w:ind w:left="440" w:right="0" w:hanging="440"/>
        <w:jc w:val="both"/>
      </w:pPr>
      <w:bookmarkStart w:id="46" w:name="bookmark46"/>
      <w:bookmarkEnd w:id="46"/>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ZAJIŠTĚNÍ ZÁVAZKU</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Objednatel se zavazuje řádně provedené služby podle ustanovení této smlouvy převzít a zaplatit za ně dohodnutou cenu.</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Zhotovitel odpovídá za to, že služby budou podle této smlouvy poskytnuty tak, že je objednatel bude moci použít pro kontrolu zadávací dokumentace zpracované v režimu BIM.</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Zhotovitel odpovídá za to, že služby plně vyhoví podmínkám stanoveným platnými právními předpisy a podmínkám dohodnutým v této smlouvě. Zhotovitel je povinen při poskytování služby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0"/>
          <w:numId w:val="11"/>
        </w:numPr>
        <w:shd w:val="clear" w:color="auto" w:fill="auto"/>
        <w:tabs>
          <w:tab w:pos="427" w:val="left"/>
        </w:tabs>
        <w:bidi w:val="0"/>
        <w:spacing w:before="0" w:after="96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poskytnutých služeb.</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VIII. UKONČENÍ SMLOUVY</w:t>
      </w:r>
    </w:p>
    <w:p>
      <w:pPr>
        <w:pStyle w:val="Style2"/>
        <w:keepNext w:val="0"/>
        <w:keepLines w:val="0"/>
        <w:widowControl w:val="0"/>
        <w:numPr>
          <w:ilvl w:val="0"/>
          <w:numId w:val="13"/>
        </w:numPr>
        <w:shd w:val="clear" w:color="auto" w:fill="auto"/>
        <w:tabs>
          <w:tab w:pos="427" w:val="left"/>
        </w:tabs>
        <w:bidi w:val="0"/>
        <w:spacing w:before="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0"/>
          <w:numId w:val="13"/>
        </w:numPr>
        <w:shd w:val="clear" w:color="auto" w:fill="auto"/>
        <w:tabs>
          <w:tab w:pos="427" w:val="left"/>
        </w:tabs>
        <w:bidi w:val="0"/>
        <w:spacing w:before="0" w:after="18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zhotovitel dověděl nebo mohl dovědět. Účinností výpovědi zaniká závazek zhotovitele uskutečňovat činnosti, na které se smlouva vztahuje.</w:t>
      </w:r>
    </w:p>
    <w:p>
      <w:pPr>
        <w:pStyle w:val="Style2"/>
        <w:keepNext w:val="0"/>
        <w:keepLines w:val="0"/>
        <w:widowControl w:val="0"/>
        <w:numPr>
          <w:ilvl w:val="0"/>
          <w:numId w:val="13"/>
        </w:numPr>
        <w:shd w:val="clear" w:color="auto" w:fill="auto"/>
        <w:tabs>
          <w:tab w:pos="427" w:val="left"/>
        </w:tabs>
        <w:bidi w:val="0"/>
        <w:spacing w:before="0" w:after="32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Ode dne účinnosti výpovědi je zhotovitel povinen nepokračovat v činnosti, na kterou se výpověď vztahuje. Je však povinen ihned upozornit objednatele na potřebná opatření k tomu, aby nedošlo ke vzniku škody hrozící z nedokončené činnosti. Zhotovitel neprodleně předá objednavateli i nedokončené práce.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LICENČNÍ PODMÍNKY</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smlouvy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4"/>
        <w:keepNext/>
        <w:keepLines/>
        <w:widowControl w:val="0"/>
        <w:shd w:val="clear" w:color="auto" w:fill="auto"/>
        <w:bidi w:val="0"/>
        <w:spacing w:before="0" w:line="240" w:lineRule="auto"/>
        <w:ind w:left="0" w:right="0" w:firstLine="0"/>
        <w:jc w:val="center"/>
      </w:pPr>
      <w:bookmarkStart w:id="55" w:name="bookmark55"/>
      <w:bookmarkStart w:id="56" w:name="bookmark56"/>
      <w:bookmarkStart w:id="57" w:name="bookmark57"/>
      <w:r>
        <w:rPr>
          <w:color w:val="000000"/>
          <w:spacing w:val="0"/>
          <w:w w:val="100"/>
          <w:position w:val="0"/>
          <w:shd w:val="clear" w:color="auto" w:fill="auto"/>
          <w:lang w:val="cs-CZ" w:eastAsia="cs-CZ" w:bidi="cs-CZ"/>
        </w:rPr>
        <w:t>Čl. X. NÁHRADA ŠKODY</w:t>
      </w:r>
      <w:bookmarkEnd w:id="55"/>
      <w:bookmarkEnd w:id="56"/>
      <w:bookmarkEnd w:id="57"/>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smlouvy, taktéž škody, které by vznikly jako důsledek prodlení, vadného plnění nebo porušením smluvních povinností. Náhrada škody zahrnuje skutečnou škodu.</w:t>
      </w:r>
    </w:p>
    <w:p>
      <w:pPr>
        <w:pStyle w:val="Style14"/>
        <w:keepNext/>
        <w:keepLines/>
        <w:widowControl w:val="0"/>
        <w:shd w:val="clear" w:color="auto" w:fill="auto"/>
        <w:bidi w:val="0"/>
        <w:spacing w:before="0" w:line="240" w:lineRule="auto"/>
        <w:ind w:left="0" w:right="0" w:firstLine="0"/>
        <w:jc w:val="center"/>
      </w:pPr>
      <w:bookmarkStart w:id="58" w:name="bookmark58"/>
      <w:bookmarkStart w:id="59" w:name="bookmark59"/>
      <w:bookmarkStart w:id="60" w:name="bookmark60"/>
      <w:r>
        <w:rPr>
          <w:color w:val="000000"/>
          <w:spacing w:val="0"/>
          <w:w w:val="100"/>
          <w:position w:val="0"/>
          <w:shd w:val="clear" w:color="auto" w:fill="auto"/>
          <w:lang w:val="cs-CZ" w:eastAsia="cs-CZ" w:bidi="cs-CZ"/>
        </w:rPr>
        <w:t>Čl. XI. OSTATNÍ USTANOVENÍ</w:t>
      </w:r>
      <w:bookmarkEnd w:id="58"/>
      <w:bookmarkEnd w:id="59"/>
      <w:bookmarkEnd w:id="60"/>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Objednatel vytvoří podmínky pro poskytnutí sjednaných služeb tím, že bude spolupracovat se zhotovitelem při zajišťování podkladů a informací potřebných pro poskytnutí služeb.</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za služby.</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V případě, že se strany po uzavření smlouvy písemně dohodnou na změně předmětu smlouvy, je objednatel povinen zaplatit cenu dohodnutou v dodatku k této smlouvě.</w:t>
      </w:r>
    </w:p>
    <w:p>
      <w:pPr>
        <w:pStyle w:val="Style2"/>
        <w:keepNext w:val="0"/>
        <w:keepLines w:val="0"/>
        <w:widowControl w:val="0"/>
        <w:numPr>
          <w:ilvl w:val="0"/>
          <w:numId w:val="15"/>
        </w:numPr>
        <w:shd w:val="clear" w:color="auto" w:fill="auto"/>
        <w:tabs>
          <w:tab w:pos="427" w:val="left"/>
        </w:tabs>
        <w:bidi w:val="0"/>
        <w:spacing w:before="0" w:after="56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Rozsah předmětu smlouvy může být rozšířen nebo omezen pouze na základě oboustranného konsenzu, vyjádřeného formou písemného dodatku této smlouvy.</w:t>
      </w:r>
    </w:p>
    <w:p>
      <w:pPr>
        <w:pStyle w:val="Style14"/>
        <w:keepNext/>
        <w:keepLines/>
        <w:widowControl w:val="0"/>
        <w:shd w:val="clear" w:color="auto" w:fill="auto"/>
        <w:bidi w:val="0"/>
        <w:spacing w:before="0" w:line="240" w:lineRule="auto"/>
        <w:ind w:left="0" w:right="0" w:firstLine="0"/>
        <w:jc w:val="center"/>
      </w:pPr>
      <w:bookmarkStart w:id="66" w:name="bookmark66"/>
      <w:bookmarkStart w:id="67" w:name="bookmark67"/>
      <w:bookmarkStart w:id="68" w:name="bookmark68"/>
      <w:r>
        <w:rPr>
          <w:color w:val="000000"/>
          <w:spacing w:val="0"/>
          <w:w w:val="100"/>
          <w:position w:val="0"/>
          <w:shd w:val="clear" w:color="auto" w:fill="auto"/>
          <w:lang w:val="cs-CZ" w:eastAsia="cs-CZ" w:bidi="cs-CZ"/>
        </w:rPr>
        <w:t>Čl. XII. COMPLIANCE DOLOŽKA</w:t>
      </w:r>
      <w:bookmarkEnd w:id="66"/>
      <w:bookmarkEnd w:id="67"/>
      <w:bookmarkEnd w:id="68"/>
    </w:p>
    <w:p>
      <w:pPr>
        <w:pStyle w:val="Style17"/>
        <w:keepNext/>
        <w:keepLines/>
        <w:widowControl w:val="0"/>
        <w:numPr>
          <w:ilvl w:val="0"/>
          <w:numId w:val="17"/>
        </w:numPr>
        <w:shd w:val="clear" w:color="auto" w:fill="auto"/>
        <w:tabs>
          <w:tab w:pos="427" w:val="left"/>
        </w:tabs>
        <w:bidi w:val="0"/>
        <w:spacing w:before="0" w:line="240" w:lineRule="auto"/>
        <w:ind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69"/>
      <w:bookmarkEnd w:id="70"/>
      <w:bookmarkEnd w:id="72"/>
    </w:p>
    <w:p>
      <w:pPr>
        <w:pStyle w:val="Style17"/>
        <w:keepNext/>
        <w:keepLines/>
        <w:widowControl w:val="0"/>
        <w:numPr>
          <w:ilvl w:val="0"/>
          <w:numId w:val="17"/>
        </w:numPr>
        <w:shd w:val="clear" w:color="auto" w:fill="auto"/>
        <w:tabs>
          <w:tab w:pos="427" w:val="left"/>
        </w:tabs>
        <w:bidi w:val="0"/>
        <w:spacing w:before="0" w:line="240" w:lineRule="auto"/>
        <w:ind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73"/>
      <w:bookmarkEnd w:id="74"/>
      <w:bookmarkEnd w:id="76"/>
    </w:p>
    <w:p>
      <w:pPr>
        <w:pStyle w:val="Style17"/>
        <w:keepNext/>
        <w:keepLines/>
        <w:widowControl w:val="0"/>
        <w:numPr>
          <w:ilvl w:val="0"/>
          <w:numId w:val="17"/>
        </w:numPr>
        <w:shd w:val="clear" w:color="auto" w:fill="auto"/>
        <w:tabs>
          <w:tab w:pos="427" w:val="left"/>
        </w:tabs>
        <w:bidi w:val="0"/>
        <w:spacing w:before="0" w:after="0" w:line="240" w:lineRule="auto"/>
        <w:ind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w:t>
      </w:r>
      <w:bookmarkEnd w:id="77"/>
      <w:bookmarkEnd w:id="78"/>
      <w:bookmarkEnd w:id="80"/>
    </w:p>
    <w:p>
      <w:pPr>
        <w:pStyle w:val="Style17"/>
        <w:keepNext/>
        <w:keepLines/>
        <w:widowControl w:val="0"/>
        <w:shd w:val="clear" w:color="auto" w:fill="auto"/>
        <w:bidi w:val="0"/>
        <w:spacing w:before="0" w:line="240" w:lineRule="auto"/>
        <w:ind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a Protikorupčním programem Povodí Ohře, státní podnik. Zhotovitel se při plnění této Smlouvy zavazuje po celou dobu jejího trvání dodržovat zásady a hodnoty obsažené v uvedených dokumentech, pokud to jejich povaha umožňuje.</w:t>
      </w:r>
      <w:bookmarkEnd w:id="81"/>
      <w:bookmarkEnd w:id="82"/>
      <w:bookmarkEnd w:id="83"/>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84" w:name="bookmark84"/>
      <w:bookmarkStart w:id="85" w:name="bookmark85"/>
      <w:bookmarkStart w:id="86" w:name="bookmark86"/>
      <w:bookmarkEnd w:id="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85"/>
      <w:bookmarkEnd w:id="86"/>
    </w:p>
    <w:p>
      <w:pPr>
        <w:pStyle w:val="Style14"/>
        <w:keepNext/>
        <w:keepLines/>
        <w:widowControl w:val="0"/>
        <w:shd w:val="clear" w:color="auto" w:fill="auto"/>
        <w:bidi w:val="0"/>
        <w:spacing w:before="0" w:after="200" w:line="240" w:lineRule="auto"/>
        <w:ind w:left="0" w:right="0" w:firstLine="0"/>
        <w:jc w:val="center"/>
      </w:pPr>
      <w:bookmarkStart w:id="87" w:name="bookmark87"/>
      <w:bookmarkStart w:id="88" w:name="bookmark88"/>
      <w:bookmarkStart w:id="89" w:name="bookmark89"/>
      <w:r>
        <w:rPr>
          <w:color w:val="000000"/>
          <w:spacing w:val="0"/>
          <w:w w:val="100"/>
          <w:position w:val="0"/>
          <w:shd w:val="clear" w:color="auto" w:fill="auto"/>
          <w:lang w:val="cs-CZ" w:eastAsia="cs-CZ" w:bidi="cs-CZ"/>
        </w:rPr>
        <w:t>Čl. XIII. ZÁVĚREČNÁ USTANOVENÍ</w:t>
      </w:r>
      <w:bookmarkEnd w:id="87"/>
      <w:bookmarkEnd w:id="88"/>
      <w:bookmarkEnd w:id="89"/>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pPr>
        <w:pStyle w:val="Style2"/>
        <w:keepNext w:val="0"/>
        <w:keepLines w:val="0"/>
        <w:widowControl w:val="0"/>
        <w:numPr>
          <w:ilvl w:val="0"/>
          <w:numId w:val="19"/>
        </w:numPr>
        <w:shd w:val="clear" w:color="auto" w:fill="auto"/>
        <w:tabs>
          <w:tab w:pos="427" w:val="left"/>
        </w:tabs>
        <w:bidi w:val="0"/>
        <w:spacing w:before="0" w:after="6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 Návrh dodatku ke smlouvě předloží zhotovitel objednateli v elektronické podobě nejpozději 14 dnů před ukončením termínu plnění dle smlouvy.</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Podstatným porušením této smlouvy se rozumí zejména prodlení zhotovitele se splněním dohodnutého termínu poskytnutí služby delší než 30 dnů.</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poskytnutím služby vznikly. Vznikne-li takovým prodlením objednateli škoda, je za ni zhotovitel zodpovědný ve smyslu platné právní úpravy. Objednatel může zaplatit poměrnou část původně určené ceny zhotoviteli, má-li z částečného plnění zhotovitele prospěch.</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Objednatel je oprávněn odstoupit od smlouvy také v případě, že zhotovitel vstoupí do likvidace nebo se ocitne v úpadku dle zákona č. 182/2006 Sb., o úpadku a způsobech jeho řešení (insolvenční zákon), ve znění pozdějších předpisů.</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7" w:name="bookmark97"/>
      <w:bookmarkEnd w:id="97"/>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8" w:name="bookmark98"/>
      <w:bookmarkEnd w:id="98"/>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p>
    <w:p>
      <w:pPr>
        <w:pStyle w:val="Style2"/>
        <w:keepNext w:val="0"/>
        <w:keepLines w:val="0"/>
        <w:widowControl w:val="0"/>
        <w:numPr>
          <w:ilvl w:val="0"/>
          <w:numId w:val="19"/>
        </w:numPr>
        <w:shd w:val="clear" w:color="auto" w:fill="auto"/>
        <w:tabs>
          <w:tab w:pos="442" w:val="left"/>
        </w:tabs>
        <w:bidi w:val="0"/>
        <w:spacing w:before="0" w:line="240" w:lineRule="auto"/>
        <w:ind w:left="440" w:right="0" w:hanging="440"/>
        <w:jc w:val="both"/>
      </w:pPr>
      <w:bookmarkStart w:id="99" w:name="bookmark99"/>
      <w:bookmarkEnd w:id="9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osobnich-udaju/d-1369/p1=1459</w:t>
      </w:r>
    </w:p>
    <w:p>
      <w:pPr>
        <w:pStyle w:val="Style2"/>
        <w:keepNext w:val="0"/>
        <w:keepLines w:val="0"/>
        <w:widowControl w:val="0"/>
        <w:numPr>
          <w:ilvl w:val="0"/>
          <w:numId w:val="19"/>
        </w:numPr>
        <w:shd w:val="clear" w:color="auto" w:fill="auto"/>
        <w:tabs>
          <w:tab w:pos="442" w:val="left"/>
        </w:tabs>
        <w:bidi w:val="0"/>
        <w:spacing w:before="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442" w:val="left"/>
        </w:tabs>
        <w:bidi w:val="0"/>
        <w:spacing w:before="0" w:after="700" w:line="240" w:lineRule="auto"/>
        <w:ind w:left="440" w:right="0" w:hanging="440"/>
        <w:jc w:val="both"/>
      </w:pPr>
      <w:bookmarkStart w:id="101" w:name="bookmark101"/>
      <w:bookmarkEnd w:id="10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240" w:lineRule="auto"/>
        <w:ind w:left="0" w:right="0" w:firstLine="440"/>
        <w:jc w:val="both"/>
        <w:sectPr>
          <w:headerReference w:type="default" r:id="rId5"/>
          <w:footerReference w:type="default" r:id="rId6"/>
          <w:footnotePr>
            <w:pos w:val="pageBottom"/>
            <w:numFmt w:val="decimal"/>
            <w:numRestart w:val="continuous"/>
          </w:footnotePr>
          <w:pgSz w:w="11909" w:h="16838"/>
          <w:pgMar w:top="1118" w:left="1393" w:right="1385" w:bottom="1502"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4031615</wp:posOffset>
                </wp:positionH>
                <wp:positionV relativeFrom="paragraph">
                  <wp:posOffset>12700</wp:posOffset>
                </wp:positionV>
                <wp:extent cx="783590" cy="225425"/>
                <wp:wrapSquare wrapText="left"/>
                <wp:docPr id="5" name="Shape 5"/>
                <a:graphic xmlns:a="http://schemas.openxmlformats.org/drawingml/2006/main">
                  <a:graphicData uri="http://schemas.microsoft.com/office/word/2010/wordprocessingShape">
                    <wps:wsp>
                      <wps:cNvSpPr txBox="1"/>
                      <wps:spPr>
                        <a:xfrm>
                          <a:ext cx="78359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31" type="#_x0000_t202" style="position:absolute;margin-left:317.44999999999999pt;margin-top:1.pt;width:61.700000000000003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Praze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18" w:left="0" w:right="0" w:bottom="1396"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480" w:lineRule="auto"/>
        <w:ind w:left="0" w:right="0" w:firstLine="0"/>
        <w:jc w:val="left"/>
      </w:pPr>
      <w:r>
        <w:rPr>
          <w:i/>
          <w:iCs/>
          <w:color w:val="000000"/>
          <w:spacing w:val="0"/>
          <w:w w:val="100"/>
          <w:position w:val="0"/>
          <w:shd w:val="clear" w:color="auto" w:fill="auto"/>
          <w:lang w:val="cs-CZ" w:eastAsia="cs-CZ" w:bidi="cs-CZ"/>
        </w:rPr>
        <w:t>za objednatele</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Digital transformation systems s.r.o.</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18" w:left="1821" w:right="2008" w:bottom="1396" w:header="0" w:footer="3" w:gutter="0"/>
          <w:cols w:num="2" w:space="720" w:equalWidth="0">
            <w:col w:w="3134" w:space="1392"/>
            <w:col w:w="3552"/>
          </w:cols>
          <w:noEndnote/>
          <w:rtlGutter w:val="0"/>
          <w:docGrid w:linePitch="360"/>
        </w:sectPr>
      </w:pPr>
      <w:r>
        <w:rPr>
          <w:i/>
          <w:iCs/>
          <w:color w:val="000000"/>
          <w:spacing w:val="0"/>
          <w:w w:val="100"/>
          <w:position w:val="0"/>
          <w:shd w:val="clear" w:color="auto" w:fill="auto"/>
          <w:lang w:val="cs-CZ" w:eastAsia="cs-CZ" w:bidi="cs-CZ"/>
        </w:rPr>
        <w:t>za zhotovitele</w:t>
      </w:r>
    </w:p>
    <w:sectPr>
      <w:footnotePr>
        <w:pos w:val="pageBottom"/>
        <w:numFmt w:val="decimal"/>
        <w:numRestart w:val="continuous"/>
      </w:footnotePr>
      <w:type w:val="continuous"/>
      <w:pgSz w:w="11909" w:h="16838"/>
      <w:pgMar w:top="1118" w:left="1821" w:right="2008" w:bottom="1396" w:header="0" w:footer="3" w:gutter="0"/>
      <w:cols w:num="2" w:space="720" w:equalWidth="0">
        <w:col w:w="3134" w:space="1392"/>
        <w:col w:w="3552"/>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5989955</wp:posOffset>
              </wp:positionH>
              <wp:positionV relativeFrom="page">
                <wp:posOffset>9805035</wp:posOffset>
              </wp:positionV>
              <wp:extent cx="673735" cy="164465"/>
              <wp:wrapNone/>
              <wp:docPr id="3" name="Shape 3"/>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29" type="#_x0000_t202" style="position:absolute;margin-left:471.65000000000003pt;margin-top:772.05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5493385</wp:posOffset>
              </wp:positionH>
              <wp:positionV relativeFrom="page">
                <wp:posOffset>438785</wp:posOffset>
              </wp:positionV>
              <wp:extent cx="1167130" cy="155575"/>
              <wp:wrapNone/>
              <wp:docPr id="1" name="Shape 1"/>
              <a:graphic xmlns:a="http://schemas.openxmlformats.org/drawingml/2006/main">
                <a:graphicData uri="http://schemas.microsoft.com/office/word/2010/wordprocessingShape">
                  <wps:wsp>
                    <wps:cNvSpPr txBox="1"/>
                    <wps:spPr>
                      <a:xfrm>
                        <a:ext cx="116713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č.: 1460/2024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2.55000000000001pt;margin-top:34.550000000000004pt;width:91.900000000000006pt;height:12.2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Smlouva č.: 1460/2024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580" w:after="18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80"/>
      <w:jc w:val="center"/>
      <w:outlineLvl w:val="0"/>
    </w:pPr>
    <w:rPr>
      <w:rFonts w:ascii="Arial" w:eastAsia="Arial" w:hAnsi="Arial" w:cs="Arial"/>
      <w:b/>
      <w:bCs/>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ind w:left="440" w:hanging="44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