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D1C0" w14:textId="77777777" w:rsidR="00CE0655" w:rsidRPr="00AC69CB" w:rsidRDefault="00CE0655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  <w:r w:rsidRPr="00AC69CB">
        <w:rPr>
          <w:rFonts w:ascii="Arial" w:hAnsi="Arial" w:cs="Arial"/>
          <w:b/>
          <w:szCs w:val="22"/>
          <w:lang w:val="cs-CZ"/>
        </w:rPr>
        <w:t>Smluvní strany:</w:t>
      </w:r>
    </w:p>
    <w:p w14:paraId="06249103" w14:textId="77777777" w:rsidR="00CE0655" w:rsidRPr="00AC69CB" w:rsidRDefault="00CE0655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43DBE6E6" w14:textId="77777777" w:rsidR="00CE0655" w:rsidRPr="00AC69CB" w:rsidRDefault="00CE0655" w:rsidP="00AE736A">
      <w:pPr>
        <w:spacing w:line="276" w:lineRule="auto"/>
        <w:rPr>
          <w:rFonts w:ascii="Arial" w:hAnsi="Arial" w:cs="Arial"/>
          <w:b/>
          <w:szCs w:val="22"/>
          <w:lang w:val="cs-CZ"/>
        </w:rPr>
      </w:pPr>
      <w:r w:rsidRPr="00AC69CB">
        <w:rPr>
          <w:rFonts w:ascii="Arial" w:hAnsi="Arial" w:cs="Arial"/>
          <w:b/>
          <w:szCs w:val="22"/>
          <w:lang w:val="cs-CZ"/>
        </w:rPr>
        <w:t>Národní divadlo</w:t>
      </w:r>
    </w:p>
    <w:p w14:paraId="6635D1FB" w14:textId="331A3956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sídlem: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AE736A" w:rsidRPr="00E038D5">
        <w:rPr>
          <w:rFonts w:ascii="Arial" w:hAnsi="Arial" w:cs="Arial"/>
          <w:szCs w:val="22"/>
          <w:lang w:val="cs-CZ"/>
        </w:rPr>
        <w:t>Ostrovní 225/1, 110 00 Praha 1 – Nové Město</w:t>
      </w:r>
    </w:p>
    <w:p w14:paraId="39C56E83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IČO: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>00023337</w:t>
      </w:r>
    </w:p>
    <w:p w14:paraId="662D79BE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DIČ: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>CZ00023337</w:t>
      </w:r>
    </w:p>
    <w:p w14:paraId="79A46C46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173419">
        <w:rPr>
          <w:rFonts w:ascii="Arial" w:hAnsi="Arial" w:cs="Arial"/>
          <w:szCs w:val="22"/>
          <w:lang w:val="cs-CZ"/>
        </w:rPr>
        <w:t>číslo účtu:</w:t>
      </w:r>
      <w:r w:rsidRPr="00173419">
        <w:rPr>
          <w:rFonts w:ascii="Arial" w:hAnsi="Arial" w:cs="Arial"/>
          <w:szCs w:val="22"/>
          <w:lang w:val="cs-CZ"/>
        </w:rPr>
        <w:tab/>
      </w:r>
      <w:r w:rsidRPr="00173419">
        <w:rPr>
          <w:rFonts w:ascii="Arial" w:hAnsi="Arial" w:cs="Arial"/>
          <w:szCs w:val="22"/>
          <w:lang w:val="cs-CZ"/>
        </w:rPr>
        <w:tab/>
        <w:t>34534-2832011/0710, Česká národní banka, pobočka Praha</w:t>
      </w:r>
    </w:p>
    <w:p w14:paraId="798728E3" w14:textId="7885C994" w:rsidR="00D50027" w:rsidRDefault="00D50027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z</w:t>
      </w:r>
      <w:r w:rsidR="00980D79" w:rsidRPr="00AC69CB">
        <w:rPr>
          <w:rFonts w:ascii="Arial" w:hAnsi="Arial" w:cs="Arial"/>
          <w:szCs w:val="22"/>
          <w:lang w:val="cs-CZ"/>
        </w:rPr>
        <w:t xml:space="preserve">astoupené: </w:t>
      </w:r>
      <w:r w:rsidR="00980D79" w:rsidRPr="00AC69CB"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 xml:space="preserve">Per Boye Hansen, umělecký ředitel Opery Národního divadla </w:t>
      </w:r>
    </w:p>
    <w:p w14:paraId="688E8D75" w14:textId="6F256547" w:rsidR="00980D79" w:rsidRPr="00AC69CB" w:rsidRDefault="00D50027" w:rsidP="00AE736A">
      <w:pPr>
        <w:spacing w:line="276" w:lineRule="auto"/>
        <w:ind w:left="1134" w:firstLine="567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a Státní opery</w:t>
      </w:r>
    </w:p>
    <w:p w14:paraId="3FD5C275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(dále jako „</w:t>
      </w:r>
      <w:r w:rsidRPr="00AC69CB">
        <w:rPr>
          <w:rFonts w:ascii="Arial" w:hAnsi="Arial" w:cs="Arial"/>
          <w:b/>
          <w:bCs/>
          <w:szCs w:val="22"/>
          <w:lang w:val="cs-CZ"/>
        </w:rPr>
        <w:t>ND</w:t>
      </w:r>
      <w:r w:rsidRPr="00AC69CB">
        <w:rPr>
          <w:rFonts w:ascii="Arial" w:hAnsi="Arial" w:cs="Arial"/>
          <w:szCs w:val="22"/>
          <w:lang w:val="cs-CZ"/>
        </w:rPr>
        <w:t>”)</w:t>
      </w:r>
    </w:p>
    <w:p w14:paraId="0691CD23" w14:textId="77777777" w:rsidR="00CE0655" w:rsidRPr="00AC69CB" w:rsidRDefault="00CE0655" w:rsidP="0092358E">
      <w:pPr>
        <w:spacing w:line="276" w:lineRule="auto"/>
        <w:ind w:left="567"/>
        <w:rPr>
          <w:rFonts w:ascii="Arial" w:hAnsi="Arial" w:cs="Arial"/>
          <w:szCs w:val="22"/>
          <w:lang w:val="cs-CZ"/>
        </w:rPr>
      </w:pPr>
    </w:p>
    <w:p w14:paraId="227767E5" w14:textId="77777777" w:rsidR="00CE0655" w:rsidRPr="00AC69CB" w:rsidRDefault="00CE0655" w:rsidP="00AE736A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a </w:t>
      </w:r>
    </w:p>
    <w:p w14:paraId="5FD1C2C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x-none" w:eastAsia="x-none"/>
        </w:rPr>
      </w:pPr>
      <w:r w:rsidRPr="008B4093">
        <w:rPr>
          <w:rFonts w:ascii="Arial" w:hAnsi="Arial" w:cs="Arial"/>
          <w:b/>
          <w:szCs w:val="22"/>
          <w:lang w:val="x-none" w:eastAsia="x-none"/>
        </w:rPr>
        <w:t>Akademie múzických umění v Praze</w:t>
      </w:r>
    </w:p>
    <w:p w14:paraId="0D2AE9B3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Veřejná vysoká škola dle z. č. 111/1998 Sb., v platném znění</w:t>
      </w:r>
    </w:p>
    <w:p w14:paraId="4254267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Sídlo:</w:t>
      </w:r>
      <w:r w:rsidRPr="008B4093">
        <w:rPr>
          <w:rFonts w:ascii="Arial" w:hAnsi="Arial" w:cs="Arial"/>
          <w:b/>
          <w:szCs w:val="22"/>
          <w:lang w:val="x-none" w:eastAsia="x-none"/>
        </w:rPr>
        <w:t xml:space="preserve"> </w:t>
      </w:r>
      <w:r w:rsidRPr="008B4093">
        <w:rPr>
          <w:rFonts w:ascii="Arial" w:hAnsi="Arial" w:cs="Arial"/>
          <w:szCs w:val="22"/>
          <w:lang w:val="x-none" w:eastAsia="x-none"/>
        </w:rPr>
        <w:t>Malostranské nám. 12, 118 00 Praha 1, Česká republika</w:t>
      </w:r>
    </w:p>
    <w:p w14:paraId="31552E34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 xml:space="preserve">Součást: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Hudební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a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taneční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fakulta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</w:t>
      </w:r>
      <w:r w:rsidRPr="008B4093">
        <w:rPr>
          <w:rFonts w:ascii="Arial" w:hAnsi="Arial" w:cs="Arial"/>
          <w:szCs w:val="22"/>
          <w:lang w:eastAsia="x-none"/>
        </w:rPr>
        <w:t>(HAMU)</w:t>
      </w:r>
    </w:p>
    <w:p w14:paraId="2BDA3B7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 xml:space="preserve">Adresa: </w:t>
      </w:r>
      <w:r w:rsidRPr="008B4093">
        <w:rPr>
          <w:rFonts w:ascii="Arial" w:hAnsi="Arial" w:cs="Arial"/>
          <w:szCs w:val="22"/>
          <w:lang w:val="cs-CZ" w:eastAsia="x-none"/>
        </w:rPr>
        <w:t>Malostranské nám. 13, 118 00 Praha 1, Česká republika</w:t>
      </w:r>
    </w:p>
    <w:p w14:paraId="6E28DF88" w14:textId="137D7E15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IČ: 61384984</w:t>
      </w:r>
      <w:r w:rsidRPr="008B4093">
        <w:rPr>
          <w:rFonts w:ascii="Arial" w:hAnsi="Arial" w:cs="Arial"/>
          <w:szCs w:val="22"/>
          <w:lang w:val="cs-CZ" w:eastAsia="x-none"/>
        </w:rPr>
        <w:t xml:space="preserve"> DIČ: CZ 61384984</w:t>
      </w:r>
    </w:p>
    <w:p w14:paraId="31145C4B" w14:textId="59111FE4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Jednající</w:t>
      </w:r>
      <w:r w:rsidRPr="008B4093">
        <w:rPr>
          <w:rFonts w:ascii="Arial" w:hAnsi="Arial" w:cs="Arial"/>
          <w:szCs w:val="22"/>
          <w:lang w:val="cs-CZ" w:eastAsia="x-none"/>
        </w:rPr>
        <w:t xml:space="preserve">: prof. Ivan </w:t>
      </w:r>
      <w:proofErr w:type="spellStart"/>
      <w:r w:rsidRPr="008B4093">
        <w:rPr>
          <w:rFonts w:ascii="Arial" w:hAnsi="Arial" w:cs="Arial"/>
          <w:szCs w:val="22"/>
          <w:lang w:val="cs-CZ" w:eastAsia="x-none"/>
        </w:rPr>
        <w:t>Klánský</w:t>
      </w:r>
      <w:proofErr w:type="spellEnd"/>
      <w:r w:rsidRPr="008B4093">
        <w:rPr>
          <w:rFonts w:ascii="Arial" w:hAnsi="Arial" w:cs="Arial"/>
          <w:szCs w:val="22"/>
          <w:lang w:val="cs-CZ" w:eastAsia="x-none"/>
        </w:rPr>
        <w:t>, děkan</w:t>
      </w:r>
      <w:r w:rsidR="001C0250">
        <w:rPr>
          <w:rFonts w:ascii="Arial" w:hAnsi="Arial" w:cs="Arial"/>
          <w:szCs w:val="22"/>
          <w:lang w:val="cs-CZ" w:eastAsia="x-none"/>
        </w:rPr>
        <w:t xml:space="preserve"> HAMU</w:t>
      </w:r>
      <w:r w:rsidR="00EB3BFB" w:rsidRPr="008B4093">
        <w:rPr>
          <w:rFonts w:ascii="Arial" w:hAnsi="Arial" w:cs="Arial"/>
          <w:szCs w:val="22"/>
          <w:lang w:val="cs-CZ" w:eastAsia="x-none"/>
        </w:rPr>
        <w:t>, Mgr.</w:t>
      </w:r>
      <w:r w:rsidR="008B4093" w:rsidRPr="008B4093">
        <w:rPr>
          <w:rFonts w:ascii="Arial" w:hAnsi="Arial" w:cs="Arial"/>
          <w:szCs w:val="22"/>
          <w:lang w:val="cs-CZ" w:eastAsia="x-none"/>
        </w:rPr>
        <w:t xml:space="preserve"> </w:t>
      </w:r>
      <w:r w:rsidR="00EB3BFB" w:rsidRPr="008B4093">
        <w:rPr>
          <w:rFonts w:ascii="Arial" w:hAnsi="Arial" w:cs="Arial"/>
          <w:szCs w:val="22"/>
          <w:lang w:val="cs-CZ" w:eastAsia="x-none"/>
        </w:rPr>
        <w:t>Bc.</w:t>
      </w:r>
      <w:r w:rsidR="008B4093" w:rsidRPr="008B4093">
        <w:rPr>
          <w:rFonts w:ascii="Arial" w:hAnsi="Arial" w:cs="Arial"/>
          <w:szCs w:val="22"/>
          <w:lang w:val="cs-CZ" w:eastAsia="x-none"/>
        </w:rPr>
        <w:t xml:space="preserve"> </w:t>
      </w:r>
      <w:r w:rsidR="00EB3BFB" w:rsidRPr="008B4093">
        <w:rPr>
          <w:rFonts w:ascii="Arial" w:hAnsi="Arial" w:cs="Arial"/>
          <w:szCs w:val="22"/>
          <w:lang w:val="cs-CZ" w:eastAsia="x-none"/>
        </w:rPr>
        <w:t>Jan Sedláček, Ph.D</w:t>
      </w:r>
      <w:r w:rsidR="00C13FAF" w:rsidRPr="008B4093">
        <w:rPr>
          <w:rFonts w:ascii="Arial" w:hAnsi="Arial" w:cs="Arial"/>
          <w:szCs w:val="22"/>
          <w:lang w:val="cs-CZ" w:eastAsia="x-none"/>
        </w:rPr>
        <w:t xml:space="preserve">., </w:t>
      </w:r>
      <w:r w:rsidR="00EB3BFB" w:rsidRPr="008B4093">
        <w:rPr>
          <w:rFonts w:ascii="Arial" w:hAnsi="Arial" w:cs="Arial"/>
          <w:szCs w:val="22"/>
          <w:lang w:val="cs-CZ" w:eastAsia="x-none"/>
        </w:rPr>
        <w:t>kvestor</w:t>
      </w:r>
      <w:r w:rsidRPr="008B4093">
        <w:rPr>
          <w:rFonts w:ascii="Arial" w:hAnsi="Arial" w:cs="Arial"/>
          <w:szCs w:val="22"/>
          <w:lang w:val="x-none" w:eastAsia="x-none"/>
        </w:rPr>
        <w:t xml:space="preserve"> </w:t>
      </w:r>
      <w:r w:rsidR="001C0250">
        <w:rPr>
          <w:rFonts w:ascii="Arial" w:hAnsi="Arial" w:cs="Arial"/>
          <w:szCs w:val="22"/>
          <w:lang w:val="x-none" w:eastAsia="x-none"/>
        </w:rPr>
        <w:t>AMU</w:t>
      </w:r>
    </w:p>
    <w:p w14:paraId="752574B2" w14:textId="5C7608FA" w:rsidR="004973AA" w:rsidRPr="00173419" w:rsidRDefault="004973AA" w:rsidP="004973AA">
      <w:pPr>
        <w:rPr>
          <w:rFonts w:ascii="Arial" w:eastAsia="Calibri" w:hAnsi="Arial" w:cs="Arial"/>
          <w:szCs w:val="22"/>
          <w:lang w:val="cs-CZ"/>
        </w:rPr>
      </w:pPr>
      <w:r w:rsidRPr="008B4093">
        <w:rPr>
          <w:rFonts w:ascii="Arial" w:eastAsia="Calibri" w:hAnsi="Arial" w:cs="Arial"/>
          <w:b/>
          <w:color w:val="0000FF"/>
          <w:sz w:val="20"/>
          <w:lang w:val="x-none"/>
        </w:rPr>
        <w:t xml:space="preserve"> </w:t>
      </w:r>
      <w:r w:rsidRPr="008B4093">
        <w:rPr>
          <w:rFonts w:ascii="Arial" w:eastAsia="Calibri" w:hAnsi="Arial" w:cs="Arial"/>
          <w:b/>
          <w:szCs w:val="22"/>
        </w:rPr>
        <w:t>(</w:t>
      </w:r>
      <w:proofErr w:type="spellStart"/>
      <w:r w:rsidR="00173419" w:rsidRPr="008B4093">
        <w:rPr>
          <w:rFonts w:ascii="Arial" w:eastAsia="Calibri" w:hAnsi="Arial" w:cs="Arial"/>
          <w:szCs w:val="22"/>
        </w:rPr>
        <w:t>d</w:t>
      </w:r>
      <w:r w:rsidR="001C0250">
        <w:rPr>
          <w:rFonts w:ascii="Arial" w:eastAsia="Calibri" w:hAnsi="Arial" w:cs="Arial"/>
          <w:szCs w:val="22"/>
        </w:rPr>
        <w:t>á</w:t>
      </w:r>
      <w:r w:rsidR="00173419" w:rsidRPr="008B4093">
        <w:rPr>
          <w:rFonts w:ascii="Arial" w:eastAsia="Calibri" w:hAnsi="Arial" w:cs="Arial"/>
          <w:szCs w:val="22"/>
        </w:rPr>
        <w:t>le</w:t>
      </w:r>
      <w:proofErr w:type="spellEnd"/>
      <w:r w:rsidR="00173419" w:rsidRPr="008B4093">
        <w:rPr>
          <w:rFonts w:ascii="Arial" w:eastAsia="Calibri" w:hAnsi="Arial" w:cs="Arial"/>
          <w:szCs w:val="22"/>
        </w:rPr>
        <w:t xml:space="preserve"> </w:t>
      </w:r>
      <w:proofErr w:type="spellStart"/>
      <w:r w:rsidRPr="008B4093">
        <w:rPr>
          <w:rFonts w:ascii="Arial" w:eastAsia="Calibri" w:hAnsi="Arial" w:cs="Arial"/>
          <w:szCs w:val="22"/>
        </w:rPr>
        <w:t>j</w:t>
      </w:r>
      <w:r w:rsidR="00173419" w:rsidRPr="008B4093">
        <w:rPr>
          <w:rFonts w:ascii="Arial" w:eastAsia="Calibri" w:hAnsi="Arial" w:cs="Arial"/>
          <w:szCs w:val="22"/>
        </w:rPr>
        <w:t>ako</w:t>
      </w:r>
      <w:proofErr w:type="spellEnd"/>
      <w:r w:rsidR="00173419" w:rsidRPr="008B4093">
        <w:rPr>
          <w:rFonts w:ascii="Arial" w:eastAsia="Calibri" w:hAnsi="Arial" w:cs="Arial"/>
          <w:szCs w:val="22"/>
        </w:rPr>
        <w:t xml:space="preserve"> </w:t>
      </w:r>
      <w:r w:rsidRPr="008B4093">
        <w:rPr>
          <w:rFonts w:ascii="Arial" w:eastAsia="Calibri" w:hAnsi="Arial" w:cs="Arial"/>
          <w:b/>
          <w:szCs w:val="22"/>
        </w:rPr>
        <w:t>"HAMU")</w:t>
      </w:r>
      <w:r w:rsidRPr="00173419">
        <w:rPr>
          <w:rFonts w:ascii="Arial" w:eastAsia="Calibri" w:hAnsi="Arial" w:cs="Arial"/>
          <w:szCs w:val="22"/>
        </w:rPr>
        <w:t xml:space="preserve">  </w:t>
      </w:r>
    </w:p>
    <w:p w14:paraId="4A869B6A" w14:textId="77777777" w:rsidR="00AE736A" w:rsidRDefault="00AE736A" w:rsidP="00AE736A">
      <w:pPr>
        <w:rPr>
          <w:rFonts w:ascii="Arial" w:hAnsi="Arial" w:cs="Arial"/>
          <w:b/>
          <w:szCs w:val="22"/>
          <w:lang w:val="cs-CZ"/>
        </w:rPr>
      </w:pPr>
    </w:p>
    <w:p w14:paraId="78FBEA78" w14:textId="6EABA7C9" w:rsidR="00980D79" w:rsidRPr="00173419" w:rsidRDefault="00980D79" w:rsidP="00173419">
      <w:pPr>
        <w:rPr>
          <w:rFonts w:ascii="Arial" w:hAnsi="Arial" w:cs="Arial"/>
          <w:b/>
          <w:bCs/>
          <w:strike/>
          <w:lang w:val="cs-CZ"/>
        </w:rPr>
      </w:pPr>
    </w:p>
    <w:p w14:paraId="735F0031" w14:textId="41A5BCF4" w:rsidR="00980D79" w:rsidRPr="00AC69CB" w:rsidRDefault="0017341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 </w:t>
      </w:r>
    </w:p>
    <w:p w14:paraId="1E9748B8" w14:textId="4721E593" w:rsidR="00980D79" w:rsidRPr="00AC69CB" w:rsidRDefault="00173419" w:rsidP="0092358E">
      <w:pPr>
        <w:spacing w:line="276" w:lineRule="auto"/>
        <w:jc w:val="center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u</w:t>
      </w:r>
      <w:r w:rsidR="00980D79" w:rsidRPr="00AC69CB">
        <w:rPr>
          <w:rFonts w:ascii="Arial" w:hAnsi="Arial" w:cs="Arial"/>
          <w:szCs w:val="22"/>
          <w:lang w:val="cs-CZ"/>
        </w:rPr>
        <w:t>zavírají na základě oboustranné shody níže uvedeného dne tuto</w:t>
      </w:r>
    </w:p>
    <w:p w14:paraId="2CCD8A7E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6446E0D5" w14:textId="2ECA44E3" w:rsidR="00980D79" w:rsidRPr="00AC69CB" w:rsidRDefault="00D50027" w:rsidP="0092358E">
      <w:pPr>
        <w:spacing w:line="276" w:lineRule="auto"/>
        <w:jc w:val="center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SMLOUVU U SPOLUPRÁCI</w:t>
      </w:r>
    </w:p>
    <w:p w14:paraId="0E2C3C26" w14:textId="4B72CCD2" w:rsidR="00980D79" w:rsidRPr="00AC69CB" w:rsidRDefault="00980D79" w:rsidP="0092358E">
      <w:pPr>
        <w:spacing w:line="276" w:lineRule="auto"/>
        <w:jc w:val="center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uzavřenou dle ustanovení § 1746 odst. 2 zákona č. 89/2012 Sb., občanského zákoníku</w:t>
      </w:r>
      <w:r w:rsidR="00743A51">
        <w:rPr>
          <w:rFonts w:ascii="Arial" w:hAnsi="Arial" w:cs="Arial"/>
          <w:szCs w:val="22"/>
          <w:lang w:val="cs-CZ"/>
        </w:rPr>
        <w:t xml:space="preserve"> (dále jen „</w:t>
      </w:r>
      <w:r w:rsidR="00743A51" w:rsidRPr="00743A51">
        <w:rPr>
          <w:rFonts w:ascii="Arial" w:hAnsi="Arial" w:cs="Arial"/>
          <w:b/>
          <w:bCs/>
          <w:szCs w:val="22"/>
          <w:lang w:val="cs-CZ"/>
        </w:rPr>
        <w:t>Občanský zákoník</w:t>
      </w:r>
      <w:r w:rsidR="00743A51">
        <w:rPr>
          <w:rFonts w:ascii="Arial" w:hAnsi="Arial" w:cs="Arial"/>
          <w:szCs w:val="22"/>
          <w:lang w:val="cs-CZ"/>
        </w:rPr>
        <w:t>“)</w:t>
      </w:r>
    </w:p>
    <w:p w14:paraId="3AEAB063" w14:textId="484517F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  </w:t>
      </w:r>
    </w:p>
    <w:p w14:paraId="587D93BD" w14:textId="14F6E20B" w:rsidR="00980D79" w:rsidRPr="00465BDC" w:rsidRDefault="00465BDC" w:rsidP="0092358E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77E647C8" w14:textId="1D6CC62D" w:rsidR="00465BDC" w:rsidRDefault="0092358E" w:rsidP="0092358E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980D79" w:rsidRPr="00465BDC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</w:t>
      </w:r>
      <w:r w:rsidR="00980D79" w:rsidRPr="00465BDC">
        <w:rPr>
          <w:rFonts w:ascii="Arial" w:hAnsi="Arial" w:cs="Arial"/>
        </w:rPr>
        <w:t>mlouvy je</w:t>
      </w:r>
      <w:r w:rsidR="00465BDC" w:rsidRPr="00465BDC">
        <w:rPr>
          <w:rFonts w:ascii="Arial" w:hAnsi="Arial" w:cs="Arial"/>
        </w:rPr>
        <w:t xml:space="preserve"> spolupráce</w:t>
      </w:r>
      <w:r w:rsidR="00980D79" w:rsidRPr="00465BDC">
        <w:rPr>
          <w:rFonts w:ascii="Arial" w:hAnsi="Arial" w:cs="Arial"/>
        </w:rPr>
        <w:t xml:space="preserve"> smluvních stran </w:t>
      </w:r>
      <w:r w:rsidR="00465BDC" w:rsidRPr="00465BDC">
        <w:rPr>
          <w:rFonts w:ascii="Arial" w:hAnsi="Arial" w:cs="Arial"/>
        </w:rPr>
        <w:t xml:space="preserve">při </w:t>
      </w:r>
      <w:r w:rsidR="00465BDC" w:rsidRPr="0019724E">
        <w:rPr>
          <w:rFonts w:ascii="Arial" w:hAnsi="Arial" w:cs="Arial"/>
        </w:rPr>
        <w:t xml:space="preserve">přípravě </w:t>
      </w:r>
      <w:r w:rsidR="00E3234F">
        <w:rPr>
          <w:rFonts w:ascii="Arial" w:hAnsi="Arial" w:cs="Arial"/>
        </w:rPr>
        <w:t xml:space="preserve">inscenace opery </w:t>
      </w:r>
      <w:r w:rsidR="0019724E" w:rsidRPr="0019724E">
        <w:rPr>
          <w:rFonts w:ascii="Arial" w:hAnsi="Arial" w:cs="Arial"/>
        </w:rPr>
        <w:t>B</w:t>
      </w:r>
      <w:r w:rsidR="00E3234F">
        <w:rPr>
          <w:rFonts w:ascii="Arial" w:hAnsi="Arial" w:cs="Arial"/>
        </w:rPr>
        <w:t>enjamina</w:t>
      </w:r>
      <w:r w:rsidR="008B4093">
        <w:rPr>
          <w:rFonts w:ascii="Arial" w:hAnsi="Arial" w:cs="Arial"/>
        </w:rPr>
        <w:t xml:space="preserve"> </w:t>
      </w:r>
      <w:proofErr w:type="spellStart"/>
      <w:r w:rsidR="0019724E" w:rsidRPr="00FF3195">
        <w:rPr>
          <w:rFonts w:ascii="Arial" w:hAnsi="Arial" w:cs="Arial"/>
        </w:rPr>
        <w:t>Brittena</w:t>
      </w:r>
      <w:proofErr w:type="spellEnd"/>
      <w:r w:rsidR="0019724E" w:rsidRPr="00FF3195">
        <w:rPr>
          <w:rFonts w:ascii="Arial" w:hAnsi="Arial" w:cs="Arial"/>
        </w:rPr>
        <w:t xml:space="preserve"> – </w:t>
      </w:r>
      <w:r w:rsidR="0019724E" w:rsidRPr="00170566">
        <w:rPr>
          <w:rFonts w:ascii="Arial" w:hAnsi="Arial" w:cs="Arial"/>
          <w:b/>
          <w:bCs/>
        </w:rPr>
        <w:t xml:space="preserve">UTAHOVÁNÍ </w:t>
      </w:r>
      <w:r w:rsidR="005C12D6" w:rsidRPr="00170566">
        <w:rPr>
          <w:rFonts w:ascii="Arial" w:hAnsi="Arial" w:cs="Arial"/>
          <w:b/>
          <w:bCs/>
        </w:rPr>
        <w:t>ŠROUBU</w:t>
      </w:r>
      <w:r w:rsidR="005C12D6">
        <w:rPr>
          <w:rFonts w:ascii="Arial" w:hAnsi="Arial" w:cs="Arial"/>
        </w:rPr>
        <w:t xml:space="preserve"> (</w:t>
      </w:r>
      <w:proofErr w:type="spellStart"/>
      <w:r w:rsidR="005C12D6">
        <w:rPr>
          <w:rFonts w:ascii="Arial" w:hAnsi="Arial" w:cs="Arial"/>
        </w:rPr>
        <w:t>The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Turn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of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the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Screw</w:t>
      </w:r>
      <w:proofErr w:type="spellEnd"/>
      <w:r w:rsidR="005C12D6">
        <w:rPr>
          <w:rFonts w:ascii="Arial" w:hAnsi="Arial" w:cs="Arial"/>
        </w:rPr>
        <w:t>)</w:t>
      </w:r>
      <w:r w:rsidR="005C12D6" w:rsidRPr="00FF3195">
        <w:rPr>
          <w:rFonts w:ascii="Arial" w:hAnsi="Arial" w:cs="Arial"/>
        </w:rPr>
        <w:t xml:space="preserve"> </w:t>
      </w:r>
      <w:r w:rsidR="00465BDC" w:rsidRPr="00FF3195">
        <w:rPr>
          <w:rFonts w:ascii="Arial" w:hAnsi="Arial" w:cs="Arial"/>
        </w:rPr>
        <w:t>(dále jen „</w:t>
      </w:r>
      <w:r w:rsidR="0019724E" w:rsidRPr="00FF3195">
        <w:rPr>
          <w:rFonts w:ascii="Arial" w:hAnsi="Arial" w:cs="Arial"/>
          <w:b/>
          <w:bCs/>
        </w:rPr>
        <w:t>Inscenace</w:t>
      </w:r>
      <w:r w:rsidR="00465BDC" w:rsidRPr="00FF3195">
        <w:rPr>
          <w:rFonts w:ascii="Arial" w:hAnsi="Arial" w:cs="Arial"/>
        </w:rPr>
        <w:t xml:space="preserve">“), </w:t>
      </w:r>
      <w:r w:rsidR="0019724E" w:rsidRPr="00FF3195">
        <w:rPr>
          <w:rFonts w:ascii="Arial" w:hAnsi="Arial" w:cs="Arial"/>
        </w:rPr>
        <w:t xml:space="preserve">jejíž premiéra </w:t>
      </w:r>
      <w:r w:rsidR="00465BDC" w:rsidRPr="00FF3195">
        <w:rPr>
          <w:rFonts w:ascii="Arial" w:hAnsi="Arial" w:cs="Arial"/>
        </w:rPr>
        <w:t>proběhne na jevišti Státní opery v</w:t>
      </w:r>
      <w:r w:rsidR="0019724E" w:rsidRPr="00FF3195">
        <w:rPr>
          <w:rFonts w:ascii="Arial" w:hAnsi="Arial" w:cs="Arial"/>
        </w:rPr>
        <w:t> </w:t>
      </w:r>
      <w:r w:rsidR="00465BDC" w:rsidRPr="00FF3195">
        <w:rPr>
          <w:rFonts w:ascii="Arial" w:hAnsi="Arial" w:cs="Arial"/>
        </w:rPr>
        <w:t>Praze</w:t>
      </w:r>
      <w:r w:rsidR="0019724E" w:rsidRPr="00FF3195">
        <w:rPr>
          <w:rFonts w:ascii="Arial" w:hAnsi="Arial" w:cs="Arial"/>
        </w:rPr>
        <w:t xml:space="preserve"> dne 14.</w:t>
      </w:r>
      <w:r w:rsidR="00196D54">
        <w:rPr>
          <w:rFonts w:ascii="Arial" w:hAnsi="Arial" w:cs="Arial"/>
        </w:rPr>
        <w:t xml:space="preserve"> června 2025</w:t>
      </w:r>
      <w:r w:rsidR="0019724E" w:rsidRPr="00FF3195">
        <w:rPr>
          <w:rFonts w:ascii="Arial" w:hAnsi="Arial" w:cs="Arial"/>
        </w:rPr>
        <w:t xml:space="preserve"> a</w:t>
      </w:r>
      <w:r w:rsidR="005C12D6">
        <w:rPr>
          <w:rFonts w:ascii="Arial" w:hAnsi="Arial" w:cs="Arial"/>
        </w:rPr>
        <w:t xml:space="preserve"> repríza</w:t>
      </w:r>
      <w:r w:rsidR="0019724E" w:rsidRPr="00FF3195">
        <w:rPr>
          <w:rFonts w:ascii="Arial" w:hAnsi="Arial" w:cs="Arial"/>
        </w:rPr>
        <w:t xml:space="preserve"> 16. června 2025. Inscenace bude připravována částečně v prostorách ND,</w:t>
      </w:r>
      <w:r w:rsidR="0019724E">
        <w:rPr>
          <w:rFonts w:ascii="Arial" w:hAnsi="Arial" w:cs="Arial"/>
        </w:rPr>
        <w:t xml:space="preserve"> a to dle přiloženého harmonogramu, který tvoří přílohu č. 1 této Smlouvy</w:t>
      </w:r>
      <w:r w:rsidR="00411679">
        <w:rPr>
          <w:rFonts w:ascii="Arial" w:hAnsi="Arial" w:cs="Arial"/>
        </w:rPr>
        <w:t xml:space="preserve"> (dále jen „</w:t>
      </w:r>
      <w:r w:rsidR="00411679" w:rsidRPr="00411679">
        <w:rPr>
          <w:rFonts w:ascii="Arial" w:hAnsi="Arial" w:cs="Arial"/>
          <w:b/>
          <w:bCs/>
        </w:rPr>
        <w:t>Harmonogram</w:t>
      </w:r>
      <w:r w:rsidR="00411679">
        <w:rPr>
          <w:rFonts w:ascii="Arial" w:hAnsi="Arial" w:cs="Arial"/>
        </w:rPr>
        <w:t>“)</w:t>
      </w:r>
      <w:r w:rsidR="00922D8B">
        <w:rPr>
          <w:rFonts w:ascii="Arial" w:hAnsi="Arial" w:cs="Arial"/>
        </w:rPr>
        <w:t>.</w:t>
      </w:r>
    </w:p>
    <w:p w14:paraId="6499A854" w14:textId="15315B9C" w:rsidR="00980D79" w:rsidRPr="00465BDC" w:rsidRDefault="0019724E" w:rsidP="0092358E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Inscenace</w:t>
      </w:r>
      <w:r w:rsidR="00465BDC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připravena</w:t>
      </w:r>
      <w:r w:rsidR="00465BDC">
        <w:rPr>
          <w:rFonts w:ascii="Arial" w:hAnsi="Arial" w:cs="Arial"/>
        </w:rPr>
        <w:t xml:space="preserve"> následujícími umělci:</w:t>
      </w:r>
      <w:r w:rsidR="00980D79" w:rsidRPr="00465BDC">
        <w:rPr>
          <w:rFonts w:ascii="Arial" w:hAnsi="Arial" w:cs="Arial"/>
        </w:rPr>
        <w:t xml:space="preserve"> </w:t>
      </w:r>
      <w:r w:rsidR="00A04BA3">
        <w:rPr>
          <w:rFonts w:ascii="Arial" w:hAnsi="Arial" w:cs="Arial"/>
        </w:rPr>
        <w:t>viz příloha č.</w:t>
      </w:r>
      <w:r w:rsidR="00FB1D10">
        <w:rPr>
          <w:rFonts w:ascii="Arial" w:hAnsi="Arial" w:cs="Arial"/>
        </w:rPr>
        <w:t>1</w:t>
      </w:r>
      <w:r w:rsidR="00C115B5">
        <w:rPr>
          <w:rFonts w:ascii="Arial" w:hAnsi="Arial" w:cs="Arial"/>
        </w:rPr>
        <w:t xml:space="preserve"> této Smlouvy</w:t>
      </w:r>
    </w:p>
    <w:p w14:paraId="67850792" w14:textId="7BD1736B" w:rsidR="008A27F4" w:rsidRPr="008A27F4" w:rsidRDefault="008A27F4" w:rsidP="0092358E">
      <w:pPr>
        <w:spacing w:after="120" w:line="276" w:lineRule="auto"/>
        <w:ind w:left="720"/>
        <w:jc w:val="both"/>
        <w:rPr>
          <w:rFonts w:ascii="Arial" w:hAnsi="Arial" w:cs="Arial"/>
          <w:szCs w:val="22"/>
          <w:lang w:val="cs-CZ"/>
        </w:rPr>
      </w:pPr>
      <w:r w:rsidRPr="008A27F4">
        <w:rPr>
          <w:rFonts w:ascii="Arial" w:hAnsi="Arial" w:cs="Arial"/>
          <w:szCs w:val="22"/>
          <w:lang w:val="cs-CZ"/>
        </w:rPr>
        <w:t>(dále jen „</w:t>
      </w:r>
      <w:r w:rsidRPr="008A27F4">
        <w:rPr>
          <w:rFonts w:ascii="Arial" w:hAnsi="Arial" w:cs="Arial"/>
          <w:b/>
          <w:bCs/>
          <w:szCs w:val="22"/>
          <w:lang w:val="cs-CZ"/>
        </w:rPr>
        <w:t>Umělci</w:t>
      </w:r>
      <w:r w:rsidRPr="008A27F4">
        <w:rPr>
          <w:rFonts w:ascii="Arial" w:hAnsi="Arial" w:cs="Arial"/>
          <w:szCs w:val="22"/>
          <w:lang w:val="cs-CZ"/>
        </w:rPr>
        <w:t>“)</w:t>
      </w:r>
    </w:p>
    <w:p w14:paraId="1F12F9EF" w14:textId="77777777" w:rsidR="00980D79" w:rsidRPr="00AC69CB" w:rsidRDefault="00980D79" w:rsidP="0092358E">
      <w:pPr>
        <w:spacing w:after="120" w:line="276" w:lineRule="auto"/>
        <w:rPr>
          <w:rFonts w:ascii="Arial" w:hAnsi="Arial" w:cs="Arial"/>
          <w:szCs w:val="22"/>
          <w:lang w:val="cs-CZ"/>
        </w:rPr>
      </w:pPr>
    </w:p>
    <w:p w14:paraId="360AFFBF" w14:textId="5765079A" w:rsidR="00980D79" w:rsidRPr="00465BDC" w:rsidRDefault="00465BDC" w:rsidP="0092358E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14:paraId="6BC02B71" w14:textId="1B1B77F2" w:rsidR="00980D79" w:rsidRDefault="008A27F4" w:rsidP="0092358E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ND se z</w:t>
      </w:r>
      <w:r w:rsidR="00465BDC">
        <w:rPr>
          <w:rFonts w:ascii="Arial" w:hAnsi="Arial" w:cs="Arial"/>
        </w:rPr>
        <w:t xml:space="preserve">a účelem realizace </w:t>
      </w:r>
      <w:r w:rsidR="0019724E">
        <w:rPr>
          <w:rFonts w:ascii="Arial" w:hAnsi="Arial" w:cs="Arial"/>
        </w:rPr>
        <w:t>Inscenace</w:t>
      </w:r>
      <w:r w:rsidR="00465BDC">
        <w:rPr>
          <w:rFonts w:ascii="Arial" w:hAnsi="Arial" w:cs="Arial"/>
        </w:rPr>
        <w:t xml:space="preserve"> zavazuje:</w:t>
      </w:r>
    </w:p>
    <w:p w14:paraId="7C0C48CF" w14:textId="75860D94" w:rsidR="00465BDC" w:rsidRDefault="00465BDC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Poskytnout </w:t>
      </w:r>
      <w:r w:rsidR="0019724E">
        <w:rPr>
          <w:rFonts w:ascii="Arial" w:hAnsi="Arial" w:cs="Arial"/>
        </w:rPr>
        <w:t>pro Inscenaci</w:t>
      </w:r>
      <w:r w:rsidR="008A2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prostory Státní opery</w:t>
      </w:r>
      <w:r w:rsidR="008A27F4" w:rsidRPr="008A27F4">
        <w:rPr>
          <w:rFonts w:ascii="Arial" w:hAnsi="Arial" w:cs="Arial"/>
          <w:color w:val="000000" w:themeColor="text1"/>
        </w:rPr>
        <w:t xml:space="preserve"> </w:t>
      </w:r>
      <w:r w:rsidR="008A27F4" w:rsidRPr="00AC69CB">
        <w:rPr>
          <w:rFonts w:ascii="Arial" w:hAnsi="Arial" w:cs="Arial"/>
          <w:color w:val="000000" w:themeColor="text1"/>
        </w:rPr>
        <w:t>s nezbytnou obsluhou jeviště a</w:t>
      </w:r>
      <w:r w:rsidR="00E3234F">
        <w:rPr>
          <w:rFonts w:ascii="Arial" w:hAnsi="Arial" w:cs="Arial"/>
          <w:color w:val="000000" w:themeColor="text1"/>
        </w:rPr>
        <w:t> </w:t>
      </w:r>
      <w:r w:rsidR="008A27F4" w:rsidRPr="00AC69CB">
        <w:rPr>
          <w:rFonts w:ascii="Arial" w:hAnsi="Arial" w:cs="Arial"/>
          <w:color w:val="000000" w:themeColor="text1"/>
        </w:rPr>
        <w:t>hlediště a</w:t>
      </w:r>
      <w:r w:rsidR="00E3234F">
        <w:rPr>
          <w:rFonts w:ascii="Arial" w:hAnsi="Arial" w:cs="Arial"/>
          <w:color w:val="000000" w:themeColor="text1"/>
        </w:rPr>
        <w:t> </w:t>
      </w:r>
      <w:r w:rsidR="008A27F4">
        <w:rPr>
          <w:rFonts w:ascii="Arial" w:hAnsi="Arial" w:cs="Arial"/>
          <w:color w:val="000000" w:themeColor="text1"/>
        </w:rPr>
        <w:t xml:space="preserve">uhradit </w:t>
      </w:r>
      <w:r w:rsidR="008A27F4" w:rsidRPr="00AC69CB">
        <w:rPr>
          <w:rFonts w:ascii="Arial" w:hAnsi="Arial" w:cs="Arial"/>
          <w:color w:val="000000" w:themeColor="text1"/>
        </w:rPr>
        <w:t>náklad</w:t>
      </w:r>
      <w:r w:rsidR="008A27F4">
        <w:rPr>
          <w:rFonts w:ascii="Arial" w:hAnsi="Arial" w:cs="Arial"/>
          <w:color w:val="000000" w:themeColor="text1"/>
        </w:rPr>
        <w:t>y</w:t>
      </w:r>
      <w:r w:rsidR="008A27F4" w:rsidRPr="00AC69CB">
        <w:rPr>
          <w:rFonts w:ascii="Arial" w:hAnsi="Arial" w:cs="Arial"/>
          <w:color w:val="000000" w:themeColor="text1"/>
        </w:rPr>
        <w:t xml:space="preserve"> spojen</w:t>
      </w:r>
      <w:r w:rsidR="008A27F4">
        <w:rPr>
          <w:rFonts w:ascii="Arial" w:hAnsi="Arial" w:cs="Arial"/>
          <w:color w:val="000000" w:themeColor="text1"/>
        </w:rPr>
        <w:t>é</w:t>
      </w:r>
      <w:r w:rsidR="008A27F4" w:rsidRPr="00AC69CB">
        <w:rPr>
          <w:rFonts w:ascii="Arial" w:hAnsi="Arial" w:cs="Arial"/>
          <w:color w:val="000000" w:themeColor="text1"/>
        </w:rPr>
        <w:t xml:space="preserve"> s</w:t>
      </w:r>
      <w:r w:rsidR="000E050F">
        <w:rPr>
          <w:rFonts w:ascii="Arial" w:hAnsi="Arial" w:cs="Arial"/>
          <w:color w:val="000000" w:themeColor="text1"/>
        </w:rPr>
        <w:t xml:space="preserve"> obsluhou</w:t>
      </w:r>
      <w:r w:rsidR="000E050F" w:rsidRPr="00AC69CB">
        <w:rPr>
          <w:rFonts w:ascii="Arial" w:hAnsi="Arial" w:cs="Arial"/>
          <w:color w:val="000000" w:themeColor="text1"/>
        </w:rPr>
        <w:t xml:space="preserve"> </w:t>
      </w:r>
      <w:r w:rsidR="008A27F4" w:rsidRPr="00AC69CB">
        <w:rPr>
          <w:rFonts w:ascii="Arial" w:hAnsi="Arial" w:cs="Arial"/>
          <w:color w:val="000000" w:themeColor="text1"/>
        </w:rPr>
        <w:t>hlediště</w:t>
      </w:r>
      <w:r w:rsidR="005C15FA">
        <w:rPr>
          <w:rFonts w:ascii="Arial" w:hAnsi="Arial" w:cs="Arial"/>
          <w:color w:val="000000" w:themeColor="text1"/>
        </w:rPr>
        <w:t xml:space="preserve"> a jevištního personálu spojeného se stavbou a přest</w:t>
      </w:r>
      <w:r w:rsidR="005F3567">
        <w:rPr>
          <w:rFonts w:ascii="Arial" w:hAnsi="Arial" w:cs="Arial"/>
          <w:color w:val="000000" w:themeColor="text1"/>
        </w:rPr>
        <w:t>avbou</w:t>
      </w:r>
      <w:r w:rsidR="005C15FA">
        <w:rPr>
          <w:rFonts w:ascii="Arial" w:hAnsi="Arial" w:cs="Arial"/>
          <w:color w:val="000000" w:themeColor="text1"/>
        </w:rPr>
        <w:t xml:space="preserve"> scény,</w:t>
      </w:r>
      <w:r w:rsidR="00411679">
        <w:rPr>
          <w:rFonts w:ascii="Arial" w:hAnsi="Arial" w:cs="Arial"/>
          <w:color w:val="000000" w:themeColor="text1"/>
        </w:rPr>
        <w:t xml:space="preserve"> a to dle přiloženého Harmonogramu</w:t>
      </w:r>
      <w:r>
        <w:rPr>
          <w:rFonts w:ascii="Arial" w:hAnsi="Arial" w:cs="Arial"/>
        </w:rPr>
        <w:t>,</w:t>
      </w:r>
    </w:p>
    <w:p w14:paraId="28670190" w14:textId="7A7102CE" w:rsidR="00B76F32" w:rsidRDefault="00B76F32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Zajistit notové materiály, včetně vypořádání autorských práv, úhrady nákladů a p</w:t>
      </w:r>
      <w:r w:rsidR="00AE152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onájem notových materiálů a úhrady licenčních poplatků </w:t>
      </w:r>
    </w:p>
    <w:p w14:paraId="233AC8F2" w14:textId="2372B083" w:rsidR="00465BDC" w:rsidRDefault="008A27F4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poskytnout </w:t>
      </w:r>
      <w:r w:rsidR="00E97A45">
        <w:rPr>
          <w:rFonts w:ascii="Arial" w:hAnsi="Arial" w:cs="Arial"/>
        </w:rPr>
        <w:t>HAMU</w:t>
      </w:r>
      <w:r>
        <w:rPr>
          <w:rFonts w:ascii="Arial" w:hAnsi="Arial" w:cs="Arial"/>
        </w:rPr>
        <w:t xml:space="preserve"> </w:t>
      </w:r>
      <w:r w:rsidR="00C35EF5">
        <w:rPr>
          <w:rFonts w:ascii="Arial" w:hAnsi="Arial" w:cs="Arial"/>
        </w:rPr>
        <w:t xml:space="preserve">10 </w:t>
      </w:r>
      <w:r w:rsidRPr="008A27F4">
        <w:rPr>
          <w:rFonts w:ascii="Arial" w:hAnsi="Arial" w:cs="Arial"/>
        </w:rPr>
        <w:t>volných vstupenek</w:t>
      </w:r>
      <w:r w:rsidR="00593F96">
        <w:rPr>
          <w:rFonts w:ascii="Arial" w:hAnsi="Arial" w:cs="Arial"/>
        </w:rPr>
        <w:t>,</w:t>
      </w:r>
      <w:r w:rsidR="00F94540">
        <w:rPr>
          <w:rFonts w:ascii="Arial" w:hAnsi="Arial" w:cs="Arial"/>
        </w:rPr>
        <w:t xml:space="preserve"> </w:t>
      </w:r>
      <w:r w:rsidR="00AA5622">
        <w:rPr>
          <w:rFonts w:ascii="Arial" w:hAnsi="Arial" w:cs="Arial"/>
        </w:rPr>
        <w:t xml:space="preserve">a to </w:t>
      </w:r>
      <w:r w:rsidR="00F94540">
        <w:rPr>
          <w:rFonts w:ascii="Arial" w:hAnsi="Arial" w:cs="Arial"/>
        </w:rPr>
        <w:t>na každé představení</w:t>
      </w:r>
      <w:r w:rsidR="00865A16">
        <w:rPr>
          <w:rFonts w:ascii="Arial" w:hAnsi="Arial" w:cs="Arial"/>
        </w:rPr>
        <w:t xml:space="preserve"> Inscenace</w:t>
      </w:r>
      <w:r w:rsidR="00E3234F">
        <w:rPr>
          <w:rFonts w:ascii="Arial" w:hAnsi="Arial" w:cs="Arial"/>
        </w:rPr>
        <w:t>.</w:t>
      </w:r>
    </w:p>
    <w:p w14:paraId="2C10EC51" w14:textId="77777777" w:rsidR="00915D65" w:rsidRPr="00915D65" w:rsidRDefault="00915D65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zajistit p</w:t>
      </w:r>
      <w:r w:rsidRPr="00AC69CB">
        <w:rPr>
          <w:rFonts w:ascii="Arial" w:hAnsi="Arial" w:cs="Arial"/>
          <w:bCs/>
        </w:rPr>
        <w:t>rodej vstupenek prostřednictvím svých standardních prodejních kanálů</w:t>
      </w:r>
      <w:r>
        <w:rPr>
          <w:rFonts w:ascii="Arial" w:hAnsi="Arial" w:cs="Arial"/>
          <w:bCs/>
        </w:rPr>
        <w:t>,</w:t>
      </w:r>
    </w:p>
    <w:p w14:paraId="7DC43742" w14:textId="7BD0062C" w:rsidR="00FE35C2" w:rsidRDefault="00FE35C2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BD6066">
        <w:rPr>
          <w:rFonts w:ascii="Arial" w:hAnsi="Arial" w:cs="Arial"/>
        </w:rPr>
        <w:t xml:space="preserve">zajistit prodej programů, </w:t>
      </w:r>
      <w:r w:rsidR="00F94540">
        <w:rPr>
          <w:rFonts w:ascii="Arial" w:hAnsi="Arial" w:cs="Arial"/>
        </w:rPr>
        <w:t>vyhotovených a předaných HAMU dle čl. 2 písm</w:t>
      </w:r>
      <w:r w:rsidR="00E30176">
        <w:rPr>
          <w:rFonts w:ascii="Arial" w:hAnsi="Arial" w:cs="Arial"/>
        </w:rPr>
        <w:t>.</w:t>
      </w:r>
      <w:r w:rsidR="00F94540">
        <w:rPr>
          <w:rFonts w:ascii="Arial" w:hAnsi="Arial" w:cs="Arial"/>
        </w:rPr>
        <w:t xml:space="preserve"> d) této smlouvy</w:t>
      </w:r>
      <w:r w:rsidR="00173419" w:rsidRPr="00E30176">
        <w:rPr>
          <w:rFonts w:ascii="Arial" w:hAnsi="Arial" w:cs="Arial"/>
        </w:rPr>
        <w:t>,</w:t>
      </w:r>
    </w:p>
    <w:p w14:paraId="35B8BBBF" w14:textId="71EFB965" w:rsidR="008A27F4" w:rsidRDefault="00D17021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A323A2">
        <w:rPr>
          <w:rFonts w:ascii="Arial" w:hAnsi="Arial" w:cs="Arial"/>
        </w:rPr>
        <w:t>ND zprostředkuje inscenačnímu týmu spolupráci s</w:t>
      </w:r>
      <w:r w:rsidR="001E421A">
        <w:rPr>
          <w:rFonts w:ascii="Arial" w:hAnsi="Arial" w:cs="Arial"/>
        </w:rPr>
        <w:t> </w:t>
      </w:r>
      <w:r w:rsidRPr="00A323A2">
        <w:rPr>
          <w:rFonts w:ascii="Arial" w:hAnsi="Arial" w:cs="Arial"/>
        </w:rPr>
        <w:t>dílnami</w:t>
      </w:r>
      <w:r w:rsidR="001E421A">
        <w:rPr>
          <w:rFonts w:ascii="Arial" w:hAnsi="Arial" w:cs="Arial"/>
        </w:rPr>
        <w:t xml:space="preserve"> ND</w:t>
      </w:r>
      <w:r w:rsidRPr="00A323A2">
        <w:rPr>
          <w:rFonts w:ascii="Arial" w:hAnsi="Arial" w:cs="Arial"/>
        </w:rPr>
        <w:t xml:space="preserve">, inscenační tým vybere ze stávajícího </w:t>
      </w:r>
      <w:proofErr w:type="spellStart"/>
      <w:r w:rsidRPr="00A323A2">
        <w:rPr>
          <w:rFonts w:ascii="Arial" w:hAnsi="Arial" w:cs="Arial"/>
        </w:rPr>
        <w:t>fundusu</w:t>
      </w:r>
      <w:proofErr w:type="spellEnd"/>
      <w:r w:rsidR="001E421A">
        <w:rPr>
          <w:rFonts w:ascii="Arial" w:hAnsi="Arial" w:cs="Arial"/>
        </w:rPr>
        <w:t xml:space="preserve"> ND</w:t>
      </w:r>
      <w:r w:rsidRPr="00A323A2">
        <w:rPr>
          <w:rFonts w:ascii="Arial" w:hAnsi="Arial" w:cs="Arial"/>
        </w:rPr>
        <w:t xml:space="preserve"> a určí, co se použije pro </w:t>
      </w:r>
      <w:r w:rsidR="003A37ED">
        <w:rPr>
          <w:rFonts w:ascii="Arial" w:hAnsi="Arial" w:cs="Arial"/>
        </w:rPr>
        <w:t>I</w:t>
      </w:r>
      <w:r w:rsidRPr="00A323A2">
        <w:rPr>
          <w:rFonts w:ascii="Arial" w:hAnsi="Arial" w:cs="Arial"/>
        </w:rPr>
        <w:t>nscenaci</w:t>
      </w:r>
      <w:r w:rsidR="00870FEB">
        <w:rPr>
          <w:rFonts w:ascii="Arial" w:hAnsi="Arial" w:cs="Arial"/>
        </w:rPr>
        <w:t xml:space="preserve">, </w:t>
      </w:r>
      <w:r w:rsidRPr="00A323A2">
        <w:rPr>
          <w:rFonts w:ascii="Arial" w:hAnsi="Arial" w:cs="Arial"/>
        </w:rPr>
        <w:t>ND zajistí dle výběru inscenačního týmu dostupný nábytek a kostýmy.</w:t>
      </w:r>
    </w:p>
    <w:p w14:paraId="1E7B45B7" w14:textId="74350E85" w:rsidR="005C15FA" w:rsidRDefault="005C15FA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zkušební prostory v předem dohodnutém rozsahu dle přílohy č.</w:t>
      </w:r>
      <w:r w:rsidR="003D323B">
        <w:rPr>
          <w:rFonts w:ascii="Arial" w:hAnsi="Arial" w:cs="Arial"/>
        </w:rPr>
        <w:t>1</w:t>
      </w:r>
      <w:r w:rsidR="000717CC">
        <w:rPr>
          <w:rFonts w:ascii="Arial" w:hAnsi="Arial" w:cs="Arial"/>
        </w:rPr>
        <w:t xml:space="preserve"> této Smlouvy</w:t>
      </w:r>
      <w:r w:rsidR="00593F96">
        <w:rPr>
          <w:rFonts w:ascii="Arial" w:hAnsi="Arial" w:cs="Arial"/>
        </w:rPr>
        <w:t>.</w:t>
      </w:r>
    </w:p>
    <w:p w14:paraId="327B06EB" w14:textId="77777777" w:rsidR="00173419" w:rsidRDefault="00173419" w:rsidP="00173419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</w:rPr>
      </w:pPr>
    </w:p>
    <w:p w14:paraId="3CCEC4C2" w14:textId="302F9197" w:rsidR="008A27F4" w:rsidRDefault="007C5599" w:rsidP="0092358E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HAMU</w:t>
      </w:r>
      <w:r w:rsidR="008A27F4">
        <w:rPr>
          <w:rFonts w:ascii="Arial" w:hAnsi="Arial" w:cs="Arial"/>
          <w:color w:val="000000" w:themeColor="text1"/>
          <w:szCs w:val="22"/>
          <w:lang w:val="cs-CZ"/>
        </w:rPr>
        <w:t xml:space="preserve"> se za účelem realizace </w:t>
      </w:r>
      <w:r>
        <w:rPr>
          <w:rFonts w:ascii="Arial" w:hAnsi="Arial" w:cs="Arial"/>
          <w:color w:val="000000" w:themeColor="text1"/>
          <w:szCs w:val="22"/>
          <w:lang w:val="cs-CZ"/>
        </w:rPr>
        <w:t>Inscenace</w:t>
      </w:r>
      <w:r w:rsidR="008A27F4">
        <w:rPr>
          <w:rFonts w:ascii="Arial" w:hAnsi="Arial" w:cs="Arial"/>
          <w:color w:val="000000" w:themeColor="text1"/>
          <w:szCs w:val="22"/>
          <w:lang w:val="cs-CZ"/>
        </w:rPr>
        <w:t xml:space="preserve"> zavazuje:</w:t>
      </w:r>
    </w:p>
    <w:p w14:paraId="1C0FC99E" w14:textId="3A983257" w:rsidR="008A27F4" w:rsidRDefault="00ED3230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z</w:t>
      </w:r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>ajistit a z</w:t>
      </w:r>
      <w:r w:rsidR="00E30176">
        <w:rPr>
          <w:rFonts w:ascii="Arial" w:hAnsi="Arial" w:cs="Arial"/>
          <w:color w:val="000000" w:themeColor="text1"/>
          <w:szCs w:val="22"/>
          <w:lang w:val="cs-CZ"/>
        </w:rPr>
        <w:t>a</w:t>
      </w:r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 xml:space="preserve">smluvnit Umělce a </w:t>
      </w:r>
      <w:r w:rsidR="00524F0A" w:rsidRPr="00900222">
        <w:rPr>
          <w:rFonts w:ascii="Arial" w:hAnsi="Arial" w:cs="Arial"/>
          <w:color w:val="000000" w:themeColor="text1"/>
          <w:szCs w:val="22"/>
          <w:lang w:val="cs-CZ"/>
        </w:rPr>
        <w:t>zajistit vyřešení veškerých finančních závazků vůči Umělcům.</w:t>
      </w:r>
    </w:p>
    <w:p w14:paraId="7C5779C9" w14:textId="01844A12" w:rsidR="00F32F58" w:rsidRPr="00900222" w:rsidRDefault="00ED3230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u</w:t>
      </w:r>
      <w:r w:rsidR="00F32F58">
        <w:rPr>
          <w:rFonts w:ascii="Arial" w:hAnsi="Arial" w:cs="Arial"/>
          <w:color w:val="000000" w:themeColor="text1"/>
          <w:szCs w:val="22"/>
          <w:lang w:val="cs-CZ"/>
        </w:rPr>
        <w:t xml:space="preserve">hradit náklady spojené s pořízením notových materiálů </w:t>
      </w:r>
      <w:r w:rsidR="008F159E">
        <w:rPr>
          <w:rFonts w:ascii="Arial" w:hAnsi="Arial" w:cs="Arial"/>
          <w:color w:val="000000" w:themeColor="text1"/>
          <w:szCs w:val="22"/>
          <w:lang w:val="cs-CZ"/>
        </w:rPr>
        <w:t xml:space="preserve">včetně poštovného </w:t>
      </w:r>
      <w:r>
        <w:rPr>
          <w:rFonts w:ascii="Arial" w:hAnsi="Arial" w:cs="Arial"/>
          <w:color w:val="000000" w:themeColor="text1"/>
          <w:szCs w:val="22"/>
          <w:lang w:val="cs-CZ"/>
        </w:rPr>
        <w:br/>
      </w:r>
      <w:r w:rsidR="00F32F58">
        <w:rPr>
          <w:rFonts w:ascii="Arial" w:hAnsi="Arial" w:cs="Arial"/>
          <w:color w:val="000000" w:themeColor="text1"/>
          <w:szCs w:val="22"/>
          <w:lang w:val="cs-CZ"/>
        </w:rPr>
        <w:t>a licenčních poplatků na základě faktury vystavené ND.</w:t>
      </w:r>
    </w:p>
    <w:p w14:paraId="5BA4C995" w14:textId="1C6D9F67" w:rsidR="00BE7F79" w:rsidRDefault="00BE7F79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 xml:space="preserve">zajistit a uhradit cestu, ubytování a další náklady Umělců a jejich </w:t>
      </w:r>
      <w:r w:rsidR="00323737">
        <w:rPr>
          <w:rFonts w:ascii="Arial" w:hAnsi="Arial" w:cs="Arial"/>
          <w:color w:val="000000" w:themeColor="text1"/>
          <w:szCs w:val="22"/>
          <w:lang w:val="cs-CZ"/>
        </w:rPr>
        <w:t>inscenačního týmu</w:t>
      </w:r>
      <w:r w:rsidR="00593F96">
        <w:rPr>
          <w:rFonts w:ascii="Arial" w:hAnsi="Arial" w:cs="Arial"/>
          <w:color w:val="000000" w:themeColor="text1"/>
          <w:szCs w:val="22"/>
          <w:lang w:val="cs-CZ"/>
        </w:rPr>
        <w:t>,</w:t>
      </w:r>
    </w:p>
    <w:p w14:paraId="0413466B" w14:textId="159B4346" w:rsidR="00F94540" w:rsidRDefault="00F94540" w:rsidP="00F94540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BD6066">
        <w:rPr>
          <w:rFonts w:ascii="Arial" w:hAnsi="Arial" w:cs="Arial"/>
        </w:rPr>
        <w:t>zajist</w:t>
      </w:r>
      <w:r>
        <w:rPr>
          <w:rFonts w:ascii="Arial" w:hAnsi="Arial" w:cs="Arial"/>
        </w:rPr>
        <w:t>it</w:t>
      </w:r>
      <w:r w:rsidR="00ED3230">
        <w:rPr>
          <w:rFonts w:ascii="Arial" w:hAnsi="Arial" w:cs="Arial"/>
        </w:rPr>
        <w:t xml:space="preserve"> </w:t>
      </w:r>
      <w:r w:rsidRPr="00BD6066">
        <w:rPr>
          <w:rFonts w:ascii="Arial" w:hAnsi="Arial" w:cs="Arial"/>
        </w:rPr>
        <w:t>a dod</w:t>
      </w:r>
      <w:r>
        <w:rPr>
          <w:rFonts w:ascii="Arial" w:hAnsi="Arial" w:cs="Arial"/>
        </w:rPr>
        <w:t>at</w:t>
      </w:r>
      <w:r w:rsidRPr="00BD6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programy pro představení</w:t>
      </w:r>
      <w:r w:rsidR="003231DD">
        <w:rPr>
          <w:rFonts w:ascii="Arial" w:hAnsi="Arial" w:cs="Arial"/>
        </w:rPr>
        <w:t xml:space="preserve"> Inscenace</w:t>
      </w:r>
      <w:r w:rsidRPr="00BD6066">
        <w:rPr>
          <w:rFonts w:ascii="Arial" w:hAnsi="Arial" w:cs="Arial"/>
        </w:rPr>
        <w:t xml:space="preserve"> ND nejpozději do </w:t>
      </w:r>
      <w:r>
        <w:rPr>
          <w:rFonts w:ascii="Arial" w:hAnsi="Arial" w:cs="Arial"/>
        </w:rPr>
        <w:t>14. 06. 2025</w:t>
      </w:r>
      <w:r w:rsidRPr="00BD6066">
        <w:rPr>
          <w:rFonts w:ascii="Arial" w:hAnsi="Arial" w:cs="Arial"/>
        </w:rPr>
        <w:t xml:space="preserve"> v počtu </w:t>
      </w:r>
      <w:r>
        <w:rPr>
          <w:rFonts w:ascii="Arial" w:hAnsi="Arial" w:cs="Arial"/>
        </w:rPr>
        <w:t>400</w:t>
      </w:r>
      <w:r w:rsidR="007D40EF">
        <w:rPr>
          <w:rFonts w:ascii="Arial" w:hAnsi="Arial" w:cs="Arial"/>
        </w:rPr>
        <w:t xml:space="preserve"> kusů</w:t>
      </w:r>
      <w:r>
        <w:rPr>
          <w:rFonts w:ascii="Arial" w:hAnsi="Arial" w:cs="Arial"/>
        </w:rPr>
        <w:t xml:space="preserve"> do Státní opery Inspektoru hlediště SO Jakubu Nachtigalo</w:t>
      </w:r>
      <w:r w:rsidRPr="006C501C">
        <w:rPr>
          <w:rFonts w:ascii="Arial" w:hAnsi="Arial" w:cs="Arial"/>
        </w:rPr>
        <w:t>vi</w:t>
      </w:r>
      <w:r w:rsidR="006C501C">
        <w:rPr>
          <w:rFonts w:ascii="Arial" w:hAnsi="Arial" w:cs="Arial"/>
        </w:rPr>
        <w:t>,</w:t>
      </w:r>
    </w:p>
    <w:p w14:paraId="0BB16307" w14:textId="59B70BA5" w:rsidR="00915D65" w:rsidRPr="00ED3230" w:rsidRDefault="00BE7F79" w:rsidP="00ED3230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 w:rsidRPr="00ED3230">
        <w:rPr>
          <w:rFonts w:ascii="Arial" w:hAnsi="Arial" w:cs="Arial"/>
          <w:color w:val="000000" w:themeColor="text1"/>
          <w:szCs w:val="22"/>
          <w:lang w:val="cs-CZ"/>
        </w:rPr>
        <w:t>připravit pro</w:t>
      </w:r>
      <w:r w:rsidR="00711E51" w:rsidRPr="00ED3230">
        <w:rPr>
          <w:rFonts w:ascii="Arial" w:hAnsi="Arial" w:cs="Arial"/>
          <w:color w:val="000000" w:themeColor="text1"/>
          <w:szCs w:val="22"/>
          <w:lang w:val="cs-CZ"/>
        </w:rPr>
        <w:t>pagační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 xml:space="preserve"> materiály</w:t>
      </w:r>
      <w:r w:rsidR="00711E51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 k Inscenaci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 xml:space="preserve">, včetně programu </w:t>
      </w:r>
      <w:r w:rsidR="007C5599" w:rsidRPr="00ED3230">
        <w:rPr>
          <w:rFonts w:ascii="Arial" w:hAnsi="Arial" w:cs="Arial"/>
          <w:color w:val="000000" w:themeColor="text1"/>
          <w:szCs w:val="22"/>
          <w:lang w:val="cs-CZ"/>
        </w:rPr>
        <w:t>Inscenace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>, a předat je ke schválení pověřené osobě ND</w:t>
      </w:r>
      <w:r w:rsidR="00915D65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, a to nejpozději do </w:t>
      </w:r>
      <w:r w:rsidR="00FE1BFE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1. 5. 2025, </w:t>
      </w:r>
      <w:r w:rsidR="005D5310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a dále zajistit a uhradit jejich tisk v dohodnutém počtu </w:t>
      </w:r>
    </w:p>
    <w:p w14:paraId="16C400F1" w14:textId="0603B94F" w:rsidR="0092358E" w:rsidRDefault="0092358E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 xml:space="preserve">seznámit sebe a své spolupracovníky s přílohou č. </w:t>
      </w:r>
      <w:r w:rsidR="007C5599">
        <w:rPr>
          <w:rFonts w:ascii="Arial" w:hAnsi="Arial" w:cs="Arial"/>
          <w:color w:val="000000" w:themeColor="text1"/>
          <w:szCs w:val="22"/>
          <w:lang w:val="cs-CZ"/>
        </w:rPr>
        <w:t>2</w:t>
      </w:r>
      <w:r>
        <w:rPr>
          <w:rFonts w:ascii="Arial" w:hAnsi="Arial" w:cs="Arial"/>
          <w:color w:val="000000" w:themeColor="text1"/>
          <w:szCs w:val="22"/>
          <w:lang w:val="cs-CZ"/>
        </w:rPr>
        <w:t xml:space="preserve"> této Smlouvy a dodržovat opatření v ní stanovená</w:t>
      </w:r>
      <w:r w:rsidR="00593F96">
        <w:rPr>
          <w:rFonts w:ascii="Arial" w:hAnsi="Arial" w:cs="Arial"/>
          <w:color w:val="000000" w:themeColor="text1"/>
          <w:szCs w:val="22"/>
          <w:lang w:val="cs-CZ"/>
        </w:rPr>
        <w:t>.</w:t>
      </w:r>
    </w:p>
    <w:p w14:paraId="7EFCE771" w14:textId="6728DACA" w:rsidR="00570F51" w:rsidRPr="006C501C" w:rsidRDefault="00570F51" w:rsidP="00ED3230">
      <w:pPr>
        <w:spacing w:after="120"/>
        <w:jc w:val="both"/>
        <w:rPr>
          <w:rFonts w:ascii="Arial" w:hAnsi="Arial" w:cs="Arial"/>
          <w:strike/>
          <w:lang w:val="cs-CZ"/>
        </w:rPr>
      </w:pPr>
    </w:p>
    <w:p w14:paraId="0CAFA86D" w14:textId="675DC00E" w:rsidR="00B76F32" w:rsidRPr="00B76F32" w:rsidRDefault="008A27F4" w:rsidP="00B76F32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  <w:color w:val="000000" w:themeColor="text1"/>
        </w:rPr>
      </w:pPr>
      <w:r w:rsidRPr="008A27F4">
        <w:rPr>
          <w:rFonts w:ascii="Arial" w:hAnsi="Arial" w:cs="Arial"/>
          <w:b/>
          <w:bCs/>
          <w:color w:val="000000" w:themeColor="text1"/>
        </w:rPr>
        <w:t>Finanční plnění</w:t>
      </w:r>
    </w:p>
    <w:p w14:paraId="71907498" w14:textId="14398040" w:rsidR="00404038" w:rsidRDefault="00404038" w:rsidP="00535557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Finanč</w:t>
      </w:r>
      <w:r w:rsidR="00AE152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í plnění za zajištění notového materiálu a s tím související ostatní poplatky</w:t>
      </w:r>
      <w:r w:rsidR="00AE1528">
        <w:rPr>
          <w:rFonts w:ascii="Arial" w:hAnsi="Arial" w:cs="Arial"/>
          <w:color w:val="000000" w:themeColor="text1"/>
        </w:rPr>
        <w:t xml:space="preserve"> </w:t>
      </w:r>
      <w:r w:rsidR="00AE1528">
        <w:rPr>
          <w:rFonts w:ascii="Arial" w:hAnsi="Arial" w:cs="Arial"/>
          <w:color w:val="000000" w:themeColor="text1"/>
        </w:rPr>
        <w:br/>
        <w:t>a náklady</w:t>
      </w:r>
      <w:r w:rsidR="00AE10C6">
        <w:rPr>
          <w:rFonts w:ascii="Arial" w:hAnsi="Arial" w:cs="Arial"/>
          <w:color w:val="000000" w:themeColor="text1"/>
        </w:rPr>
        <w:t>, včetně autorských a licenčních poplatků,</w:t>
      </w:r>
      <w:r>
        <w:rPr>
          <w:rFonts w:ascii="Arial" w:hAnsi="Arial" w:cs="Arial"/>
          <w:color w:val="000000" w:themeColor="text1"/>
        </w:rPr>
        <w:t xml:space="preserve"> uhradí HAMU </w:t>
      </w:r>
      <w:r w:rsidR="009E45B1">
        <w:rPr>
          <w:rFonts w:ascii="Arial" w:hAnsi="Arial" w:cs="Arial"/>
          <w:color w:val="000000" w:themeColor="text1"/>
        </w:rPr>
        <w:t xml:space="preserve">v souladu s čl. 2 b) </w:t>
      </w:r>
      <w:r>
        <w:rPr>
          <w:rFonts w:ascii="Arial" w:hAnsi="Arial" w:cs="Arial"/>
          <w:color w:val="000000" w:themeColor="text1"/>
        </w:rPr>
        <w:t>v celém rozsahu včetně DPH na základě faktury</w:t>
      </w:r>
      <w:r w:rsidR="00256873">
        <w:rPr>
          <w:rFonts w:ascii="Arial" w:hAnsi="Arial" w:cs="Arial"/>
          <w:color w:val="000000" w:themeColor="text1"/>
        </w:rPr>
        <w:t xml:space="preserve"> vystavené ND</w:t>
      </w:r>
      <w:r>
        <w:rPr>
          <w:rFonts w:ascii="Arial" w:hAnsi="Arial" w:cs="Arial"/>
          <w:color w:val="000000" w:themeColor="text1"/>
        </w:rPr>
        <w:t xml:space="preserve"> </w:t>
      </w:r>
      <w:r w:rsidR="00AE1528">
        <w:rPr>
          <w:rFonts w:ascii="Arial" w:hAnsi="Arial" w:cs="Arial"/>
          <w:color w:val="000000" w:themeColor="text1"/>
        </w:rPr>
        <w:t xml:space="preserve">na účet </w:t>
      </w:r>
      <w:r>
        <w:rPr>
          <w:rFonts w:ascii="Arial" w:hAnsi="Arial" w:cs="Arial"/>
          <w:color w:val="000000" w:themeColor="text1"/>
        </w:rPr>
        <w:t xml:space="preserve">ND nejpozději do </w:t>
      </w:r>
      <w:r w:rsidR="002E1D6D">
        <w:rPr>
          <w:rFonts w:ascii="Arial" w:hAnsi="Arial" w:cs="Arial"/>
          <w:color w:val="000000" w:themeColor="text1"/>
        </w:rPr>
        <w:t>21</w:t>
      </w:r>
      <w:r>
        <w:rPr>
          <w:rFonts w:ascii="Arial" w:hAnsi="Arial" w:cs="Arial"/>
          <w:color w:val="000000" w:themeColor="text1"/>
        </w:rPr>
        <w:t xml:space="preserve"> dnů </w:t>
      </w:r>
      <w:r w:rsidR="00AE1528">
        <w:rPr>
          <w:rFonts w:ascii="Arial" w:hAnsi="Arial" w:cs="Arial"/>
          <w:color w:val="000000" w:themeColor="text1"/>
        </w:rPr>
        <w:t>ode dne jejího obdržení.</w:t>
      </w:r>
      <w:r>
        <w:rPr>
          <w:rFonts w:ascii="Arial" w:hAnsi="Arial" w:cs="Arial"/>
          <w:color w:val="000000" w:themeColor="text1"/>
        </w:rPr>
        <w:t xml:space="preserve"> </w:t>
      </w:r>
    </w:p>
    <w:p w14:paraId="0C28CC7D" w14:textId="28B60AD5" w:rsidR="00ED3230" w:rsidRPr="00ED3230" w:rsidRDefault="00ED3230" w:rsidP="00ED3230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HAMU u</w:t>
      </w:r>
      <w:r w:rsidRPr="00ED3230">
        <w:rPr>
          <w:rFonts w:ascii="Arial" w:hAnsi="Arial" w:cs="Arial"/>
          <w:color w:val="000000" w:themeColor="text1"/>
        </w:rPr>
        <w:t>hrad</w:t>
      </w:r>
      <w:r>
        <w:rPr>
          <w:rFonts w:ascii="Arial" w:hAnsi="Arial" w:cs="Arial"/>
          <w:color w:val="000000" w:themeColor="text1"/>
        </w:rPr>
        <w:t>í</w:t>
      </w:r>
      <w:r w:rsidRPr="00ED3230">
        <w:rPr>
          <w:rFonts w:ascii="Arial" w:hAnsi="Arial" w:cs="Arial"/>
          <w:color w:val="000000" w:themeColor="text1"/>
        </w:rPr>
        <w:t xml:space="preserve"> ND náklady na technické zajištění jeviště, zejména v oblasti rekvizit, podpory maskérny, garderoby, audiovizuální, osvětlovací a zvukové stránky zajištění realizace Inscenace, a to ve výši </w:t>
      </w:r>
      <w:r w:rsidRPr="00170566">
        <w:rPr>
          <w:rFonts w:ascii="Arial" w:hAnsi="Arial" w:cs="Arial"/>
          <w:b/>
          <w:bCs/>
          <w:color w:val="000000" w:themeColor="text1"/>
        </w:rPr>
        <w:t>25 000 Kč</w:t>
      </w:r>
      <w:r w:rsidRPr="00ED3230">
        <w:rPr>
          <w:rFonts w:ascii="Arial" w:hAnsi="Arial" w:cs="Arial"/>
          <w:color w:val="000000" w:themeColor="text1"/>
        </w:rPr>
        <w:t xml:space="preserve"> (slovy: dvacet pět tisíc</w:t>
      </w:r>
      <w:r w:rsidRPr="00ED3230" w:rsidDel="007B1557">
        <w:rPr>
          <w:rFonts w:ascii="Arial" w:hAnsi="Arial" w:cs="Arial"/>
          <w:color w:val="000000" w:themeColor="text1"/>
        </w:rPr>
        <w:t xml:space="preserve"> </w:t>
      </w:r>
      <w:r w:rsidRPr="00ED3230">
        <w:rPr>
          <w:rFonts w:ascii="Arial" w:hAnsi="Arial" w:cs="Arial"/>
          <w:color w:val="000000" w:themeColor="text1"/>
        </w:rPr>
        <w:t>korun českých</w:t>
      </w:r>
      <w:r w:rsidRPr="00170566">
        <w:rPr>
          <w:rFonts w:ascii="Arial" w:hAnsi="Arial" w:cs="Arial"/>
          <w:b/>
          <w:bCs/>
          <w:color w:val="000000" w:themeColor="text1"/>
        </w:rPr>
        <w:t>) bez DPH</w:t>
      </w:r>
      <w:r w:rsidRPr="00ED3230">
        <w:rPr>
          <w:rFonts w:ascii="Arial" w:hAnsi="Arial" w:cs="Arial"/>
          <w:color w:val="000000" w:themeColor="text1"/>
        </w:rPr>
        <w:t>, a to nejpozději do 30. 06. 2025 na základě faktury vystavené ND. K této částce bez DPH bude připočtena DPH v zákonem stanovené výši.</w:t>
      </w:r>
    </w:p>
    <w:p w14:paraId="26675856" w14:textId="77777777" w:rsidR="00ED3230" w:rsidRPr="00173419" w:rsidRDefault="00ED3230" w:rsidP="00ED3230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</w:p>
    <w:p w14:paraId="19272DC0" w14:textId="6D865AF1" w:rsidR="00915D65" w:rsidRPr="00535557" w:rsidRDefault="00AE1528" w:rsidP="00535557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Ostatní své </w:t>
      </w:r>
      <w:r w:rsidR="000E050F">
        <w:rPr>
          <w:rFonts w:ascii="Arial" w:hAnsi="Arial" w:cs="Arial"/>
        </w:rPr>
        <w:t xml:space="preserve">závazky </w:t>
      </w:r>
      <w:r w:rsidR="00EC5D1F">
        <w:rPr>
          <w:rFonts w:ascii="Arial" w:hAnsi="Arial" w:cs="Arial"/>
        </w:rPr>
        <w:t xml:space="preserve">vyplývající z této Smlouvy dle čl. II </w:t>
      </w:r>
      <w:r w:rsidR="006167D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si smluvní strany hradí</w:t>
      </w:r>
      <w:r w:rsidR="00006529">
        <w:rPr>
          <w:rFonts w:ascii="Arial" w:hAnsi="Arial" w:cs="Arial"/>
        </w:rPr>
        <w:t xml:space="preserve"> </w:t>
      </w:r>
      <w:r w:rsidR="000E050F">
        <w:rPr>
          <w:rFonts w:ascii="Arial" w:hAnsi="Arial" w:cs="Arial"/>
        </w:rPr>
        <w:t>napřímo</w:t>
      </w:r>
      <w:r w:rsidR="006C501C">
        <w:rPr>
          <w:rFonts w:ascii="Arial" w:hAnsi="Arial" w:cs="Arial"/>
        </w:rPr>
        <w:t>.</w:t>
      </w:r>
    </w:p>
    <w:p w14:paraId="5F146B60" w14:textId="69BC785B" w:rsidR="00F125CE" w:rsidRPr="00900222" w:rsidRDefault="00323737" w:rsidP="0092358E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Veškeré p</w:t>
      </w:r>
      <w:r w:rsidR="00915D65" w:rsidRPr="00915D65">
        <w:rPr>
          <w:rFonts w:ascii="Arial" w:hAnsi="Arial" w:cs="Arial"/>
        </w:rPr>
        <w:t>říjmy ze vstupného</w:t>
      </w:r>
      <w:r w:rsidR="00915D65">
        <w:rPr>
          <w:rFonts w:ascii="Arial" w:hAnsi="Arial" w:cs="Arial"/>
        </w:rPr>
        <w:t xml:space="preserve"> náleží ND.</w:t>
      </w:r>
    </w:p>
    <w:p w14:paraId="5550794E" w14:textId="3257CDFE" w:rsidR="006167D3" w:rsidRPr="00ED3230" w:rsidRDefault="00900222" w:rsidP="0092358E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 w:rsidRPr="00900222">
        <w:rPr>
          <w:rFonts w:ascii="Arial" w:hAnsi="Arial" w:cs="Arial"/>
        </w:rPr>
        <w:t>P</w:t>
      </w:r>
      <w:r w:rsidR="006167D3" w:rsidRPr="00900222">
        <w:rPr>
          <w:rFonts w:ascii="Arial" w:hAnsi="Arial" w:cs="Arial"/>
        </w:rPr>
        <w:t>říjmy z prodeje program</w:t>
      </w:r>
      <w:r w:rsidRPr="00900222">
        <w:rPr>
          <w:rFonts w:ascii="Arial" w:hAnsi="Arial" w:cs="Arial"/>
        </w:rPr>
        <w:t xml:space="preserve">ů náleží </w:t>
      </w:r>
      <w:r w:rsidR="006167D3" w:rsidRPr="00900222">
        <w:rPr>
          <w:rFonts w:ascii="Arial" w:hAnsi="Arial" w:cs="Arial"/>
        </w:rPr>
        <w:t>HAMU</w:t>
      </w:r>
      <w:r w:rsidR="006C501C">
        <w:rPr>
          <w:rFonts w:ascii="Arial" w:hAnsi="Arial" w:cs="Arial"/>
        </w:rPr>
        <w:t>.</w:t>
      </w:r>
    </w:p>
    <w:p w14:paraId="6F03E240" w14:textId="77777777" w:rsidR="00ED3230" w:rsidRPr="00900222" w:rsidRDefault="00ED3230" w:rsidP="00ED3230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</w:p>
    <w:p w14:paraId="1A34472B" w14:textId="4BF16666" w:rsidR="000C204B" w:rsidRDefault="00732EC9" w:rsidP="00732EC9">
      <w:pPr>
        <w:pStyle w:val="Odstavecseseznamem"/>
        <w:numPr>
          <w:ilvl w:val="0"/>
          <w:numId w:val="31"/>
        </w:numPr>
        <w:spacing w:after="120"/>
        <w:contextualSpacing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Ujednání o spolupráci – vzájemná propagace</w:t>
      </w:r>
    </w:p>
    <w:p w14:paraId="7D357F83" w14:textId="4CAE6A9C" w:rsidR="00732EC9" w:rsidRPr="006167D3" w:rsidRDefault="00732EC9" w:rsidP="006167D3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6167D3">
        <w:rPr>
          <w:rFonts w:ascii="Arial" w:hAnsi="Arial" w:cs="Arial"/>
        </w:rPr>
        <w:t>Smluvní strany budou v souvislosti s propagací Inscenace společně vzájemně šířit informaci o spolupráci, a to zejména v tiskových zprávách, publikacích ND a HAMU a na první straně programu Inscenace, stejně jako na příslušných webových stránkách a propagačních materiálech (tištěných i elektronických). Spolupráce bude uvedena následovně (s tím, že informace bude přeložena do příslušného jazyka)</w:t>
      </w:r>
      <w:r w:rsidR="00593F96">
        <w:rPr>
          <w:rFonts w:ascii="Arial" w:hAnsi="Arial" w:cs="Arial"/>
        </w:rPr>
        <w:t>:</w:t>
      </w:r>
    </w:p>
    <w:p w14:paraId="48CA5FC4" w14:textId="7966C0A0" w:rsidR="00593F96" w:rsidRPr="00173419" w:rsidRDefault="00E66641" w:rsidP="00BF6812">
      <w:pPr>
        <w:spacing w:before="100" w:beforeAutospacing="1" w:after="100" w:afterAutospacing="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</w:t>
      </w:r>
      <w:r w:rsidR="000C4598" w:rsidRPr="00173419">
        <w:rPr>
          <w:rFonts w:ascii="Arial" w:hAnsi="Arial" w:cs="Arial"/>
          <w:lang w:val="cs-CZ"/>
        </w:rPr>
        <w:t xml:space="preserve">a) </w:t>
      </w:r>
      <w:r w:rsidR="00732EC9" w:rsidRPr="00173419">
        <w:rPr>
          <w:rFonts w:ascii="Arial" w:hAnsi="Arial" w:cs="Arial"/>
          <w:lang w:val="cs-CZ"/>
        </w:rPr>
        <w:t>v případě HAMU – realizováno ve spolupráci s Národním divadlem</w:t>
      </w:r>
      <w:r w:rsidR="0039447F">
        <w:rPr>
          <w:rFonts w:ascii="Arial" w:hAnsi="Arial" w:cs="Arial"/>
          <w:lang w:val="cs-CZ"/>
        </w:rPr>
        <w:t>.</w:t>
      </w:r>
    </w:p>
    <w:p w14:paraId="594E387E" w14:textId="23DE5495" w:rsidR="00732EC9" w:rsidRPr="00BF6812" w:rsidRDefault="000C4598" w:rsidP="00BF6812">
      <w:pPr>
        <w:pStyle w:val="Odstavecseseznamem"/>
        <w:spacing w:before="100" w:beforeAutospacing="1" w:after="100" w:afterAutospacing="1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32EC9" w:rsidRPr="00BF6812">
        <w:rPr>
          <w:rFonts w:ascii="Arial" w:hAnsi="Arial" w:cs="Arial"/>
        </w:rPr>
        <w:t>v případě ND – realizováno ve spolupráci s</w:t>
      </w:r>
      <w:r w:rsidR="0039447F">
        <w:rPr>
          <w:rFonts w:ascii="Arial" w:hAnsi="Arial" w:cs="Arial"/>
        </w:rPr>
        <w:t> </w:t>
      </w:r>
      <w:r w:rsidR="00732EC9" w:rsidRPr="00BF6812">
        <w:rPr>
          <w:rFonts w:ascii="Arial" w:hAnsi="Arial" w:cs="Arial"/>
        </w:rPr>
        <w:t>HAMU</w:t>
      </w:r>
      <w:r w:rsidR="0039447F">
        <w:rPr>
          <w:rFonts w:ascii="Arial" w:hAnsi="Arial" w:cs="Arial"/>
        </w:rPr>
        <w:t>.</w:t>
      </w:r>
    </w:p>
    <w:p w14:paraId="0770A22C" w14:textId="77777777" w:rsidR="00593F96" w:rsidRPr="006167D3" w:rsidRDefault="00593F96" w:rsidP="006167D3">
      <w:pPr>
        <w:pStyle w:val="Odstavecseseznamem"/>
        <w:spacing w:before="100" w:beforeAutospacing="1" w:after="100" w:afterAutospacing="1"/>
        <w:ind w:left="1080"/>
        <w:rPr>
          <w:rFonts w:ascii="Arial" w:hAnsi="Arial" w:cs="Arial"/>
        </w:rPr>
      </w:pPr>
    </w:p>
    <w:p w14:paraId="31274170" w14:textId="46FDC357" w:rsidR="00593F96" w:rsidRPr="00A54A74" w:rsidRDefault="00732EC9" w:rsidP="006167D3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6167D3">
        <w:rPr>
          <w:rFonts w:ascii="Arial" w:hAnsi="Arial" w:cs="Arial"/>
        </w:rPr>
        <w:t>Smluvní strany mají právo zprostředkovat části (max. tříminutové výňatky) zaznamenaného představení (fotografie, audionahrávky nebo audiovizuální nahrávky) veřejnosti v rámci propagace Inscenace, zejména prostřednictvím rádia, televize a elektronickou formou. </w:t>
      </w:r>
      <w:r w:rsidR="00593F96">
        <w:rPr>
          <w:rFonts w:ascii="Arial" w:hAnsi="Arial" w:cs="Arial"/>
        </w:rPr>
        <w:br/>
      </w:r>
    </w:p>
    <w:p w14:paraId="55203250" w14:textId="4209C810" w:rsidR="00732EC9" w:rsidRPr="00732EC9" w:rsidRDefault="00732EC9" w:rsidP="006167D3">
      <w:pPr>
        <w:numPr>
          <w:ilvl w:val="0"/>
          <w:numId w:val="34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 xml:space="preserve">Smluvní strany jsou oprávněni používat snímky z představení Inscenace, </w:t>
      </w:r>
      <w:r w:rsidRPr="00353CFE">
        <w:rPr>
          <w:rFonts w:ascii="Arial" w:eastAsia="Calibri" w:hAnsi="Arial" w:cs="Arial"/>
          <w:szCs w:val="22"/>
          <w:lang w:val="cs-CZ" w:eastAsia="en-US"/>
        </w:rPr>
        <w:t>která inscenovali</w:t>
      </w:r>
      <w:r w:rsidRPr="00732EC9">
        <w:rPr>
          <w:rFonts w:ascii="Arial" w:eastAsia="Calibri" w:hAnsi="Arial" w:cs="Arial"/>
          <w:szCs w:val="22"/>
          <w:lang w:val="cs-CZ" w:eastAsia="en-US"/>
        </w:rPr>
        <w:t>, na svých internetových stránkách</w:t>
      </w:r>
      <w:r w:rsidR="00593F96">
        <w:rPr>
          <w:rFonts w:ascii="Arial" w:eastAsia="Calibri" w:hAnsi="Arial" w:cs="Arial"/>
          <w:szCs w:val="22"/>
          <w:lang w:val="cs-CZ" w:eastAsia="en-US"/>
        </w:rPr>
        <w:t xml:space="preserve"> a dalších propagačních kanálech</w:t>
      </w:r>
      <w:r w:rsidRPr="00732EC9">
        <w:rPr>
          <w:rFonts w:ascii="Arial" w:eastAsia="Calibri" w:hAnsi="Arial" w:cs="Arial"/>
          <w:szCs w:val="22"/>
          <w:lang w:val="cs-CZ" w:eastAsia="en-US"/>
        </w:rPr>
        <w:t>, přičemž u každého snímku souhlasí s uvedením jména fotografa.</w:t>
      </w:r>
    </w:p>
    <w:p w14:paraId="4F370BC4" w14:textId="77777777" w:rsidR="00732EC9" w:rsidRPr="00732EC9" w:rsidRDefault="00732EC9" w:rsidP="00732EC9">
      <w:pPr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HAMU: </w:t>
      </w:r>
    </w:p>
    <w:p w14:paraId="0DCB3CD7" w14:textId="2FAD5D8F" w:rsidR="00732EC9" w:rsidRPr="008777A1" w:rsidRDefault="00732EC9" w:rsidP="008777A1">
      <w:pPr>
        <w:pStyle w:val="Odstavecseseznamem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</w:rPr>
      </w:pPr>
      <w:r w:rsidRPr="008777A1">
        <w:rPr>
          <w:rFonts w:ascii="Arial" w:hAnsi="Arial" w:cs="Arial"/>
        </w:rPr>
        <w:t>připraví grafický design plakátu a dalších. propagačních materiálů (letáky, bannery apod.)</w:t>
      </w:r>
      <w:r w:rsidR="00593F96">
        <w:rPr>
          <w:rFonts w:ascii="Arial" w:hAnsi="Arial" w:cs="Arial"/>
        </w:rPr>
        <w:t>,</w:t>
      </w:r>
    </w:p>
    <w:p w14:paraId="48E9C764" w14:textId="4D36D5AB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 uvede na všech propagačních materiálech logo ND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4B932583" w14:textId="1D69DC94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propagační materiály si vzájemně obě strany odsouhlasí před jejich distribucí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6712F8CA" w14:textId="60B9421F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zajistí distribuci plakátu na svých běžných výlepových místech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  <w:r w:rsidRPr="00732EC9">
        <w:rPr>
          <w:rFonts w:ascii="Arial" w:eastAsia="Calibri" w:hAnsi="Arial" w:cs="Arial"/>
          <w:szCs w:val="22"/>
          <w:lang w:val="cs-CZ" w:eastAsia="en-US"/>
        </w:rPr>
        <w:t> </w:t>
      </w:r>
    </w:p>
    <w:p w14:paraId="5DDF544B" w14:textId="738CE437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dodá ND 10 ks vytištěných plakátů ve velikosti A1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3E526663" w14:textId="565BCF4D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zajistí fotografa</w:t>
      </w:r>
      <w:r w:rsidR="00EE04C3">
        <w:rPr>
          <w:rFonts w:ascii="Arial" w:eastAsia="Calibri" w:hAnsi="Arial" w:cs="Arial"/>
          <w:szCs w:val="22"/>
          <w:lang w:val="cs-CZ" w:eastAsia="en-US"/>
        </w:rPr>
        <w:t xml:space="preserve"> </w:t>
      </w:r>
      <w:r w:rsidR="0008465C">
        <w:rPr>
          <w:rFonts w:ascii="Arial" w:eastAsia="Calibri" w:hAnsi="Arial" w:cs="Arial"/>
          <w:szCs w:val="22"/>
          <w:lang w:val="cs-CZ" w:eastAsia="en-US"/>
        </w:rPr>
        <w:t xml:space="preserve">v rozsahu </w:t>
      </w:r>
      <w:r w:rsidR="00EE04C3">
        <w:rPr>
          <w:rFonts w:ascii="Arial" w:eastAsia="Calibri" w:hAnsi="Arial" w:cs="Arial"/>
          <w:szCs w:val="22"/>
          <w:lang w:val="cs-CZ" w:eastAsia="en-US"/>
        </w:rPr>
        <w:t>po dohodě s pověřením pracovníkem PR a marketingu Opery ND a SO</w:t>
      </w:r>
      <w:r w:rsidR="006C501C">
        <w:rPr>
          <w:rFonts w:ascii="Arial" w:eastAsia="Calibri" w:hAnsi="Arial" w:cs="Arial"/>
          <w:szCs w:val="22"/>
          <w:lang w:val="cs-CZ" w:eastAsia="en-US"/>
        </w:rPr>
        <w:t>,</w:t>
      </w:r>
    </w:p>
    <w:p w14:paraId="7A2EBE66" w14:textId="095AEF5E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 má povinnost informovat ND o ostatních partnerech Inscenace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6E4B5878" w14:textId="1B2CB1A3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 xml:space="preserve">zajistí květiny pro účinkující na </w:t>
      </w:r>
      <w:r w:rsidR="00EE04C3">
        <w:rPr>
          <w:rFonts w:ascii="Arial" w:eastAsia="Calibri" w:hAnsi="Arial" w:cs="Arial"/>
          <w:szCs w:val="22"/>
          <w:lang w:val="cs-CZ" w:eastAsia="en-US"/>
        </w:rPr>
        <w:t>obou premiérách</w:t>
      </w:r>
      <w:r w:rsidR="0039447F">
        <w:rPr>
          <w:rFonts w:ascii="Arial" w:eastAsia="Calibri" w:hAnsi="Arial" w:cs="Arial"/>
          <w:szCs w:val="22"/>
          <w:lang w:val="cs-CZ" w:eastAsia="en-US"/>
        </w:rPr>
        <w:t>/představeních</w:t>
      </w:r>
      <w:r w:rsidR="00763353">
        <w:rPr>
          <w:rFonts w:ascii="Arial" w:eastAsia="Calibri" w:hAnsi="Arial" w:cs="Arial"/>
          <w:szCs w:val="22"/>
          <w:lang w:val="cs-CZ" w:eastAsia="en-US"/>
        </w:rPr>
        <w:t xml:space="preserve"> v dostatečném počtu s ohledem na inscenační tým a obsazení</w:t>
      </w:r>
      <w:r w:rsidR="006C501C">
        <w:rPr>
          <w:rFonts w:ascii="Arial" w:eastAsia="Calibri" w:hAnsi="Arial" w:cs="Arial"/>
          <w:szCs w:val="22"/>
          <w:lang w:val="cs-CZ" w:eastAsia="en-US"/>
        </w:rPr>
        <w:t>.</w:t>
      </w:r>
    </w:p>
    <w:p w14:paraId="5B8DF8E4" w14:textId="77777777" w:rsidR="00732EC9" w:rsidRPr="00732EC9" w:rsidRDefault="00732EC9" w:rsidP="00732EC9">
      <w:pPr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ND: </w:t>
      </w:r>
    </w:p>
    <w:p w14:paraId="7092220F" w14:textId="1CA78CF0" w:rsidR="00732EC9" w:rsidRPr="008777A1" w:rsidRDefault="00732EC9" w:rsidP="008777A1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8777A1">
        <w:rPr>
          <w:rFonts w:ascii="Arial" w:hAnsi="Arial" w:cs="Arial"/>
        </w:rPr>
        <w:t>ND se zavazuje propagovat Inscenaci prostřednictvím svých kanálů (webové stránky, sociální sítě, YouTube, newsletter apod.)</w:t>
      </w:r>
      <w:r w:rsidR="006C501C">
        <w:rPr>
          <w:rFonts w:ascii="Arial" w:hAnsi="Arial" w:cs="Arial"/>
        </w:rPr>
        <w:t>,</w:t>
      </w:r>
    </w:p>
    <w:p w14:paraId="5F565235" w14:textId="62D69B0B" w:rsidR="00092D87" w:rsidRPr="00A05B8D" w:rsidRDefault="00732EC9" w:rsidP="00A05B8D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A05B8D">
        <w:rPr>
          <w:rFonts w:ascii="Arial" w:hAnsi="Arial" w:cs="Arial"/>
        </w:rPr>
        <w:t>ND dodá logo ND v</w:t>
      </w:r>
      <w:r w:rsidR="00593F96" w:rsidRPr="00A05B8D">
        <w:rPr>
          <w:rFonts w:ascii="Arial" w:hAnsi="Arial" w:cs="Arial"/>
        </w:rPr>
        <w:t> </w:t>
      </w:r>
      <w:r w:rsidRPr="00A05B8D">
        <w:rPr>
          <w:rFonts w:ascii="Arial" w:hAnsi="Arial" w:cs="Arial"/>
        </w:rPr>
        <w:t>křivkách </w:t>
      </w:r>
      <w:r w:rsidR="00092D87" w:rsidRPr="00A05B8D">
        <w:rPr>
          <w:rFonts w:ascii="Arial" w:hAnsi="Arial" w:cs="Arial"/>
        </w:rPr>
        <w:t>po dohodě s pověřením pracovníkem PR a marketingu Opery ND a SO</w:t>
      </w:r>
      <w:r w:rsidR="006C501C">
        <w:rPr>
          <w:rFonts w:ascii="Arial" w:hAnsi="Arial" w:cs="Arial"/>
        </w:rPr>
        <w:t>.</w:t>
      </w:r>
    </w:p>
    <w:p w14:paraId="4DD2A210" w14:textId="77777777" w:rsidR="00980D79" w:rsidRPr="00AC69CB" w:rsidRDefault="00980D79" w:rsidP="00A05B8D">
      <w:pPr>
        <w:pStyle w:val="Zkladntext"/>
        <w:spacing w:line="276" w:lineRule="auto"/>
        <w:rPr>
          <w:rFonts w:ascii="Arial" w:hAnsi="Arial" w:cs="Arial"/>
          <w:b/>
          <w:bCs/>
          <w:szCs w:val="22"/>
          <w:lang w:val="cs-CZ"/>
        </w:rPr>
      </w:pPr>
    </w:p>
    <w:p w14:paraId="24A020C6" w14:textId="36980155" w:rsidR="00980D79" w:rsidRPr="00A952CE" w:rsidRDefault="00915D65" w:rsidP="006C501C">
      <w:pPr>
        <w:pStyle w:val="Odstavecseseznamem"/>
        <w:numPr>
          <w:ilvl w:val="0"/>
          <w:numId w:val="31"/>
        </w:numPr>
        <w:spacing w:after="120"/>
        <w:jc w:val="center"/>
        <w:rPr>
          <w:rFonts w:ascii="Arial" w:hAnsi="Arial" w:cs="Arial"/>
          <w:b/>
          <w:bCs/>
        </w:rPr>
      </w:pPr>
      <w:r w:rsidRPr="00A952CE">
        <w:rPr>
          <w:rFonts w:ascii="Arial" w:hAnsi="Arial" w:cs="Arial"/>
          <w:b/>
          <w:bCs/>
        </w:rPr>
        <w:t>Další ujednání</w:t>
      </w:r>
    </w:p>
    <w:p w14:paraId="68C3883A" w14:textId="45106B45" w:rsidR="00980D79" w:rsidRPr="00B062D9" w:rsidRDefault="00980D79" w:rsidP="0092358E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lang w:val="cs-CZ"/>
        </w:rPr>
        <w:t>Kontaktní osoby ND:</w:t>
      </w:r>
    </w:p>
    <w:p w14:paraId="304DFCCD" w14:textId="1EEFC33A" w:rsidR="00980D79" w:rsidRPr="00B062D9" w:rsidRDefault="00980D79" w:rsidP="0092358E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 xml:space="preserve">Ve věcech propagace: </w:t>
      </w:r>
      <w:r w:rsidR="00C61590" w:rsidRPr="00B062D9">
        <w:rPr>
          <w:rFonts w:ascii="Arial" w:hAnsi="Arial" w:cs="Arial"/>
          <w:szCs w:val="22"/>
          <w:lang w:val="cs-CZ"/>
        </w:rPr>
        <w:t>Tereza Dubsky</w:t>
      </w:r>
      <w:r w:rsidRPr="00B062D9">
        <w:rPr>
          <w:rFonts w:ascii="Arial" w:hAnsi="Arial" w:cs="Arial"/>
          <w:szCs w:val="22"/>
          <w:lang w:val="cs-CZ"/>
        </w:rPr>
        <w:t>,</w:t>
      </w:r>
      <w:r w:rsidR="00B062D9" w:rsidRPr="00B062D9">
        <w:rPr>
          <w:rFonts w:ascii="Arial" w:hAnsi="Arial" w:cs="Arial"/>
          <w:szCs w:val="22"/>
          <w:lang w:val="cs-CZ"/>
        </w:rPr>
        <w:t xml:space="preserve"> </w:t>
      </w:r>
      <w:r w:rsidRPr="00B062D9">
        <w:rPr>
          <w:rFonts w:ascii="Arial" w:hAnsi="Arial" w:cs="Arial"/>
          <w:szCs w:val="22"/>
          <w:lang w:val="cs-CZ"/>
        </w:rPr>
        <w:t xml:space="preserve">tel: </w:t>
      </w:r>
      <w:r w:rsidR="00DF0779" w:rsidRPr="00B062D9">
        <w:rPr>
          <w:rFonts w:ascii="Arial" w:hAnsi="Arial" w:cs="Arial"/>
          <w:szCs w:val="22"/>
          <w:lang w:val="cs-CZ"/>
        </w:rPr>
        <w:t xml:space="preserve">+420 </w:t>
      </w:r>
      <w:r w:rsidR="00C61590" w:rsidRPr="00B062D9">
        <w:rPr>
          <w:rFonts w:ascii="Arial" w:hAnsi="Arial" w:cs="Arial"/>
          <w:szCs w:val="22"/>
          <w:lang w:val="cs-CZ"/>
        </w:rPr>
        <w:t>602 971 478</w:t>
      </w:r>
      <w:r w:rsidRPr="00B062D9">
        <w:rPr>
          <w:rFonts w:ascii="Arial" w:hAnsi="Arial" w:cs="Arial"/>
          <w:szCs w:val="22"/>
          <w:lang w:val="cs-CZ"/>
        </w:rPr>
        <w:t xml:space="preserve">, e-mail: </w:t>
      </w:r>
      <w:hyperlink r:id="rId11" w:history="1">
        <w:r w:rsidR="00C61590" w:rsidRPr="00B062D9">
          <w:rPr>
            <w:rStyle w:val="Hypertextovodkaz"/>
            <w:rFonts w:ascii="Arial" w:hAnsi="Arial" w:cs="Arial"/>
            <w:szCs w:val="22"/>
            <w:lang w:val="cs-CZ"/>
          </w:rPr>
          <w:t>t.dubsky@narodni-divadlo.cz</w:t>
        </w:r>
      </w:hyperlink>
    </w:p>
    <w:p w14:paraId="7483E461" w14:textId="2CCB2DA5" w:rsidR="00980D79" w:rsidRPr="00B062D9" w:rsidRDefault="00980D79" w:rsidP="00535557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>Celková organizace a smluvní podmínky:</w:t>
      </w:r>
      <w:r w:rsidR="000E050F" w:rsidRPr="00B062D9">
        <w:rPr>
          <w:rFonts w:ascii="Arial" w:hAnsi="Arial" w:cs="Arial"/>
          <w:szCs w:val="22"/>
          <w:lang w:val="cs-CZ"/>
        </w:rPr>
        <w:t xml:space="preserve"> Štěpán Piňos</w:t>
      </w:r>
      <w:r w:rsidR="00B062D9" w:rsidRPr="00B062D9">
        <w:rPr>
          <w:rFonts w:ascii="Arial" w:hAnsi="Arial" w:cs="Arial"/>
          <w:szCs w:val="22"/>
          <w:lang w:val="cs-CZ"/>
        </w:rPr>
        <w:t xml:space="preserve">, tel: +420 739 425 749, e-mail: </w:t>
      </w:r>
      <w:hyperlink r:id="rId12" w:history="1">
        <w:r w:rsidR="00B062D9" w:rsidRPr="00B062D9">
          <w:rPr>
            <w:rStyle w:val="Hypertextovodkaz"/>
            <w:rFonts w:ascii="Arial" w:hAnsi="Arial" w:cs="Arial"/>
            <w:szCs w:val="22"/>
            <w:lang w:val="cs-CZ"/>
          </w:rPr>
          <w:t>s.pinos@narodni-divadlo.cz</w:t>
        </w:r>
      </w:hyperlink>
    </w:p>
    <w:p w14:paraId="01426AA2" w14:textId="6CF2D6CF" w:rsidR="00C61590" w:rsidRPr="00B062D9" w:rsidRDefault="00980D79" w:rsidP="0092358E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 xml:space="preserve">Technické otázky: </w:t>
      </w:r>
      <w:r w:rsidR="000E050F" w:rsidRPr="00B062D9">
        <w:rPr>
          <w:rFonts w:ascii="Arial" w:hAnsi="Arial" w:cs="Arial"/>
          <w:szCs w:val="22"/>
          <w:lang w:val="cs-CZ"/>
        </w:rPr>
        <w:t>Pavel Dautovský</w:t>
      </w:r>
      <w:r w:rsidR="00B062D9" w:rsidRPr="00B062D9">
        <w:rPr>
          <w:rFonts w:ascii="Arial" w:hAnsi="Arial" w:cs="Arial"/>
          <w:szCs w:val="22"/>
          <w:lang w:val="cs-CZ"/>
        </w:rPr>
        <w:t xml:space="preserve">, tel: +420 602 415 788, e-mail: </w:t>
      </w:r>
      <w:hyperlink r:id="rId13" w:history="1">
        <w:r w:rsidR="00B062D9" w:rsidRPr="00B062D9">
          <w:rPr>
            <w:rStyle w:val="Hypertextovodkaz"/>
            <w:rFonts w:ascii="Arial" w:hAnsi="Arial" w:cs="Arial"/>
            <w:szCs w:val="22"/>
            <w:lang w:val="cs-CZ"/>
          </w:rPr>
          <w:t>p.dautovsky@narodni-divadlo.cz</w:t>
        </w:r>
      </w:hyperlink>
    </w:p>
    <w:p w14:paraId="6C01725D" w14:textId="7DB7DA86" w:rsidR="00980D79" w:rsidRPr="00AC69CB" w:rsidRDefault="00980D79" w:rsidP="0092358E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Kontaktní osoby </w:t>
      </w:r>
      <w:r w:rsidR="00535557">
        <w:rPr>
          <w:rFonts w:ascii="Arial" w:hAnsi="Arial" w:cs="Arial"/>
          <w:szCs w:val="22"/>
          <w:lang w:val="cs-CZ"/>
        </w:rPr>
        <w:t>HAMU</w:t>
      </w:r>
      <w:r w:rsidRPr="00AC69CB">
        <w:rPr>
          <w:rFonts w:ascii="Arial" w:hAnsi="Arial" w:cs="Arial"/>
          <w:szCs w:val="22"/>
          <w:lang w:val="cs-CZ"/>
        </w:rPr>
        <w:t>:</w:t>
      </w:r>
    </w:p>
    <w:p w14:paraId="0E8D3C63" w14:textId="5FBA6676" w:rsidR="00980D79" w:rsidRPr="00AC69CB" w:rsidRDefault="00980D79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Ve věcech propagace: </w:t>
      </w:r>
      <w:r w:rsidR="00F74AAE">
        <w:rPr>
          <w:rFonts w:ascii="Arial" w:hAnsi="Arial" w:cs="Arial"/>
          <w:szCs w:val="22"/>
          <w:lang w:val="cs-CZ"/>
        </w:rPr>
        <w:t>Anna Poppová,</w:t>
      </w:r>
      <w:r w:rsidRPr="00AC69CB">
        <w:rPr>
          <w:rFonts w:ascii="Arial" w:hAnsi="Arial" w:cs="Arial"/>
          <w:szCs w:val="22"/>
          <w:lang w:val="cs-CZ"/>
        </w:rPr>
        <w:t xml:space="preserve"> tel.</w:t>
      </w:r>
      <w:r w:rsidR="006C501C">
        <w:rPr>
          <w:rFonts w:ascii="Arial" w:hAnsi="Arial" w:cs="Arial"/>
          <w:szCs w:val="22"/>
          <w:lang w:val="cs-CZ"/>
        </w:rPr>
        <w:t xml:space="preserve"> </w:t>
      </w:r>
      <w:r w:rsidR="00F74AAE">
        <w:rPr>
          <w:rFonts w:ascii="Arial" w:hAnsi="Arial" w:cs="Arial"/>
          <w:szCs w:val="22"/>
          <w:lang w:val="cs-CZ"/>
        </w:rPr>
        <w:t>737 785</w:t>
      </w:r>
      <w:r w:rsidR="006C501C">
        <w:rPr>
          <w:rFonts w:ascii="Arial" w:hAnsi="Arial" w:cs="Arial"/>
          <w:szCs w:val="22"/>
          <w:lang w:val="cs-CZ"/>
        </w:rPr>
        <w:t> </w:t>
      </w:r>
      <w:r w:rsidR="00F74AAE">
        <w:rPr>
          <w:rFonts w:ascii="Arial" w:hAnsi="Arial" w:cs="Arial"/>
          <w:szCs w:val="22"/>
          <w:lang w:val="cs-CZ"/>
        </w:rPr>
        <w:t>985</w:t>
      </w:r>
      <w:r w:rsidR="006C501C">
        <w:rPr>
          <w:rFonts w:ascii="Arial" w:hAnsi="Arial" w:cs="Arial"/>
          <w:szCs w:val="22"/>
          <w:lang w:val="cs-CZ"/>
        </w:rPr>
        <w:t>,</w:t>
      </w:r>
      <w:r w:rsidRPr="00AC69CB">
        <w:rPr>
          <w:rFonts w:ascii="Arial" w:hAnsi="Arial" w:cs="Arial"/>
          <w:szCs w:val="22"/>
          <w:lang w:val="cs-CZ"/>
        </w:rPr>
        <w:t xml:space="preserve"> e-mail: </w:t>
      </w:r>
      <w:r w:rsidR="00F74AAE">
        <w:rPr>
          <w:rFonts w:ascii="Arial" w:hAnsi="Arial" w:cs="Arial"/>
          <w:szCs w:val="22"/>
          <w:lang w:val="cs-CZ"/>
        </w:rPr>
        <w:t>anna.poppova</w:t>
      </w:r>
      <w:r w:rsidR="00F74AAE">
        <w:rPr>
          <w:szCs w:val="22"/>
          <w:lang w:val="cs-CZ"/>
        </w:rPr>
        <w:t>@</w:t>
      </w:r>
      <w:r w:rsidR="00F74AAE">
        <w:rPr>
          <w:rFonts w:ascii="Arial" w:hAnsi="Arial" w:cs="Arial"/>
          <w:szCs w:val="22"/>
          <w:lang w:val="cs-CZ"/>
        </w:rPr>
        <w:t>hamu.cz</w:t>
      </w:r>
    </w:p>
    <w:p w14:paraId="5B526A45" w14:textId="3AC85453" w:rsidR="00980D79" w:rsidRPr="00DF0779" w:rsidRDefault="00980D79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DF0779">
        <w:rPr>
          <w:rFonts w:ascii="Arial" w:hAnsi="Arial" w:cs="Arial"/>
          <w:szCs w:val="22"/>
          <w:lang w:val="cs-CZ"/>
        </w:rPr>
        <w:t xml:space="preserve">Za smluvní podmínky: </w:t>
      </w:r>
      <w:r w:rsidR="00F74AAE">
        <w:rPr>
          <w:rFonts w:ascii="Arial" w:hAnsi="Arial" w:cs="Arial"/>
          <w:szCs w:val="22"/>
          <w:lang w:val="cs-CZ"/>
        </w:rPr>
        <w:t xml:space="preserve">Jitka </w:t>
      </w:r>
      <w:proofErr w:type="spellStart"/>
      <w:r w:rsidR="00F74AAE">
        <w:rPr>
          <w:rFonts w:ascii="Arial" w:hAnsi="Arial" w:cs="Arial"/>
          <w:szCs w:val="22"/>
          <w:lang w:val="cs-CZ"/>
        </w:rPr>
        <w:t>Komrsová</w:t>
      </w:r>
      <w:proofErr w:type="spellEnd"/>
      <w:r w:rsidR="006C501C">
        <w:rPr>
          <w:rFonts w:ascii="Arial" w:hAnsi="Arial" w:cs="Arial"/>
          <w:szCs w:val="22"/>
          <w:lang w:val="cs-CZ"/>
        </w:rPr>
        <w:t>,</w:t>
      </w:r>
      <w:r w:rsidR="00743A51" w:rsidRPr="00AC69CB">
        <w:rPr>
          <w:rFonts w:ascii="Arial" w:hAnsi="Arial" w:cs="Arial"/>
          <w:szCs w:val="22"/>
          <w:lang w:val="cs-CZ"/>
        </w:rPr>
        <w:t xml:space="preserve"> tel. </w:t>
      </w:r>
      <w:r w:rsidR="00F74AAE">
        <w:rPr>
          <w:rFonts w:ascii="Arial" w:hAnsi="Arial" w:cs="Arial"/>
          <w:szCs w:val="22"/>
          <w:lang w:val="cs-CZ"/>
        </w:rPr>
        <w:t>777</w:t>
      </w:r>
      <w:r w:rsidR="006C501C">
        <w:rPr>
          <w:rFonts w:ascii="Arial" w:hAnsi="Arial" w:cs="Arial"/>
          <w:szCs w:val="22"/>
          <w:lang w:val="cs-CZ"/>
        </w:rPr>
        <w:t> </w:t>
      </w:r>
      <w:r w:rsidR="00F74AAE">
        <w:rPr>
          <w:rFonts w:ascii="Arial" w:hAnsi="Arial" w:cs="Arial"/>
          <w:szCs w:val="22"/>
          <w:lang w:val="cs-CZ"/>
        </w:rPr>
        <w:t>453</w:t>
      </w:r>
      <w:r w:rsidR="006C501C">
        <w:rPr>
          <w:rFonts w:ascii="Arial" w:hAnsi="Arial" w:cs="Arial"/>
          <w:szCs w:val="22"/>
          <w:lang w:val="cs-CZ"/>
        </w:rPr>
        <w:t xml:space="preserve"> </w:t>
      </w:r>
      <w:r w:rsidR="00F74AAE">
        <w:rPr>
          <w:rFonts w:ascii="Arial" w:hAnsi="Arial" w:cs="Arial"/>
          <w:szCs w:val="22"/>
          <w:lang w:val="cs-CZ"/>
        </w:rPr>
        <w:t>554</w:t>
      </w:r>
      <w:r w:rsidR="00743A51" w:rsidRPr="00AC69CB">
        <w:rPr>
          <w:rFonts w:ascii="Arial" w:hAnsi="Arial" w:cs="Arial"/>
          <w:szCs w:val="22"/>
          <w:lang w:val="cs-CZ"/>
        </w:rPr>
        <w:t xml:space="preserve">, e-mail: </w:t>
      </w:r>
      <w:r w:rsidR="00F74AAE">
        <w:rPr>
          <w:rFonts w:ascii="Arial" w:hAnsi="Arial" w:cs="Arial"/>
          <w:szCs w:val="22"/>
          <w:lang w:val="cs-CZ"/>
        </w:rPr>
        <w:t>jitka.komrsova</w:t>
      </w:r>
      <w:r w:rsidR="00F74AAE">
        <w:rPr>
          <w:szCs w:val="22"/>
          <w:lang w:val="cs-CZ"/>
        </w:rPr>
        <w:t>@</w:t>
      </w:r>
      <w:r w:rsidR="00F74AAE">
        <w:rPr>
          <w:rFonts w:ascii="Arial" w:hAnsi="Arial" w:cs="Arial"/>
          <w:szCs w:val="22"/>
          <w:lang w:val="cs-CZ"/>
        </w:rPr>
        <w:t>hamu.cz</w:t>
      </w:r>
    </w:p>
    <w:p w14:paraId="03C3BDC6" w14:textId="6CA1123E" w:rsidR="00980D79" w:rsidRPr="00AC69CB" w:rsidRDefault="00535557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Za technické podmínky</w:t>
      </w:r>
      <w:r w:rsidR="00980D79" w:rsidRPr="00AC69CB">
        <w:rPr>
          <w:rFonts w:ascii="Arial" w:hAnsi="Arial" w:cs="Arial"/>
          <w:szCs w:val="22"/>
          <w:lang w:val="cs-CZ"/>
        </w:rPr>
        <w:t xml:space="preserve">: </w:t>
      </w:r>
      <w:r w:rsidR="00F74AAE">
        <w:rPr>
          <w:rFonts w:ascii="Arial" w:hAnsi="Arial" w:cs="Arial"/>
          <w:szCs w:val="22"/>
          <w:lang w:val="cs-CZ"/>
        </w:rPr>
        <w:t>Magdaléna Švecová</w:t>
      </w:r>
      <w:r w:rsidR="006C501C">
        <w:rPr>
          <w:rFonts w:ascii="Arial" w:hAnsi="Arial" w:cs="Arial"/>
          <w:szCs w:val="22"/>
          <w:lang w:val="cs-CZ"/>
        </w:rPr>
        <w:t>,</w:t>
      </w:r>
      <w:r w:rsidR="00743A51" w:rsidRPr="00AC69CB">
        <w:rPr>
          <w:rFonts w:ascii="Arial" w:hAnsi="Arial" w:cs="Arial"/>
          <w:szCs w:val="22"/>
          <w:lang w:val="cs-CZ"/>
        </w:rPr>
        <w:t xml:space="preserve"> tel. </w:t>
      </w:r>
      <w:r w:rsidR="00F74AAE">
        <w:rPr>
          <w:rFonts w:ascii="Arial" w:hAnsi="Arial" w:cs="Arial"/>
          <w:szCs w:val="22"/>
          <w:lang w:val="cs-CZ"/>
        </w:rPr>
        <w:t>603 185 842</w:t>
      </w:r>
      <w:r w:rsidR="00743A51" w:rsidRPr="00AC69CB">
        <w:rPr>
          <w:rFonts w:ascii="Arial" w:hAnsi="Arial" w:cs="Arial"/>
          <w:szCs w:val="22"/>
          <w:lang w:val="cs-CZ"/>
        </w:rPr>
        <w:t xml:space="preserve">, e-mail: </w:t>
      </w:r>
      <w:r w:rsidR="00F74AAE">
        <w:rPr>
          <w:rFonts w:ascii="Arial" w:hAnsi="Arial" w:cs="Arial"/>
          <w:szCs w:val="22"/>
          <w:lang w:val="cs-CZ"/>
        </w:rPr>
        <w:t>svmagdalena</w:t>
      </w:r>
      <w:r w:rsidR="00F74AAE">
        <w:rPr>
          <w:szCs w:val="22"/>
          <w:lang w:val="cs-CZ"/>
        </w:rPr>
        <w:t>@</w:t>
      </w:r>
      <w:r w:rsidR="00F74AAE">
        <w:rPr>
          <w:rFonts w:ascii="Arial" w:hAnsi="Arial" w:cs="Arial"/>
          <w:szCs w:val="22"/>
          <w:lang w:val="cs-CZ"/>
        </w:rPr>
        <w:t>seznam.cz</w:t>
      </w:r>
    </w:p>
    <w:p w14:paraId="00366789" w14:textId="77777777" w:rsidR="00980D79" w:rsidRPr="00AC69CB" w:rsidRDefault="00980D79" w:rsidP="0092358E">
      <w:pPr>
        <w:spacing w:after="120" w:line="276" w:lineRule="auto"/>
        <w:ind w:left="1080"/>
        <w:jc w:val="both"/>
        <w:rPr>
          <w:rFonts w:ascii="Arial" w:hAnsi="Arial" w:cs="Arial"/>
          <w:szCs w:val="22"/>
          <w:lang w:val="cs-CZ"/>
        </w:rPr>
      </w:pPr>
    </w:p>
    <w:p w14:paraId="422EB29C" w14:textId="38C9F975" w:rsidR="00980D79" w:rsidRPr="00AC69CB" w:rsidRDefault="00743A51" w:rsidP="00066741">
      <w:pPr>
        <w:pStyle w:val="Zkladntextodsazen"/>
        <w:numPr>
          <w:ilvl w:val="0"/>
          <w:numId w:val="31"/>
        </w:numPr>
        <w:spacing w:line="276" w:lineRule="auto"/>
        <w:ind w:left="0" w:firstLine="0"/>
        <w:jc w:val="center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Závěrečná ustanovení</w:t>
      </w:r>
    </w:p>
    <w:p w14:paraId="1486DB39" w14:textId="77777777" w:rsidR="00980D79" w:rsidRPr="00AC69CB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Smlouva se uzavírá na dobu určitou do doby naplnění jejího předmětu.</w:t>
      </w:r>
    </w:p>
    <w:p w14:paraId="1494E5B0" w14:textId="617CF205" w:rsidR="00980D79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Smlouvu je možno ukončit písemnou dohodou smluvních stran, přičemž dohoda musí obsahovat ustanovení o vypořádání vzájemných práv a povinností, včetně finančních otázek s tím spojených.</w:t>
      </w:r>
    </w:p>
    <w:p w14:paraId="088256A2" w14:textId="5EED9B92" w:rsidR="000251F5" w:rsidRPr="008B4093" w:rsidRDefault="000251F5" w:rsidP="000251F5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szCs w:val="22"/>
          <w:lang w:val="cs-CZ"/>
        </w:rPr>
        <w:t xml:space="preserve">HAMU jako součást Akademie múzických umění v Praze je osobou, na níž se vztahují povinnosti vyplývající ze zákona č. 340/2015 Sb., o registru smluv (dále jen </w:t>
      </w:r>
      <w:proofErr w:type="spellStart"/>
      <w:r w:rsidRPr="008B4093">
        <w:rPr>
          <w:rFonts w:ascii="Arial" w:hAnsi="Arial" w:cs="Arial"/>
          <w:szCs w:val="22"/>
          <w:lang w:val="cs-CZ"/>
        </w:rPr>
        <w:t>ZoRS</w:t>
      </w:r>
      <w:proofErr w:type="spellEnd"/>
      <w:r w:rsidRPr="008B4093">
        <w:rPr>
          <w:rFonts w:ascii="Arial" w:hAnsi="Arial" w:cs="Arial"/>
          <w:szCs w:val="22"/>
          <w:lang w:val="cs-CZ"/>
        </w:rPr>
        <w:t xml:space="preserve">). Druhá smluvní strana si je vědoma následků této skutečnosti. Tato smlouva podléhá povinnosti uveřejnění v registru smluv podle </w:t>
      </w:r>
      <w:proofErr w:type="spellStart"/>
      <w:r w:rsidRPr="008B4093">
        <w:rPr>
          <w:rFonts w:ascii="Arial" w:hAnsi="Arial" w:cs="Arial"/>
          <w:szCs w:val="22"/>
          <w:lang w:val="cs-CZ"/>
        </w:rPr>
        <w:t>ZoRS</w:t>
      </w:r>
      <w:proofErr w:type="spellEnd"/>
      <w:r w:rsidRPr="008B4093">
        <w:rPr>
          <w:rFonts w:ascii="Arial" w:hAnsi="Arial" w:cs="Arial"/>
          <w:szCs w:val="22"/>
          <w:lang w:val="cs-CZ"/>
        </w:rPr>
        <w:t>. Obě smluvní strany prohlašují, že si jsou vědomy následků vyplývajících z této skutečnosti. Tato smlouva nabývá účinnosti dnem jejího uveřejnění v registru smluv.</w:t>
      </w:r>
      <w:r w:rsidR="00170566">
        <w:rPr>
          <w:rFonts w:ascii="Arial" w:hAnsi="Arial" w:cs="Arial"/>
          <w:szCs w:val="22"/>
          <w:lang w:val="cs-CZ"/>
        </w:rPr>
        <w:t xml:space="preserve"> </w:t>
      </w:r>
      <w:r w:rsidR="00170566" w:rsidRPr="00170566">
        <w:rPr>
          <w:rFonts w:ascii="Arial" w:hAnsi="Arial" w:cs="Arial"/>
          <w:szCs w:val="22"/>
          <w:lang w:val="cs-CZ"/>
        </w:rPr>
        <w:t xml:space="preserve">Zveřejnění se zavazuje zajistit </w:t>
      </w:r>
      <w:bookmarkStart w:id="0" w:name="_GoBack"/>
      <w:bookmarkEnd w:id="0"/>
      <w:r w:rsidR="00170566" w:rsidRPr="00170566">
        <w:rPr>
          <w:rFonts w:ascii="Arial" w:hAnsi="Arial" w:cs="Arial"/>
          <w:szCs w:val="22"/>
          <w:lang w:val="cs-CZ"/>
        </w:rPr>
        <w:t xml:space="preserve">HAMU </w:t>
      </w:r>
      <w:r w:rsidR="00170566">
        <w:rPr>
          <w:rFonts w:ascii="Arial" w:hAnsi="Arial" w:cs="Arial"/>
          <w:szCs w:val="22"/>
          <w:lang w:val="cs-CZ"/>
        </w:rPr>
        <w:t xml:space="preserve">bezodkladně, nejpozději však </w:t>
      </w:r>
      <w:r w:rsidR="00170566" w:rsidRPr="00170566">
        <w:rPr>
          <w:rFonts w:ascii="Arial" w:hAnsi="Arial" w:cs="Arial"/>
          <w:szCs w:val="22"/>
          <w:lang w:val="cs-CZ"/>
        </w:rPr>
        <w:t>do 30 dnů od podpisu smlouvy oběma smluvními stranami.</w:t>
      </w:r>
    </w:p>
    <w:p w14:paraId="4A3F9061" w14:textId="5C456001" w:rsidR="00743A51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Každá ze smluvních stran může jednostranně písemně odstoupit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 xml:space="preserve">mlouvy, a to v případě závažného porušení smluvních ujednáních druhou smluvní stranou. Před odstoupením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>mlouvy musí být porušující strana vyzvána stranou oprávněnou k nápravě jejího jednání s určením lhůty. Po marném uplynutí této lhůty může vyzývající strana od 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 xml:space="preserve">mlouvy odstoupit s tím, že odstoupení je účinné dnem jeho doručení druhé smluvní straně. Odstupující strana má právo na náhradu škody, která jí odstoupením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>mlouvy vznikla.</w:t>
      </w:r>
    </w:p>
    <w:p w14:paraId="66A77325" w14:textId="63FA7506" w:rsidR="00743A51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743A51">
        <w:rPr>
          <w:rFonts w:ascii="Arial" w:hAnsi="Arial" w:cs="Arial"/>
          <w:szCs w:val="22"/>
          <w:lang w:val="cs-CZ"/>
        </w:rPr>
        <w:t xml:space="preserve">Jakékoliv změny v této </w:t>
      </w:r>
      <w:r w:rsidR="0092358E">
        <w:rPr>
          <w:rFonts w:ascii="Arial" w:hAnsi="Arial" w:cs="Arial"/>
          <w:szCs w:val="22"/>
          <w:lang w:val="cs-CZ"/>
        </w:rPr>
        <w:t>S</w:t>
      </w:r>
      <w:r w:rsidRPr="00743A51">
        <w:rPr>
          <w:rFonts w:ascii="Arial" w:hAnsi="Arial" w:cs="Arial"/>
          <w:szCs w:val="22"/>
          <w:lang w:val="cs-CZ"/>
        </w:rPr>
        <w:t xml:space="preserve">mlouvě je nutné provést písemně formou dodatku odsouhlaseného oběma stranami, který bude tvořit nedílnou součást této </w:t>
      </w:r>
      <w:r w:rsidR="0092358E">
        <w:rPr>
          <w:rFonts w:ascii="Arial" w:hAnsi="Arial" w:cs="Arial"/>
          <w:szCs w:val="22"/>
          <w:lang w:val="cs-CZ"/>
        </w:rPr>
        <w:t>S</w:t>
      </w:r>
      <w:r w:rsidRPr="00743A51">
        <w:rPr>
          <w:rFonts w:ascii="Arial" w:hAnsi="Arial" w:cs="Arial"/>
          <w:szCs w:val="22"/>
          <w:lang w:val="cs-CZ"/>
        </w:rPr>
        <w:t>mlouvy.</w:t>
      </w:r>
    </w:p>
    <w:p w14:paraId="36E24767" w14:textId="4960C2C4" w:rsidR="00743A51" w:rsidRPr="008B4093" w:rsidRDefault="0092358E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color w:val="000000" w:themeColor="text1"/>
          <w:szCs w:val="22"/>
          <w:lang w:val="cs-CZ"/>
        </w:rPr>
        <w:lastRenderedPageBreak/>
        <w:t xml:space="preserve">Tato </w:t>
      </w:r>
      <w:r w:rsidRPr="008B4093">
        <w:rPr>
          <w:rFonts w:ascii="Arial" w:hAnsi="Arial" w:cs="Arial"/>
          <w:color w:val="000000" w:themeColor="text1"/>
          <w:szCs w:val="22"/>
          <w:lang w:val="cs-CZ" w:eastAsia="x-none"/>
        </w:rPr>
        <w:t>smlouva</w:t>
      </w:r>
      <w:r w:rsidRPr="008B4093">
        <w:rPr>
          <w:rFonts w:ascii="Arial" w:hAnsi="Arial" w:cs="Arial"/>
          <w:color w:val="000000" w:themeColor="text1"/>
          <w:szCs w:val="22"/>
          <w:lang w:val="cs-CZ"/>
        </w:rPr>
        <w:t xml:space="preserve"> je vyhotovena ve </w:t>
      </w:r>
      <w:r w:rsidR="005A287B" w:rsidRPr="008B4093">
        <w:rPr>
          <w:rFonts w:ascii="Arial" w:hAnsi="Arial" w:cs="Arial"/>
          <w:color w:val="000000" w:themeColor="text1"/>
          <w:szCs w:val="22"/>
          <w:lang w:val="cs-CZ"/>
        </w:rPr>
        <w:t>třech</w:t>
      </w:r>
      <w:r w:rsidRPr="008B4093">
        <w:rPr>
          <w:rFonts w:ascii="Arial" w:hAnsi="Arial" w:cs="Arial"/>
          <w:color w:val="000000" w:themeColor="text1"/>
          <w:szCs w:val="22"/>
          <w:lang w:val="cs-CZ"/>
        </w:rPr>
        <w:t xml:space="preserve"> stejnopisech s platností originálu</w:t>
      </w:r>
      <w:r w:rsidR="00EB3BFB" w:rsidRPr="008B4093">
        <w:rPr>
          <w:rFonts w:ascii="Arial" w:hAnsi="Arial" w:cs="Arial"/>
          <w:color w:val="000000" w:themeColor="text1"/>
          <w:szCs w:val="22"/>
          <w:lang w:val="cs-CZ"/>
        </w:rPr>
        <w:t>, z nichž dva stejnopisy obdrží HAMU a jeden ND.</w:t>
      </w:r>
    </w:p>
    <w:p w14:paraId="0949B072" w14:textId="4D8347C6" w:rsidR="00EB3BFB" w:rsidRPr="000251F5" w:rsidRDefault="00980D79" w:rsidP="000251F5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743A51">
        <w:rPr>
          <w:rFonts w:ascii="Arial" w:hAnsi="Arial" w:cs="Arial"/>
          <w:szCs w:val="22"/>
          <w:lang w:val="cs-CZ"/>
        </w:rPr>
        <w:t xml:space="preserve">Tato Smlouva se řídí českým právním řádem, a to zejména </w:t>
      </w:r>
      <w:r w:rsidR="0092358E">
        <w:rPr>
          <w:rFonts w:ascii="Arial" w:hAnsi="Arial" w:cs="Arial"/>
          <w:szCs w:val="22"/>
          <w:lang w:val="cs-CZ"/>
        </w:rPr>
        <w:t>Občanským zákoníkem</w:t>
      </w:r>
      <w:r w:rsidRPr="00743A51">
        <w:rPr>
          <w:rFonts w:ascii="Arial" w:hAnsi="Arial" w:cs="Arial"/>
          <w:szCs w:val="22"/>
          <w:lang w:val="cs-CZ"/>
        </w:rPr>
        <w:t>.</w:t>
      </w:r>
    </w:p>
    <w:p w14:paraId="22C857C9" w14:textId="2AF75098" w:rsidR="0092358E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92358E">
        <w:rPr>
          <w:rFonts w:ascii="Arial" w:hAnsi="Arial" w:cs="Arial"/>
          <w:szCs w:val="22"/>
          <w:lang w:val="cs-CZ"/>
        </w:rPr>
        <w:t xml:space="preserve">Smluvní strany prohlašují, že si </w:t>
      </w:r>
      <w:r w:rsidR="0092358E">
        <w:rPr>
          <w:rFonts w:ascii="Arial" w:hAnsi="Arial" w:cs="Arial"/>
          <w:szCs w:val="22"/>
          <w:lang w:val="cs-CZ"/>
        </w:rPr>
        <w:t>S</w:t>
      </w:r>
      <w:r w:rsidRPr="0092358E">
        <w:rPr>
          <w:rFonts w:ascii="Arial" w:hAnsi="Arial" w:cs="Arial"/>
          <w:szCs w:val="22"/>
          <w:lang w:val="cs-CZ"/>
        </w:rPr>
        <w:t>mlouvu přečetly a rozumějí jejímu obsahu, což stvrzují vlastnoručními podpisy zástupců obou smluvních stran.</w:t>
      </w:r>
    </w:p>
    <w:p w14:paraId="74BA3B31" w14:textId="26E5BA70" w:rsidR="00980D79" w:rsidRPr="008B4093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szCs w:val="22"/>
          <w:lang w:val="cs-CZ"/>
        </w:rPr>
        <w:t>Smlouva nabývá platnosti dnem jejího podpisu oběma smluvními stranami</w:t>
      </w:r>
      <w:r w:rsidR="000251F5" w:rsidRPr="008B4093">
        <w:rPr>
          <w:rFonts w:ascii="Arial" w:hAnsi="Arial" w:cs="Arial"/>
          <w:szCs w:val="22"/>
          <w:lang w:val="cs-CZ"/>
        </w:rPr>
        <w:t xml:space="preserve"> a účinnosti dnem uveřejnění v registru smluv.</w:t>
      </w:r>
    </w:p>
    <w:p w14:paraId="277DBB51" w14:textId="77777777" w:rsidR="00980D79" w:rsidRPr="00AC69CB" w:rsidRDefault="00980D79" w:rsidP="0092358E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szCs w:val="22"/>
          <w:lang w:val="cs-CZ"/>
        </w:rPr>
      </w:pPr>
    </w:p>
    <w:p w14:paraId="1D87D74A" w14:textId="77777777" w:rsidR="00980D79" w:rsidRPr="00AC69CB" w:rsidRDefault="00980D79" w:rsidP="0092358E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szCs w:val="22"/>
          <w:lang w:val="cs-CZ"/>
        </w:rPr>
      </w:pPr>
    </w:p>
    <w:p w14:paraId="17F6ACAD" w14:textId="77777777" w:rsidR="00E30176" w:rsidRDefault="00E30176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7F5AE295" w14:textId="75855ABB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V Praze dne ..........................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 xml:space="preserve">V </w:t>
      </w:r>
      <w:r w:rsidR="00535557">
        <w:rPr>
          <w:rFonts w:ascii="Arial" w:hAnsi="Arial" w:cs="Arial"/>
          <w:szCs w:val="22"/>
          <w:lang w:val="cs-CZ"/>
        </w:rPr>
        <w:t>Praze</w:t>
      </w:r>
      <w:r w:rsidRPr="00AC69CB">
        <w:rPr>
          <w:rFonts w:ascii="Arial" w:hAnsi="Arial" w:cs="Arial"/>
          <w:szCs w:val="22"/>
          <w:lang w:val="cs-CZ"/>
        </w:rPr>
        <w:t xml:space="preserve"> dne ..........................</w:t>
      </w:r>
    </w:p>
    <w:p w14:paraId="5CB370E1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6AFE403A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36F2DEC4" w14:textId="5CDD250D" w:rsidR="00980D79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................................................</w:t>
      </w:r>
      <w:r w:rsidR="001C0250">
        <w:rPr>
          <w:rFonts w:ascii="Arial" w:hAnsi="Arial" w:cs="Arial"/>
          <w:szCs w:val="22"/>
          <w:lang w:val="cs-CZ"/>
        </w:rPr>
        <w:t>......</w:t>
      </w:r>
      <w:r w:rsidRPr="00AC69CB">
        <w:rPr>
          <w:rFonts w:ascii="Arial" w:hAnsi="Arial" w:cs="Arial"/>
          <w:szCs w:val="22"/>
          <w:lang w:val="cs-CZ"/>
        </w:rPr>
        <w:t>.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92358E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>...................................................</w:t>
      </w:r>
    </w:p>
    <w:p w14:paraId="1E89C534" w14:textId="6AE8FC5D" w:rsidR="005A287B" w:rsidRDefault="00E47C67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umělecký ředitel O</w:t>
      </w:r>
      <w:r w:rsidR="001C0250">
        <w:rPr>
          <w:rFonts w:ascii="Arial" w:hAnsi="Arial" w:cs="Arial"/>
          <w:szCs w:val="22"/>
          <w:lang w:val="cs-CZ"/>
        </w:rPr>
        <w:t xml:space="preserve">pery </w:t>
      </w:r>
      <w:r>
        <w:rPr>
          <w:rFonts w:ascii="Arial" w:hAnsi="Arial" w:cs="Arial"/>
          <w:szCs w:val="22"/>
          <w:lang w:val="cs-CZ"/>
        </w:rPr>
        <w:t>N</w:t>
      </w:r>
      <w:r w:rsidR="001C0250">
        <w:rPr>
          <w:rFonts w:ascii="Arial" w:hAnsi="Arial" w:cs="Arial"/>
          <w:szCs w:val="22"/>
          <w:lang w:val="cs-CZ"/>
        </w:rPr>
        <w:t>árodního</w:t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 w:rsidR="001C0250">
        <w:rPr>
          <w:rFonts w:ascii="Arial" w:hAnsi="Arial" w:cs="Arial"/>
          <w:szCs w:val="22"/>
          <w:lang w:val="cs-CZ"/>
        </w:rPr>
        <w:t xml:space="preserve">                    </w:t>
      </w:r>
      <w:r>
        <w:rPr>
          <w:rFonts w:ascii="Arial" w:hAnsi="Arial" w:cs="Arial"/>
          <w:szCs w:val="22"/>
          <w:lang w:val="cs-CZ"/>
        </w:rPr>
        <w:t>děkan HAMU</w:t>
      </w:r>
    </w:p>
    <w:p w14:paraId="286194E0" w14:textId="37434FF6" w:rsidR="005A287B" w:rsidRDefault="001C0250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divadla a Státní opery</w:t>
      </w:r>
    </w:p>
    <w:p w14:paraId="043A61C4" w14:textId="4EC55F6A" w:rsidR="005A287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04EA3CBA" w14:textId="29286F88" w:rsidR="005A287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0F4B8495" w14:textId="024B110C" w:rsidR="005A287B" w:rsidRPr="00AC69C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  <w:t>…………………………………….</w:t>
      </w:r>
    </w:p>
    <w:p w14:paraId="70A9B391" w14:textId="475873D6" w:rsidR="009066F8" w:rsidRPr="00AC69CB" w:rsidRDefault="00980D79" w:rsidP="00B062D9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  <w:t>kvestor AMU</w:t>
      </w:r>
    </w:p>
    <w:p w14:paraId="7A52D207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56504F1A" w14:textId="77777777" w:rsidR="002D45C5" w:rsidRPr="00AC69CB" w:rsidRDefault="002D45C5" w:rsidP="0092358E">
      <w:pPr>
        <w:spacing w:line="276" w:lineRule="auto"/>
        <w:rPr>
          <w:rFonts w:ascii="Arial" w:hAnsi="Arial" w:cs="Arial"/>
          <w:szCs w:val="22"/>
          <w:u w:val="single"/>
          <w:lang w:val="cs-CZ"/>
        </w:rPr>
      </w:pPr>
      <w:r w:rsidRPr="00AC69CB">
        <w:rPr>
          <w:rFonts w:ascii="Arial" w:hAnsi="Arial" w:cs="Arial"/>
          <w:szCs w:val="22"/>
          <w:u w:val="single"/>
          <w:lang w:val="cs-CZ"/>
        </w:rPr>
        <w:t xml:space="preserve">Přílohy: </w:t>
      </w:r>
    </w:p>
    <w:p w14:paraId="61F77C53" w14:textId="77777777" w:rsidR="002D45C5" w:rsidRPr="00AC69CB" w:rsidRDefault="002D45C5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F8EFD16" w14:textId="14AB65E4" w:rsidR="00535557" w:rsidRDefault="00535557" w:rsidP="0092358E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Příloha č. 1:</w:t>
      </w:r>
      <w:r>
        <w:rPr>
          <w:rFonts w:ascii="Arial" w:hAnsi="Arial" w:cs="Arial"/>
          <w:szCs w:val="22"/>
          <w:lang w:val="cs-CZ"/>
        </w:rPr>
        <w:t xml:space="preserve"> Harmonogram</w:t>
      </w:r>
      <w:r w:rsidR="00A952CE">
        <w:rPr>
          <w:rFonts w:ascii="Arial" w:hAnsi="Arial" w:cs="Arial"/>
          <w:szCs w:val="22"/>
          <w:lang w:val="cs-CZ"/>
        </w:rPr>
        <w:t xml:space="preserve"> zkoušek a představení</w:t>
      </w:r>
      <w:r w:rsidR="00591702">
        <w:rPr>
          <w:rFonts w:ascii="Arial" w:hAnsi="Arial" w:cs="Arial"/>
          <w:szCs w:val="22"/>
          <w:lang w:val="cs-CZ"/>
        </w:rPr>
        <w:t xml:space="preserve"> </w:t>
      </w:r>
    </w:p>
    <w:p w14:paraId="6E695ADC" w14:textId="0CBE8100" w:rsidR="002D45C5" w:rsidRDefault="002D45C5" w:rsidP="0092358E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Příloha č. </w:t>
      </w:r>
      <w:r w:rsidR="00535557">
        <w:rPr>
          <w:rFonts w:ascii="Arial" w:hAnsi="Arial" w:cs="Arial"/>
          <w:szCs w:val="22"/>
          <w:lang w:val="cs-CZ"/>
        </w:rPr>
        <w:t>2</w:t>
      </w:r>
      <w:r w:rsidRPr="00AC69CB">
        <w:rPr>
          <w:rFonts w:ascii="Arial" w:hAnsi="Arial" w:cs="Arial"/>
          <w:szCs w:val="22"/>
          <w:lang w:val="cs-CZ"/>
        </w:rPr>
        <w:t>: Seznámení s riziky, vyskytujícími se na jevišti</w:t>
      </w:r>
      <w:r w:rsidR="007178D6">
        <w:rPr>
          <w:rFonts w:ascii="Arial" w:hAnsi="Arial" w:cs="Arial"/>
          <w:szCs w:val="22"/>
          <w:lang w:val="cs-CZ"/>
        </w:rPr>
        <w:t xml:space="preserve"> SO </w:t>
      </w:r>
      <w:r w:rsidRPr="00AC69CB">
        <w:rPr>
          <w:rFonts w:ascii="Arial" w:hAnsi="Arial" w:cs="Arial"/>
          <w:szCs w:val="22"/>
          <w:lang w:val="cs-CZ"/>
        </w:rPr>
        <w:t>a v jeho blízkosti</w:t>
      </w:r>
    </w:p>
    <w:p w14:paraId="155973A4" w14:textId="19A8A317" w:rsidR="00A952CE" w:rsidRDefault="00A952CE" w:rsidP="0092358E">
      <w:pPr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Příloha č.</w:t>
      </w:r>
      <w:r w:rsidR="00E30176">
        <w:rPr>
          <w:rFonts w:ascii="Arial" w:hAnsi="Arial" w:cs="Arial"/>
          <w:szCs w:val="22"/>
          <w:lang w:val="cs-CZ"/>
        </w:rPr>
        <w:t xml:space="preserve"> </w:t>
      </w:r>
      <w:r>
        <w:rPr>
          <w:rFonts w:ascii="Arial" w:hAnsi="Arial" w:cs="Arial"/>
          <w:szCs w:val="22"/>
          <w:lang w:val="cs-CZ"/>
        </w:rPr>
        <w:t>3: Inscenační tým</w:t>
      </w:r>
    </w:p>
    <w:p w14:paraId="11E9CCB2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1CDA9BA9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69164566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46F3A391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10DF5BF0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4D10295D" w14:textId="5E06D640" w:rsidR="006C501C" w:rsidRDefault="006C501C">
      <w:pPr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br w:type="page"/>
      </w:r>
    </w:p>
    <w:p w14:paraId="35CB9763" w14:textId="52E42158" w:rsidR="00535557" w:rsidRDefault="00535557" w:rsidP="000C4598">
      <w:pPr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lastRenderedPageBreak/>
        <w:t>Příloha č. 1 – Harmonogram</w:t>
      </w:r>
      <w:r w:rsidR="00FB1D10">
        <w:rPr>
          <w:rFonts w:ascii="Arial" w:hAnsi="Arial" w:cs="Arial"/>
          <w:b/>
          <w:bCs/>
          <w:szCs w:val="22"/>
          <w:u w:val="single"/>
          <w:lang w:val="cs-CZ"/>
        </w:rPr>
        <w:t>y</w:t>
      </w:r>
    </w:p>
    <w:p w14:paraId="09CA73AE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E064D95" w14:textId="7C1CEC95" w:rsidR="00FB1D10" w:rsidRPr="00311010" w:rsidRDefault="00FB1D10" w:rsidP="00311010">
      <w:pPr>
        <w:pStyle w:val="Odstavecseseznamem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Plán zkoušek na zkušebně</w:t>
      </w:r>
    </w:p>
    <w:p w14:paraId="346A133E" w14:textId="4883E08C" w:rsidR="00FB1D10" w:rsidRDefault="008D454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Od 26. 05. 2025 do 08. 06. 2025 dle domluvy s produkcí.</w:t>
      </w:r>
    </w:p>
    <w:p w14:paraId="51CA1C4E" w14:textId="77777777" w:rsidR="008D4546" w:rsidRDefault="008D454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9515E22" w14:textId="58C5900C" w:rsidR="00FB1D10" w:rsidRPr="00311010" w:rsidRDefault="00FB1D10" w:rsidP="00311010">
      <w:pPr>
        <w:pStyle w:val="Odstavecseseznamem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Plán zkoušek na jevišti</w:t>
      </w:r>
    </w:p>
    <w:p w14:paraId="7F6FF516" w14:textId="77777777" w:rsidR="00535557" w:rsidRDefault="0053555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tbl>
      <w:tblPr>
        <w:tblW w:w="9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55"/>
        <w:gridCol w:w="854"/>
        <w:gridCol w:w="3356"/>
        <w:gridCol w:w="3366"/>
      </w:tblGrid>
      <w:tr w:rsidR="00535557" w:rsidRPr="00535557" w14:paraId="012E3659" w14:textId="77777777" w:rsidTr="00535557">
        <w:trPr>
          <w:trHeight w:val="244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B157B" w14:textId="77777777" w:rsidR="00535557" w:rsidRPr="00535557" w:rsidRDefault="00535557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3E328" w14:textId="77777777" w:rsidR="00535557" w:rsidRPr="00535557" w:rsidRDefault="00535557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Státní opera</w:t>
            </w:r>
          </w:p>
        </w:tc>
      </w:tr>
      <w:tr w:rsidR="008777A1" w:rsidRPr="00535557" w14:paraId="2B681C57" w14:textId="77777777" w:rsidTr="00E30176">
        <w:trPr>
          <w:trHeight w:val="244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7AC60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CD9FC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3683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do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1233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Titul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1327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typ</w:t>
            </w:r>
          </w:p>
        </w:tc>
      </w:tr>
      <w:tr w:rsidR="008777A1" w:rsidRPr="00535557" w14:paraId="24825184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40361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9.6.2025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  <w:t>po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28EE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10:00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13EF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282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OPERA SO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4565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tech</w:t>
            </w:r>
          </w:p>
        </w:tc>
      </w:tr>
      <w:tr w:rsidR="008777A1" w:rsidRPr="00535557" w14:paraId="1E39E125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DF624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89DF8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0F33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00AD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D471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68B345DA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7F1DA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0BDD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FFA2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DBA6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6261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sví</w:t>
            </w:r>
          </w:p>
        </w:tc>
      </w:tr>
      <w:tr w:rsidR="008777A1" w:rsidRPr="00535557" w14:paraId="6A0013B7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BA0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B77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18:00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AD6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77D25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8FDD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pro</w:t>
            </w:r>
          </w:p>
        </w:tc>
      </w:tr>
      <w:tr w:rsidR="008777A1" w:rsidRPr="00535557" w14:paraId="6E081B83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1478C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14.6.2025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  <w:t>so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2873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10:00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971F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6D53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OPERA SO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F9FA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tech</w:t>
            </w:r>
          </w:p>
        </w:tc>
      </w:tr>
      <w:tr w:rsidR="008777A1" w:rsidRPr="00535557" w14:paraId="3C8448DD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14759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EFE537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9542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D7E6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8393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677B06EB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EC0E71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2DBD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7C7C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17:00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8EC5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0DDBD" w14:textId="0108F06E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GEN</w:t>
            </w:r>
            <w:r w:rsidR="00E47C67">
              <w:rPr>
                <w:rFonts w:ascii="Arial" w:hAnsi="Arial" w:cs="Arial"/>
                <w:szCs w:val="22"/>
                <w:u w:val="single"/>
                <w:lang w:val="cs-CZ"/>
              </w:rPr>
              <w:t>ERÁLKA</w:t>
            </w:r>
          </w:p>
        </w:tc>
      </w:tr>
      <w:tr w:rsidR="008777A1" w:rsidRPr="00535557" w14:paraId="0BAABA42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5462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2204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19:00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C84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21:45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7AA6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404AFF" w14:textId="2C28B70D" w:rsidR="008777A1" w:rsidRPr="00311010" w:rsidRDefault="00311010" w:rsidP="003110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</w:t>
            </w:r>
            <w:r w:rsidR="00E30176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PRE</w:t>
            </w:r>
            <w:r w:rsidR="00E47C67">
              <w:rPr>
                <w:rFonts w:ascii="Arial" w:hAnsi="Arial" w:cs="Arial"/>
                <w:u w:val="single"/>
              </w:rPr>
              <w:t>MIÉRA</w:t>
            </w:r>
          </w:p>
        </w:tc>
      </w:tr>
      <w:tr w:rsidR="008777A1" w:rsidRPr="00535557" w14:paraId="7DC277FF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81B98" w14:textId="5862B560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t>1</w:t>
            </w:r>
            <w:r w:rsidR="00FB1D10">
              <w:rPr>
                <w:rFonts w:ascii="Arial" w:hAnsi="Arial" w:cs="Arial"/>
                <w:szCs w:val="22"/>
                <w:u w:val="single"/>
                <w:lang w:val="cs-CZ"/>
              </w:rPr>
              <w:t>6</w:t>
            </w:r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t>.6.2025</w:t>
            </w:r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</w:r>
            <w:r w:rsidR="00FB1D10">
              <w:rPr>
                <w:rFonts w:ascii="Arial" w:hAnsi="Arial" w:cs="Arial"/>
                <w:szCs w:val="22"/>
                <w:u w:val="single"/>
                <w:lang w:val="cs-CZ"/>
              </w:rPr>
              <w:t>po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0B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137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EB55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02F2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18C1074F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8269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8A5D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F8E3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07F2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B799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sví</w:t>
            </w:r>
          </w:p>
        </w:tc>
      </w:tr>
      <w:tr w:rsidR="008777A1" w:rsidRPr="00535557" w14:paraId="36BEC3CB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4221F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EBAE8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5218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17:00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60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C8F8A" w14:textId="68346CAC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VEŘEJNÁ 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GEN</w:t>
            </w:r>
            <w:r w:rsidR="008B4093">
              <w:rPr>
                <w:rFonts w:ascii="Arial" w:hAnsi="Arial" w:cs="Arial"/>
                <w:szCs w:val="22"/>
                <w:u w:val="single"/>
                <w:lang w:val="cs-CZ"/>
              </w:rPr>
              <w:t>ERÁLKA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>*</w:t>
            </w:r>
          </w:p>
        </w:tc>
      </w:tr>
      <w:tr w:rsidR="008777A1" w:rsidRPr="00535557" w14:paraId="73001F6D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A22B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32D8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19:00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7A7A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21:45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8AB27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AFB6B" w14:textId="0F2849DC" w:rsidR="008777A1" w:rsidRPr="00535557" w:rsidRDefault="00311010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>
              <w:rPr>
                <w:rFonts w:ascii="Arial" w:hAnsi="Arial" w:cs="Arial"/>
                <w:szCs w:val="22"/>
                <w:u w:val="single"/>
                <w:lang w:val="cs-CZ"/>
              </w:rPr>
              <w:t>2.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</w:t>
            </w:r>
            <w:r w:rsidR="00E47C67">
              <w:rPr>
                <w:rFonts w:ascii="Arial" w:hAnsi="Arial" w:cs="Arial"/>
                <w:u w:val="single"/>
              </w:rPr>
              <w:t>PREMIÉRA</w:t>
            </w:r>
          </w:p>
        </w:tc>
      </w:tr>
    </w:tbl>
    <w:p w14:paraId="1321EAAA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0EE7942" w14:textId="77777777" w:rsidR="00E30176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Upřesnění zkouškového procesu proběhne po konzultaci s produkcí a inscenačním týmem v rámci týdenních a denních plánů.</w:t>
      </w:r>
    </w:p>
    <w:p w14:paraId="3381F3F0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4F1A7BF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4E42E13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7F33E51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0409970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CBC4E03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1A7E004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ECAECEC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9687A45" w14:textId="79F41768" w:rsidR="002D45C5" w:rsidRPr="00E30176" w:rsidRDefault="00E30176" w:rsidP="0092358E">
      <w:pPr>
        <w:spacing w:line="276" w:lineRule="auto"/>
        <w:rPr>
          <w:rFonts w:ascii="Arial" w:hAnsi="Arial" w:cs="Arial"/>
          <w:bCs/>
          <w:szCs w:val="22"/>
          <w:lang w:val="cs-CZ"/>
        </w:rPr>
      </w:pPr>
      <w:r w:rsidRPr="00E30176">
        <w:rPr>
          <w:rFonts w:ascii="Arial" w:hAnsi="Arial" w:cs="Arial"/>
          <w:bCs/>
          <w:szCs w:val="22"/>
          <w:lang w:val="cs-CZ"/>
        </w:rPr>
        <w:t>*</w:t>
      </w:r>
      <w:r>
        <w:rPr>
          <w:rFonts w:ascii="Arial" w:hAnsi="Arial" w:cs="Arial"/>
          <w:bCs/>
          <w:szCs w:val="22"/>
          <w:lang w:val="cs-CZ"/>
        </w:rPr>
        <w:t xml:space="preserve"> určeno pro hosty HAMU, JAMU, a ND/SO, nebude nasazeno do prodeje, vstup zdarma</w:t>
      </w:r>
      <w:r w:rsidR="002D45C5" w:rsidRPr="00E30176">
        <w:rPr>
          <w:rFonts w:ascii="Arial" w:hAnsi="Arial" w:cs="Arial"/>
          <w:bCs/>
          <w:szCs w:val="22"/>
          <w:lang w:val="cs-CZ"/>
        </w:rPr>
        <w:br w:type="page"/>
      </w:r>
    </w:p>
    <w:p w14:paraId="5EFB1F1B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B59FC26" w14:textId="77777777" w:rsidR="00FB1D10" w:rsidRPr="00AC69CB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827969C" w14:textId="14FF4BED" w:rsidR="00294EA7" w:rsidRPr="00AC69CB" w:rsidRDefault="00294EA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 w:rsidRPr="00AC69CB">
        <w:rPr>
          <w:rFonts w:ascii="Arial" w:hAnsi="Arial" w:cs="Arial"/>
          <w:b/>
          <w:bCs/>
          <w:szCs w:val="22"/>
          <w:u w:val="single"/>
          <w:lang w:val="cs-CZ"/>
        </w:rPr>
        <w:t xml:space="preserve">Příloha č. </w:t>
      </w:r>
      <w:r w:rsidR="00535557">
        <w:rPr>
          <w:rFonts w:ascii="Arial" w:hAnsi="Arial" w:cs="Arial"/>
          <w:b/>
          <w:bCs/>
          <w:szCs w:val="22"/>
          <w:u w:val="single"/>
          <w:lang w:val="cs-CZ"/>
        </w:rPr>
        <w:t>2</w:t>
      </w:r>
    </w:p>
    <w:p w14:paraId="51C9CDF1" w14:textId="77777777" w:rsidR="00294EA7" w:rsidRPr="00AC69CB" w:rsidRDefault="00294EA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5E34B6D" w14:textId="77777777" w:rsidR="008777A1" w:rsidRPr="00593F96" w:rsidRDefault="008777A1" w:rsidP="008777A1">
      <w:pPr>
        <w:widowControl w:val="0"/>
        <w:jc w:val="center"/>
        <w:rPr>
          <w:rFonts w:ascii="Franklin Gothic Book" w:hAnsi="Franklin Gothic Book"/>
          <w:b/>
          <w:bCs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Vstupní instruktáž o požární ochraně a bezpečnosti práce</w:t>
      </w:r>
    </w:p>
    <w:p w14:paraId="1BD15364" w14:textId="77777777" w:rsidR="008777A1" w:rsidRPr="00593F96" w:rsidRDefault="008777A1" w:rsidP="008777A1">
      <w:pPr>
        <w:jc w:val="center"/>
        <w:rPr>
          <w:rFonts w:ascii="Franklin Gothic Book" w:hAnsi="Franklin Gothic Book"/>
          <w:b/>
          <w:bCs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v Národním divadle (ND) pro umělce, hostující umělce, externí spolupracovníky, hostující soubory, divadla a jiné externí subjekty, vykonávající svoji činnost v objektech Národního divadla</w:t>
      </w:r>
    </w:p>
    <w:p w14:paraId="4878DF0C" w14:textId="77777777" w:rsidR="008777A1" w:rsidRPr="00593F96" w:rsidRDefault="008777A1" w:rsidP="008777A1">
      <w:pPr>
        <w:rPr>
          <w:rFonts w:ascii="Franklin Gothic Book" w:hAnsi="Franklin Gothic Book"/>
          <w:b/>
          <w:bCs/>
          <w:lang w:val="cs-CZ"/>
        </w:rPr>
      </w:pPr>
    </w:p>
    <w:p w14:paraId="6011A048" w14:textId="77777777" w:rsidR="008777A1" w:rsidRPr="00593F96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Účelem</w:t>
      </w:r>
      <w:r w:rsidRPr="00593F96">
        <w:rPr>
          <w:rFonts w:ascii="Franklin Gothic Book" w:hAnsi="Franklin Gothic Book"/>
          <w:lang w:val="cs-CZ"/>
        </w:rPr>
        <w:t xml:space="preserve"> této vstupní instruktáže je podat na základě ustanovení § 23 vyhlášky o požární prevenci č. 246/2001 Sb. informace všem umělcům, hostujícím umělcům, externím spolupracovníkům, vedoucím hostujících souborů, divadel a jiných subjektů, vykonávajících svoji činnost na scénách ND (Národní divadlo, Stavovské divadlo, Nová scéna, Státní opera) a pohybujících se při své činnosti případně i v dílenských a skladových objektech ND, všeobecnou informaci o základních povinnostech vyplývajících z platných zákonných ustanovení v oblasti požární ochrany a bezpečnosti práce (zejména zákona č. 262/2006 Sb., Zákoníku práce, v platném znění).</w:t>
      </w:r>
    </w:p>
    <w:p w14:paraId="1F3ECA97" w14:textId="77777777" w:rsidR="008777A1" w:rsidRPr="00E10EBA" w:rsidRDefault="008777A1" w:rsidP="008777A1">
      <w:pPr>
        <w:jc w:val="both"/>
        <w:rPr>
          <w:rFonts w:ascii="Franklin Gothic Book" w:hAnsi="Franklin Gothic Book"/>
          <w:b/>
          <w:bCs/>
          <w:lang w:val="cs-CZ"/>
        </w:rPr>
      </w:pPr>
      <w:r w:rsidRPr="00E10EBA">
        <w:rPr>
          <w:rFonts w:ascii="Franklin Gothic Book" w:hAnsi="Franklin Gothic Book"/>
          <w:b/>
          <w:bCs/>
          <w:lang w:val="cs-CZ"/>
        </w:rPr>
        <w:t>Povinnosti hostujících umělců a externích subjektů na úseku požární ochrany:</w:t>
      </w:r>
    </w:p>
    <w:p w14:paraId="46EED3EE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Všichni umělci, hostující umělci v ND, zaměstnanci a členové externích subjektů jsou v zájmu zajištění požární ochrany povinni zejména:</w:t>
      </w:r>
    </w:p>
    <w:p w14:paraId="53451977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a) počínat si při práci a jiné činnosti tak, aby nezapříčinili vznik požáru</w:t>
      </w:r>
    </w:p>
    <w:p w14:paraId="1CEED96D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b) u požáru, který zpozorují neodkladně vyhlásit požární poplach a přivolat pomoc – zaměstnance ND</w:t>
      </w:r>
    </w:p>
    <w:p w14:paraId="1217F35B" w14:textId="77777777" w:rsidR="008777A1" w:rsidRPr="00173419" w:rsidRDefault="008777A1" w:rsidP="008777A1">
      <w:pPr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 xml:space="preserve">    </w:t>
      </w:r>
      <w:r w:rsidRPr="00173419">
        <w:rPr>
          <w:rFonts w:ascii="Franklin Gothic Book" w:hAnsi="Franklin Gothic Book"/>
          <w:lang w:val="cs-CZ"/>
        </w:rPr>
        <w:t>Ohlašovny požáru:</w:t>
      </w:r>
    </w:p>
    <w:p w14:paraId="3BDFABD9" w14:textId="77777777" w:rsidR="008777A1" w:rsidRPr="00173419" w:rsidRDefault="008777A1" w:rsidP="008777A1">
      <w:pPr>
        <w:rPr>
          <w:rFonts w:ascii="Franklin Gothic Book" w:hAnsi="Franklin Gothic Book"/>
          <w:lang w:val="cs-CZ"/>
        </w:rPr>
      </w:pPr>
      <w:r w:rsidRPr="00173419">
        <w:rPr>
          <w:rFonts w:ascii="Franklin Gothic Book" w:hAnsi="Franklin Gothic Book"/>
          <w:lang w:val="cs-CZ"/>
        </w:rPr>
        <w:t xml:space="preserve">    (linky v jednotlivých objektech) </w:t>
      </w:r>
    </w:p>
    <w:p w14:paraId="0ED069BE" w14:textId="77777777" w:rsidR="008777A1" w:rsidRPr="00173419" w:rsidRDefault="008777A1" w:rsidP="008777A1">
      <w:pPr>
        <w:ind w:left="2127"/>
        <w:rPr>
          <w:rFonts w:ascii="Franklin Gothic Book" w:hAnsi="Franklin Gothic Book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0"/>
        <w:gridCol w:w="300"/>
        <w:gridCol w:w="1603"/>
      </w:tblGrid>
      <w:tr w:rsidR="008777A1" w:rsidRPr="00734472" w14:paraId="637E33E9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6C75638E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Národní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divadlo</w:t>
            </w:r>
            <w:proofErr w:type="spellEnd"/>
          </w:p>
        </w:tc>
        <w:tc>
          <w:tcPr>
            <w:tcW w:w="300" w:type="dxa"/>
            <w:noWrap/>
            <w:hideMark/>
          </w:tcPr>
          <w:p w14:paraId="6E792E00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39E6BA19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2C822199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7B9A61E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Provozní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budova</w:t>
            </w:r>
            <w:proofErr w:type="spellEnd"/>
          </w:p>
        </w:tc>
        <w:tc>
          <w:tcPr>
            <w:tcW w:w="300" w:type="dxa"/>
            <w:noWrap/>
            <w:hideMark/>
          </w:tcPr>
          <w:p w14:paraId="6CAA1F0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55760A9E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2F39B4D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174FA80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Provozní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budova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B</w:t>
            </w:r>
          </w:p>
        </w:tc>
        <w:tc>
          <w:tcPr>
            <w:tcW w:w="300" w:type="dxa"/>
            <w:noWrap/>
            <w:hideMark/>
          </w:tcPr>
          <w:p w14:paraId="65EDC5E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DCEBD1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462FEC9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53DC4618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Stavovské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divadlo</w:t>
            </w:r>
            <w:proofErr w:type="spellEnd"/>
          </w:p>
        </w:tc>
        <w:tc>
          <w:tcPr>
            <w:tcW w:w="300" w:type="dxa"/>
            <w:noWrap/>
            <w:hideMark/>
          </w:tcPr>
          <w:p w14:paraId="4479EF5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14DEE626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2282</w:t>
            </w:r>
          </w:p>
        </w:tc>
      </w:tr>
      <w:tr w:rsidR="008777A1" w:rsidRPr="00734472" w14:paraId="377104B7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37950E5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Nová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scéna</w:t>
            </w:r>
            <w:proofErr w:type="spellEnd"/>
          </w:p>
        </w:tc>
        <w:tc>
          <w:tcPr>
            <w:tcW w:w="300" w:type="dxa"/>
            <w:noWrap/>
            <w:hideMark/>
          </w:tcPr>
          <w:p w14:paraId="6C53E82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9FD59F5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1313</w:t>
            </w:r>
          </w:p>
        </w:tc>
      </w:tr>
      <w:tr w:rsidR="008777A1" w:rsidRPr="00734472" w14:paraId="61D47811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05CEABDD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Ateliery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a </w:t>
            </w:r>
            <w:proofErr w:type="spellStart"/>
            <w:r w:rsidRPr="00734472">
              <w:rPr>
                <w:rFonts w:ascii="Franklin Gothic Book" w:hAnsi="Franklin Gothic Book"/>
              </w:rPr>
              <w:t>dílny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Flora</w:t>
            </w:r>
          </w:p>
        </w:tc>
        <w:tc>
          <w:tcPr>
            <w:tcW w:w="300" w:type="dxa"/>
            <w:noWrap/>
            <w:hideMark/>
          </w:tcPr>
          <w:p w14:paraId="64A3E66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7ECB8C5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2430</w:t>
            </w:r>
          </w:p>
        </w:tc>
      </w:tr>
      <w:tr w:rsidR="008777A1" w:rsidRPr="00734472" w14:paraId="56DFB640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2F0F0B8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Anenský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areál</w:t>
            </w:r>
            <w:proofErr w:type="spellEnd"/>
          </w:p>
        </w:tc>
        <w:tc>
          <w:tcPr>
            <w:tcW w:w="300" w:type="dxa"/>
            <w:noWrap/>
            <w:hideMark/>
          </w:tcPr>
          <w:p w14:paraId="6F3919D8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7CA16655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2505, 2510</w:t>
            </w:r>
          </w:p>
        </w:tc>
      </w:tr>
      <w:tr w:rsidR="008777A1" w:rsidRPr="00734472" w14:paraId="4D80FD8A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5F5F9A54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Apolinář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- </w:t>
            </w:r>
            <w:proofErr w:type="spellStart"/>
            <w:r w:rsidRPr="00734472">
              <w:rPr>
                <w:rFonts w:ascii="Franklin Gothic Book" w:hAnsi="Franklin Gothic Book"/>
              </w:rPr>
              <w:t>sklady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, </w:t>
            </w:r>
            <w:proofErr w:type="spellStart"/>
            <w:r w:rsidRPr="00734472">
              <w:rPr>
                <w:rFonts w:ascii="Franklin Gothic Book" w:hAnsi="Franklin Gothic Book"/>
              </w:rPr>
              <w:t>doprava</w:t>
            </w:r>
            <w:proofErr w:type="spellEnd"/>
          </w:p>
        </w:tc>
        <w:tc>
          <w:tcPr>
            <w:tcW w:w="300" w:type="dxa"/>
            <w:noWrap/>
            <w:hideMark/>
          </w:tcPr>
          <w:p w14:paraId="71B063A0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16EAEC89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2690</w:t>
            </w:r>
          </w:p>
        </w:tc>
      </w:tr>
      <w:tr w:rsidR="008777A1" w:rsidRPr="00734472" w14:paraId="663F2D20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688B72B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Státní</w:t>
            </w:r>
            <w:proofErr w:type="spellEnd"/>
            <w:r>
              <w:rPr>
                <w:rFonts w:ascii="Franklin Gothic Book" w:hAnsi="Franklin Gothic Book"/>
              </w:rPr>
              <w:t xml:space="preserve"> opera</w:t>
            </w:r>
          </w:p>
        </w:tc>
        <w:tc>
          <w:tcPr>
            <w:tcW w:w="300" w:type="dxa"/>
            <w:noWrap/>
            <w:hideMark/>
          </w:tcPr>
          <w:p w14:paraId="48BBEF2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CD298D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221 901 780</w:t>
            </w:r>
          </w:p>
        </w:tc>
      </w:tr>
      <w:tr w:rsidR="008777A1" w:rsidRPr="00734472" w14:paraId="14722245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20B3128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0" w:type="dxa"/>
            <w:noWrap/>
            <w:hideMark/>
          </w:tcPr>
          <w:p w14:paraId="10DB4A3F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603" w:type="dxa"/>
            <w:noWrap/>
            <w:hideMark/>
          </w:tcPr>
          <w:p w14:paraId="47BC0E0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77A1" w:rsidRPr="00734472" w14:paraId="24148D4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799965BD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Hasiči</w:t>
            </w:r>
            <w:proofErr w:type="spellEnd"/>
          </w:p>
        </w:tc>
        <w:tc>
          <w:tcPr>
            <w:tcW w:w="300" w:type="dxa"/>
            <w:noWrap/>
            <w:hideMark/>
          </w:tcPr>
          <w:p w14:paraId="0CE0F81A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2D9ABB6A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150, 112</w:t>
            </w:r>
          </w:p>
        </w:tc>
      </w:tr>
    </w:tbl>
    <w:p w14:paraId="437D9ADD" w14:textId="77777777" w:rsidR="008777A1" w:rsidRDefault="008777A1" w:rsidP="008777A1">
      <w:pPr>
        <w:rPr>
          <w:rFonts w:ascii="Franklin Gothic Book" w:hAnsi="Franklin Gothic Book"/>
        </w:rPr>
      </w:pPr>
    </w:p>
    <w:p w14:paraId="44AAEC99" w14:textId="77777777" w:rsidR="008777A1" w:rsidRDefault="008777A1" w:rsidP="008777A1">
      <w:pPr>
        <w:rPr>
          <w:rFonts w:ascii="Franklin Gothic Book" w:hAnsi="Franklin Gothic Book"/>
        </w:rPr>
      </w:pPr>
    </w:p>
    <w:p w14:paraId="6C437B07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c) </w:t>
      </w:r>
      <w:proofErr w:type="spellStart"/>
      <w:r>
        <w:rPr>
          <w:rFonts w:ascii="Franklin Gothic Book" w:hAnsi="Franklin Gothic Book"/>
        </w:rPr>
        <w:t>p</w:t>
      </w:r>
      <w:r w:rsidRPr="00C14A0A">
        <w:rPr>
          <w:rFonts w:ascii="Franklin Gothic Book" w:hAnsi="Franklin Gothic Book"/>
        </w:rPr>
        <w:t>ožární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poplach</w:t>
      </w:r>
      <w:proofErr w:type="spellEnd"/>
      <w:r w:rsidRPr="00C14A0A">
        <w:rPr>
          <w:rFonts w:ascii="Franklin Gothic Book" w:hAnsi="Franklin Gothic Book"/>
        </w:rPr>
        <w:t xml:space="preserve"> se </w:t>
      </w:r>
      <w:proofErr w:type="spellStart"/>
      <w:r w:rsidRPr="00C14A0A">
        <w:rPr>
          <w:rFonts w:ascii="Franklin Gothic Book" w:hAnsi="Franklin Gothic Book"/>
        </w:rPr>
        <w:t>vyhlašuje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všech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objektec</w:t>
      </w:r>
      <w:r>
        <w:rPr>
          <w:rFonts w:ascii="Franklin Gothic Book" w:hAnsi="Franklin Gothic Book"/>
        </w:rPr>
        <w:t>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voláním</w:t>
      </w:r>
      <w:proofErr w:type="spellEnd"/>
      <w:r>
        <w:rPr>
          <w:rFonts w:ascii="Franklin Gothic Book" w:hAnsi="Franklin Gothic Book"/>
        </w:rPr>
        <w:t xml:space="preserve"> „ </w:t>
      </w:r>
      <w:proofErr w:type="gramStart"/>
      <w:r>
        <w:rPr>
          <w:rFonts w:ascii="Franklin Gothic Book" w:hAnsi="Franklin Gothic Book"/>
        </w:rPr>
        <w:t>HOŘÍ“</w:t>
      </w:r>
      <w:proofErr w:type="gramEnd"/>
    </w:p>
    <w:p w14:paraId="73D3A663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d) </w:t>
      </w:r>
      <w:proofErr w:type="spellStart"/>
      <w:r w:rsidRPr="00C14A0A">
        <w:rPr>
          <w:rFonts w:ascii="Franklin Gothic Book" w:hAnsi="Franklin Gothic Book"/>
        </w:rPr>
        <w:t>oznámit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každého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praco</w:t>
      </w:r>
      <w:r>
        <w:rPr>
          <w:rFonts w:ascii="Franklin Gothic Book" w:hAnsi="Franklin Gothic Book"/>
        </w:rPr>
        <w:t>višti</w:t>
      </w:r>
      <w:proofErr w:type="spellEnd"/>
      <w:r>
        <w:rPr>
          <w:rFonts w:ascii="Franklin Gothic Book" w:hAnsi="Franklin Gothic Book"/>
        </w:rPr>
        <w:t xml:space="preserve"> (</w:t>
      </w:r>
      <w:proofErr w:type="spellStart"/>
      <w:r>
        <w:rPr>
          <w:rFonts w:ascii="Franklin Gothic Book" w:hAnsi="Franklin Gothic Book"/>
        </w:rPr>
        <w:t>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uhašeného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požáru</w:t>
      </w:r>
      <w:proofErr w:type="spellEnd"/>
      <w:r>
        <w:rPr>
          <w:rFonts w:ascii="Franklin Gothic Book" w:hAnsi="Franklin Gothic Book"/>
        </w:rPr>
        <w:t xml:space="preserve">) </w:t>
      </w:r>
      <w:proofErr w:type="spellStart"/>
      <w:r>
        <w:rPr>
          <w:rFonts w:ascii="Franklin Gothic Book" w:hAnsi="Franklin Gothic Book"/>
        </w:rPr>
        <w:t>pracovníkovi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ostrahy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vrá</w:t>
      </w:r>
      <w:r>
        <w:rPr>
          <w:rFonts w:ascii="Franklin Gothic Book" w:hAnsi="Franklin Gothic Book"/>
        </w:rPr>
        <w:t>tnici</w:t>
      </w:r>
      <w:proofErr w:type="spellEnd"/>
    </w:p>
    <w:p w14:paraId="19A32512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e) </w:t>
      </w:r>
      <w:proofErr w:type="spellStart"/>
      <w:r w:rsidRPr="00C14A0A">
        <w:rPr>
          <w:rFonts w:ascii="Franklin Gothic Book" w:hAnsi="Franklin Gothic Book"/>
        </w:rPr>
        <w:t>dbát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to, aby </w:t>
      </w:r>
      <w:proofErr w:type="spellStart"/>
      <w:r w:rsidRPr="00C14A0A">
        <w:rPr>
          <w:rFonts w:ascii="Franklin Gothic Book" w:hAnsi="Franklin Gothic Book"/>
        </w:rPr>
        <w:t>pracoviště</w:t>
      </w:r>
      <w:proofErr w:type="spellEnd"/>
      <w:r w:rsidRPr="00C14A0A">
        <w:rPr>
          <w:rFonts w:ascii="Franklin Gothic Book" w:hAnsi="Franklin Gothic Book"/>
        </w:rPr>
        <w:t xml:space="preserve"> po </w:t>
      </w:r>
      <w:proofErr w:type="spellStart"/>
      <w:r w:rsidRPr="00C14A0A">
        <w:rPr>
          <w:rFonts w:ascii="Franklin Gothic Book" w:hAnsi="Franklin Gothic Book"/>
        </w:rPr>
        <w:t>ukončení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bylo</w:t>
      </w:r>
      <w:proofErr w:type="spellEnd"/>
      <w:r>
        <w:rPr>
          <w:rFonts w:ascii="Franklin Gothic Book" w:hAnsi="Franklin Gothic Book"/>
        </w:rPr>
        <w:t xml:space="preserve"> v </w:t>
      </w:r>
      <w:proofErr w:type="spellStart"/>
      <w:r>
        <w:rPr>
          <w:rFonts w:ascii="Franklin Gothic Book" w:hAnsi="Franklin Gothic Book"/>
        </w:rPr>
        <w:t>požárně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nezávadném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stavu</w:t>
      </w:r>
      <w:proofErr w:type="spellEnd"/>
    </w:p>
    <w:p w14:paraId="22D1D5D1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Každý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zaměstnanec</w:t>
      </w:r>
      <w:proofErr w:type="spellEnd"/>
      <w:r>
        <w:rPr>
          <w:rFonts w:ascii="Franklin Gothic Book" w:hAnsi="Franklin Gothic Book"/>
        </w:rPr>
        <w:t xml:space="preserve"> ND,</w:t>
      </w:r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hostující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umělec</w:t>
      </w:r>
      <w:proofErr w:type="spellEnd"/>
      <w:r w:rsidRPr="00C14A0A">
        <w:rPr>
          <w:rFonts w:ascii="Franklin Gothic Book" w:hAnsi="Franklin Gothic Book"/>
        </w:rPr>
        <w:t xml:space="preserve"> v ND </w:t>
      </w:r>
      <w:proofErr w:type="spellStart"/>
      <w:r>
        <w:rPr>
          <w:rFonts w:ascii="Franklin Gothic Book" w:hAnsi="Franklin Gothic Book"/>
        </w:rPr>
        <w:t>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zaměstnanec</w:t>
      </w:r>
      <w:proofErr w:type="spellEnd"/>
      <w:r>
        <w:rPr>
          <w:rFonts w:ascii="Franklin Gothic Book" w:hAnsi="Franklin Gothic Book"/>
        </w:rPr>
        <w:t xml:space="preserve"> a </w:t>
      </w:r>
      <w:proofErr w:type="spellStart"/>
      <w:r>
        <w:rPr>
          <w:rFonts w:ascii="Franklin Gothic Book" w:hAnsi="Franklin Gothic Book"/>
        </w:rPr>
        <w:t>člen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externího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subjektu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odpovídá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Národnímu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divadlu</w:t>
      </w:r>
      <w:proofErr w:type="spellEnd"/>
      <w:r>
        <w:rPr>
          <w:rFonts w:ascii="Franklin Gothic Book" w:hAnsi="Franklin Gothic Book"/>
        </w:rPr>
        <w:t xml:space="preserve"> za </w:t>
      </w:r>
      <w:proofErr w:type="spellStart"/>
      <w:r>
        <w:rPr>
          <w:rFonts w:ascii="Franklin Gothic Book" w:hAnsi="Franklin Gothic Book"/>
        </w:rPr>
        <w:t>škodu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kterou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způsobil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porušením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povinností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úseku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ochrany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bezpečnosti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. </w:t>
      </w:r>
    </w:p>
    <w:p w14:paraId="67048831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3E9B4C4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Povinnosti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na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pracovištích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ND a </w:t>
      </w:r>
      <w:proofErr w:type="spellStart"/>
      <w:r w:rsidRPr="00C14A0A">
        <w:rPr>
          <w:rFonts w:ascii="Franklin Gothic Book" w:hAnsi="Franklin Gothic Book"/>
          <w:b/>
          <w:bCs/>
        </w:rPr>
        <w:t>zásady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požární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prevence</w:t>
      </w:r>
      <w:proofErr w:type="spellEnd"/>
      <w:r w:rsidRPr="00C14A0A">
        <w:rPr>
          <w:rFonts w:ascii="Franklin Gothic Book" w:hAnsi="Franklin Gothic Book"/>
          <w:b/>
          <w:bCs/>
        </w:rPr>
        <w:t xml:space="preserve"> – </w:t>
      </w:r>
      <w:proofErr w:type="spellStart"/>
      <w:r w:rsidRPr="00C14A0A">
        <w:rPr>
          <w:rFonts w:ascii="Franklin Gothic Book" w:hAnsi="Franklin Gothic Book"/>
          <w:b/>
          <w:bCs/>
        </w:rPr>
        <w:t>všeobecné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zásady</w:t>
      </w:r>
      <w:proofErr w:type="spellEnd"/>
    </w:p>
    <w:p w14:paraId="27C88B70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Cs/>
        </w:rPr>
        <w:t xml:space="preserve">1) </w:t>
      </w:r>
      <w:proofErr w:type="spellStart"/>
      <w:r>
        <w:rPr>
          <w:rFonts w:ascii="Franklin Gothic Book" w:hAnsi="Franklin Gothic Book"/>
          <w:bCs/>
        </w:rPr>
        <w:t>Ve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všech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divadelních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objektech</w:t>
      </w:r>
      <w:proofErr w:type="spellEnd"/>
      <w:r>
        <w:rPr>
          <w:rFonts w:ascii="Franklin Gothic Book" w:hAnsi="Franklin Gothic Book"/>
          <w:bCs/>
        </w:rPr>
        <w:t xml:space="preserve"> ND je </w:t>
      </w:r>
      <w:proofErr w:type="spellStart"/>
      <w:r>
        <w:rPr>
          <w:rFonts w:ascii="Franklin Gothic Book" w:hAnsi="Franklin Gothic Book"/>
          <w:bCs/>
        </w:rPr>
        <w:t>zákaz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kouření</w:t>
      </w:r>
      <w:proofErr w:type="spellEnd"/>
      <w:r w:rsidRPr="00C14A0A">
        <w:rPr>
          <w:rFonts w:ascii="Franklin Gothic Book" w:hAnsi="Franklin Gothic Book"/>
        </w:rPr>
        <w:t>.</w:t>
      </w:r>
    </w:p>
    <w:p w14:paraId="5399FF0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2) </w:t>
      </w:r>
      <w:proofErr w:type="spellStart"/>
      <w:r w:rsidRPr="00C14A0A">
        <w:rPr>
          <w:rFonts w:ascii="Franklin Gothic Book" w:hAnsi="Franklin Gothic Book"/>
        </w:rPr>
        <w:t>Zacházení</w:t>
      </w:r>
      <w:proofErr w:type="spellEnd"/>
      <w:r w:rsidRPr="00C14A0A">
        <w:rPr>
          <w:rFonts w:ascii="Franklin Gothic Book" w:hAnsi="Franklin Gothic Book"/>
        </w:rPr>
        <w:t xml:space="preserve"> s </w:t>
      </w:r>
      <w:proofErr w:type="spellStart"/>
      <w:r w:rsidRPr="00C14A0A">
        <w:rPr>
          <w:rFonts w:ascii="Franklin Gothic Book" w:hAnsi="Franklin Gothic Book"/>
        </w:rPr>
        <w:t>otevřeným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ohněm</w:t>
      </w:r>
      <w:proofErr w:type="spellEnd"/>
      <w:r w:rsidRPr="00C14A0A">
        <w:rPr>
          <w:rFonts w:ascii="Franklin Gothic Book" w:hAnsi="Franklin Gothic Book"/>
        </w:rPr>
        <w:t xml:space="preserve"> je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všech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pracovištích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zakázáno</w:t>
      </w:r>
      <w:proofErr w:type="spellEnd"/>
      <w:r w:rsidRPr="00C14A0A">
        <w:rPr>
          <w:rFonts w:ascii="Franklin Gothic Book" w:hAnsi="Franklin Gothic Book"/>
        </w:rPr>
        <w:t xml:space="preserve">. Je-li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otevřeného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ohně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včetně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cigaret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svíček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součástí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představení</w:t>
      </w:r>
      <w:proofErr w:type="spellEnd"/>
      <w:r w:rsidRPr="00C14A0A">
        <w:rPr>
          <w:rFonts w:ascii="Franklin Gothic Book" w:hAnsi="Franklin Gothic Book"/>
        </w:rPr>
        <w:t xml:space="preserve">, je </w:t>
      </w:r>
      <w:proofErr w:type="spellStart"/>
      <w:r w:rsidRPr="00C14A0A">
        <w:rPr>
          <w:rFonts w:ascii="Franklin Gothic Book" w:hAnsi="Franklin Gothic Book"/>
        </w:rPr>
        <w:t>vedoucí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hostujícího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souboru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povinen</w:t>
      </w:r>
      <w:proofErr w:type="spellEnd"/>
      <w:r w:rsidRPr="00C14A0A">
        <w:rPr>
          <w:rFonts w:ascii="Franklin Gothic Book" w:hAnsi="Franklin Gothic Book"/>
        </w:rPr>
        <w:t xml:space="preserve"> s </w:t>
      </w:r>
      <w:proofErr w:type="spellStart"/>
      <w:r w:rsidRPr="00C14A0A">
        <w:rPr>
          <w:rFonts w:ascii="Franklin Gothic Book" w:hAnsi="Franklin Gothic Book"/>
        </w:rPr>
        <w:t>dostatečným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předstihem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tuto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skutečnost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upozornit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prostřednictvím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správ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jednotlivých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souborů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požárního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bezpečnostního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technika</w:t>
      </w:r>
      <w:proofErr w:type="spellEnd"/>
      <w:r w:rsidRPr="00C14A0A">
        <w:rPr>
          <w:rFonts w:ascii="Franklin Gothic Book" w:hAnsi="Franklin Gothic Book"/>
        </w:rPr>
        <w:t xml:space="preserve"> ND. Ten </w:t>
      </w:r>
      <w:proofErr w:type="spellStart"/>
      <w:r w:rsidRPr="00C14A0A">
        <w:rPr>
          <w:rFonts w:ascii="Franklin Gothic Book" w:hAnsi="Franklin Gothic Book"/>
        </w:rPr>
        <w:t>vydá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otevřeného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povolení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lastRenderedPageBreak/>
        <w:t>jehož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součástí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podmínky</w:t>
      </w:r>
      <w:proofErr w:type="spellEnd"/>
      <w:r w:rsidRPr="00C14A0A">
        <w:rPr>
          <w:rFonts w:ascii="Franklin Gothic Book" w:hAnsi="Franklin Gothic Book"/>
        </w:rPr>
        <w:t xml:space="preserve">, za </w:t>
      </w:r>
      <w:proofErr w:type="spellStart"/>
      <w:r w:rsidRPr="00C14A0A">
        <w:rPr>
          <w:rFonts w:ascii="Franklin Gothic Book" w:hAnsi="Franklin Gothic Book"/>
        </w:rPr>
        <w:t>jakých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lze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tento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efekt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uskutečnit</w:t>
      </w:r>
      <w:proofErr w:type="spellEnd"/>
      <w:r w:rsidRPr="00C14A0A">
        <w:rPr>
          <w:rFonts w:ascii="Franklin Gothic Book" w:hAnsi="Franklin Gothic Book"/>
        </w:rPr>
        <w:t xml:space="preserve">. </w:t>
      </w:r>
      <w:proofErr w:type="spellStart"/>
      <w:r w:rsidRPr="00C14A0A">
        <w:rPr>
          <w:rFonts w:ascii="Franklin Gothic Book" w:hAnsi="Franklin Gothic Book"/>
        </w:rPr>
        <w:t>Jestliže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elze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při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provádění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žádaného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efektu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dosáhnout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stanovených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podmínek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nebude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otevřeného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jevištích</w:t>
      </w:r>
      <w:proofErr w:type="spellEnd"/>
      <w:r w:rsidRPr="00C14A0A">
        <w:rPr>
          <w:rFonts w:ascii="Franklin Gothic Book" w:hAnsi="Franklin Gothic Book"/>
        </w:rPr>
        <w:t xml:space="preserve"> ND </w:t>
      </w:r>
      <w:proofErr w:type="spellStart"/>
      <w:r w:rsidRPr="00C14A0A">
        <w:rPr>
          <w:rFonts w:ascii="Franklin Gothic Book" w:hAnsi="Franklin Gothic Book"/>
        </w:rPr>
        <w:t>povoleno</w:t>
      </w:r>
      <w:proofErr w:type="spellEnd"/>
      <w:r w:rsidRPr="00C14A0A">
        <w:rPr>
          <w:rFonts w:ascii="Franklin Gothic Book" w:hAnsi="Franklin Gothic Book"/>
        </w:rPr>
        <w:t>.</w:t>
      </w:r>
    </w:p>
    <w:p w14:paraId="55DAC534" w14:textId="77777777" w:rsidR="008777A1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3) </w:t>
      </w:r>
      <w:proofErr w:type="spellStart"/>
      <w:r w:rsidRPr="00C14A0A">
        <w:rPr>
          <w:rFonts w:ascii="Franklin Gothic Book" w:hAnsi="Franklin Gothic Book"/>
        </w:rPr>
        <w:t>Dekorace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jevišti</w:t>
      </w:r>
      <w:proofErr w:type="spellEnd"/>
      <w:r w:rsidRPr="00C14A0A">
        <w:rPr>
          <w:rFonts w:ascii="Franklin Gothic Book" w:hAnsi="Franklin Gothic Book"/>
        </w:rPr>
        <w:t xml:space="preserve"> ND </w:t>
      </w:r>
      <w:proofErr w:type="spellStart"/>
      <w:r w:rsidRPr="00C14A0A">
        <w:rPr>
          <w:rFonts w:ascii="Franklin Gothic Book" w:hAnsi="Franklin Gothic Book"/>
        </w:rPr>
        <w:t>musí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prokazatelně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opatřeny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nehořlavou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úpravou</w:t>
      </w:r>
      <w:proofErr w:type="spellEnd"/>
      <w:r w:rsidRPr="00C14A0A">
        <w:rPr>
          <w:rFonts w:ascii="Franklin Gothic Book" w:hAnsi="Franklin Gothic Book"/>
        </w:rPr>
        <w:t>.</w:t>
      </w:r>
    </w:p>
    <w:p w14:paraId="44CC452A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4) </w:t>
      </w:r>
      <w:proofErr w:type="spellStart"/>
      <w:r>
        <w:rPr>
          <w:rFonts w:ascii="Franklin Gothic Book" w:hAnsi="Franklin Gothic Book"/>
        </w:rPr>
        <w:t>Dráha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požárních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opon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musí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být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vždy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udržována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volná</w:t>
      </w:r>
      <w:proofErr w:type="spellEnd"/>
    </w:p>
    <w:p w14:paraId="6B863DF6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Pr="00C14A0A">
        <w:rPr>
          <w:rFonts w:ascii="Franklin Gothic Book" w:hAnsi="Franklin Gothic Book"/>
        </w:rPr>
        <w:t xml:space="preserve">) Je </w:t>
      </w:r>
      <w:proofErr w:type="spellStart"/>
      <w:r w:rsidRPr="00C14A0A">
        <w:rPr>
          <w:rFonts w:ascii="Franklin Gothic Book" w:hAnsi="Franklin Gothic Book"/>
        </w:rPr>
        <w:t>zakázáno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používat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vařiče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jiné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spotřebiče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které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majetkem</w:t>
      </w:r>
      <w:proofErr w:type="spellEnd"/>
      <w:r w:rsidRPr="00C14A0A">
        <w:rPr>
          <w:rFonts w:ascii="Franklin Gothic Book" w:hAnsi="Franklin Gothic Book"/>
        </w:rPr>
        <w:t xml:space="preserve"> ND, </w:t>
      </w:r>
      <w:proofErr w:type="spellStart"/>
      <w:r w:rsidRPr="00C14A0A">
        <w:rPr>
          <w:rFonts w:ascii="Franklin Gothic Book" w:hAnsi="Franklin Gothic Book"/>
        </w:rPr>
        <w:t>tedy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věci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vnesené</w:t>
      </w:r>
      <w:proofErr w:type="spellEnd"/>
      <w:r w:rsidRPr="00C14A0A">
        <w:rPr>
          <w:rFonts w:ascii="Franklin Gothic Book" w:hAnsi="Franklin Gothic Book"/>
        </w:rPr>
        <w:t>.</w:t>
      </w:r>
    </w:p>
    <w:p w14:paraId="1804012D" w14:textId="77777777" w:rsidR="008777A1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Pr="00C14A0A">
        <w:rPr>
          <w:rFonts w:ascii="Franklin Gothic Book" w:hAnsi="Franklin Gothic Book"/>
        </w:rPr>
        <w:t xml:space="preserve">) </w:t>
      </w:r>
      <w:proofErr w:type="spellStart"/>
      <w:r w:rsidRPr="00C14A0A">
        <w:rPr>
          <w:rFonts w:ascii="Franklin Gothic Book" w:hAnsi="Franklin Gothic Book"/>
        </w:rPr>
        <w:t>Všechny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východy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vchody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chodby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únikové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cesty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musí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vždy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volné</w:t>
      </w:r>
      <w:proofErr w:type="spellEnd"/>
      <w:r w:rsidRPr="00C14A0A">
        <w:rPr>
          <w:rFonts w:ascii="Franklin Gothic Book" w:hAnsi="Franklin Gothic Book"/>
        </w:rPr>
        <w:t xml:space="preserve"> v </w:t>
      </w:r>
      <w:proofErr w:type="spellStart"/>
      <w:r w:rsidRPr="00C14A0A">
        <w:rPr>
          <w:rFonts w:ascii="Franklin Gothic Book" w:hAnsi="Franklin Gothic Book"/>
        </w:rPr>
        <w:t>plné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šíři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ničím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nezastavěné</w:t>
      </w:r>
      <w:proofErr w:type="spellEnd"/>
      <w:r w:rsidRPr="00C14A0A">
        <w:rPr>
          <w:rFonts w:ascii="Franklin Gothic Book" w:hAnsi="Franklin Gothic Book"/>
        </w:rPr>
        <w:t>, aby v </w:t>
      </w:r>
      <w:proofErr w:type="spellStart"/>
      <w:r w:rsidRPr="00C14A0A">
        <w:rPr>
          <w:rFonts w:ascii="Franklin Gothic Book" w:hAnsi="Franklin Gothic Book"/>
        </w:rPr>
        <w:t>případě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nebo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jiného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nebezpečí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mohla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poskytnuta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rychlá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pomoc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gramStart"/>
      <w:r w:rsidRPr="00C14A0A">
        <w:rPr>
          <w:rFonts w:ascii="Franklin Gothic Book" w:hAnsi="Franklin Gothic Book"/>
        </w:rPr>
        <w:t>a</w:t>
      </w:r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ohrožený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prostor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rychle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vyklizen</w:t>
      </w:r>
      <w:proofErr w:type="spellEnd"/>
      <w:r w:rsidRPr="00C14A0A">
        <w:rPr>
          <w:rFonts w:ascii="Franklin Gothic Book" w:hAnsi="Franklin Gothic Book"/>
        </w:rPr>
        <w:t>.</w:t>
      </w:r>
    </w:p>
    <w:p w14:paraId="6CADEA18" w14:textId="77777777" w:rsidR="008777A1" w:rsidRPr="007B1073" w:rsidRDefault="008777A1" w:rsidP="008777A1">
      <w:pPr>
        <w:jc w:val="both"/>
        <w:rPr>
          <w:rFonts w:ascii="Franklin Gothic Book" w:hAnsi="Franklin Gothic Book"/>
          <w:sz w:val="19"/>
          <w:szCs w:val="19"/>
        </w:rPr>
      </w:pPr>
      <w:r>
        <w:rPr>
          <w:rFonts w:ascii="Franklin Gothic Book" w:hAnsi="Franklin Gothic Book"/>
        </w:rPr>
        <w:t>7)</w:t>
      </w:r>
      <w:r w:rsidRPr="007B1073">
        <w:rPr>
          <w:rFonts w:ascii="Franklin Gothic Book" w:hAnsi="Franklin Gothic Book"/>
          <w:sz w:val="19"/>
          <w:szCs w:val="19"/>
        </w:rPr>
        <w:t xml:space="preserve"> Je-li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používání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otevřeného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ohně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(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např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.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sváření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broušení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apod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.)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náplní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práce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je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odpovědný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zaměstnanec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povinen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prostřednictvím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zaměstnance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ND,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který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je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odpovědný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za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úsek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který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si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činnost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vyžádal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požádat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o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povolení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hospodářské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správy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případně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jevištních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provozů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nebo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požárního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a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bezpečnostního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technika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ND.</w:t>
      </w:r>
    </w:p>
    <w:p w14:paraId="66FA973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68947E5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Základní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instruktáž</w:t>
      </w:r>
      <w:proofErr w:type="spellEnd"/>
      <w:r w:rsidRPr="00C14A0A">
        <w:rPr>
          <w:rFonts w:ascii="Franklin Gothic Book" w:hAnsi="Franklin Gothic Book"/>
          <w:b/>
          <w:bCs/>
        </w:rPr>
        <w:t xml:space="preserve"> o </w:t>
      </w:r>
      <w:proofErr w:type="spellStart"/>
      <w:r w:rsidRPr="00C14A0A">
        <w:rPr>
          <w:rFonts w:ascii="Franklin Gothic Book" w:hAnsi="Franklin Gothic Book"/>
          <w:b/>
          <w:bCs/>
        </w:rPr>
        <w:t>přenosných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hasicích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přístrojích</w:t>
      </w:r>
      <w:proofErr w:type="spellEnd"/>
    </w:p>
    <w:p w14:paraId="4B97E745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proofErr w:type="spellStart"/>
      <w:r w:rsidRPr="00C14A0A">
        <w:rPr>
          <w:rFonts w:ascii="Franklin Gothic Book" w:hAnsi="Franklin Gothic Book"/>
        </w:rPr>
        <w:t>Ruční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hasicí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přístroje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určeny</w:t>
      </w:r>
      <w:proofErr w:type="spellEnd"/>
      <w:r w:rsidRPr="00C14A0A">
        <w:rPr>
          <w:rFonts w:ascii="Franklin Gothic Book" w:hAnsi="Franklin Gothic Book"/>
        </w:rPr>
        <w:t xml:space="preserve"> k </w:t>
      </w:r>
      <w:proofErr w:type="spellStart"/>
      <w:r w:rsidRPr="00C14A0A">
        <w:rPr>
          <w:rFonts w:ascii="Franklin Gothic Book" w:hAnsi="Franklin Gothic Book"/>
        </w:rPr>
        <w:t>likvidaci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vznikajícího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v </w:t>
      </w:r>
      <w:proofErr w:type="spellStart"/>
      <w:r w:rsidRPr="00C14A0A">
        <w:rPr>
          <w:rFonts w:ascii="Franklin Gothic Book" w:hAnsi="Franklin Gothic Book"/>
        </w:rPr>
        <w:t>jeho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samém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záro</w:t>
      </w:r>
      <w:r>
        <w:rPr>
          <w:rFonts w:ascii="Franklin Gothic Book" w:hAnsi="Franklin Gothic Book"/>
        </w:rPr>
        <w:t>dku</w:t>
      </w:r>
      <w:proofErr w:type="spellEnd"/>
      <w:r>
        <w:rPr>
          <w:rFonts w:ascii="Franklin Gothic Book" w:hAnsi="Franklin Gothic Book"/>
        </w:rPr>
        <w:t xml:space="preserve">. Je </w:t>
      </w:r>
      <w:proofErr w:type="spellStart"/>
      <w:r>
        <w:rPr>
          <w:rFonts w:ascii="Franklin Gothic Book" w:hAnsi="Franklin Gothic Book"/>
        </w:rPr>
        <w:t>zakázáno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používat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vodní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pěnové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hasicí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přístroje</w:t>
      </w:r>
      <w:proofErr w:type="spellEnd"/>
      <w:r w:rsidRPr="00C14A0A">
        <w:rPr>
          <w:rFonts w:ascii="Franklin Gothic Book" w:hAnsi="Franklin Gothic Book"/>
        </w:rPr>
        <w:t xml:space="preserve"> k </w:t>
      </w:r>
      <w:proofErr w:type="spellStart"/>
      <w:r w:rsidRPr="00C14A0A">
        <w:rPr>
          <w:rFonts w:ascii="Franklin Gothic Book" w:hAnsi="Franklin Gothic Book"/>
        </w:rPr>
        <w:t>hašení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zařízení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která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pod </w:t>
      </w:r>
      <w:proofErr w:type="spellStart"/>
      <w:r w:rsidRPr="00C14A0A">
        <w:rPr>
          <w:rFonts w:ascii="Franklin Gothic Book" w:hAnsi="Franklin Gothic Book"/>
        </w:rPr>
        <w:t>elektrickým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napětím</w:t>
      </w:r>
      <w:proofErr w:type="spellEnd"/>
      <w:r w:rsidRPr="00C14A0A">
        <w:rPr>
          <w:rFonts w:ascii="Franklin Gothic Book" w:hAnsi="Franklin Gothic Book"/>
        </w:rPr>
        <w:t xml:space="preserve"> (</w:t>
      </w:r>
      <w:proofErr w:type="spellStart"/>
      <w:r w:rsidRPr="00C14A0A">
        <w:rPr>
          <w:rFonts w:ascii="Franklin Gothic Book" w:hAnsi="Franklin Gothic Book"/>
        </w:rPr>
        <w:t>nebezpečí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úrazu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elektrickým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proudem</w:t>
      </w:r>
      <w:proofErr w:type="spellEnd"/>
      <w:r w:rsidRPr="00C14A0A">
        <w:rPr>
          <w:rFonts w:ascii="Franklin Gothic Book" w:hAnsi="Franklin Gothic Book"/>
        </w:rPr>
        <w:t>).</w:t>
      </w:r>
    </w:p>
    <w:p w14:paraId="1D901C0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C9124B2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Zajištění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požární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ochrany</w:t>
      </w:r>
      <w:proofErr w:type="spellEnd"/>
      <w:r w:rsidRPr="00C14A0A">
        <w:rPr>
          <w:rFonts w:ascii="Franklin Gothic Book" w:hAnsi="Franklin Gothic Book"/>
          <w:b/>
          <w:bCs/>
        </w:rPr>
        <w:t xml:space="preserve"> v </w:t>
      </w:r>
      <w:proofErr w:type="spellStart"/>
      <w:r w:rsidRPr="00C14A0A">
        <w:rPr>
          <w:rFonts w:ascii="Franklin Gothic Book" w:hAnsi="Franklin Gothic Book"/>
          <w:b/>
          <w:bCs/>
        </w:rPr>
        <w:t>mimopracovní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době</w:t>
      </w:r>
      <w:proofErr w:type="spellEnd"/>
    </w:p>
    <w:p w14:paraId="273991D0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bCs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Úkoly na tomto úseku zabezpečují zaměstnanci ostrahy objektů ND, </w:t>
      </w:r>
    </w:p>
    <w:p w14:paraId="669BA78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Osoby, které se v mimopracovní dobu nacházejí v objektech ND, jsou povinny řídit se pokyny ostrahy objektu. </w:t>
      </w:r>
    </w:p>
    <w:p w14:paraId="7C771DD7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00C0B09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Bezpečnost a ochrana zdraví při práci na jevištích ND</w:t>
      </w:r>
    </w:p>
    <w:p w14:paraId="7B43C23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Před započetím práce na všech pracovištích, kde budou vykonávat umělci svoji činnost, budou seznámeni vedoucím zaměstnancem, jejich přímým nadřízeným (režisér, asistent režie) se všemi specifickými riziky na jejich pracovišti v ND na úseku požární ochrany a bezpečnosti práce. </w:t>
      </w:r>
    </w:p>
    <w:p w14:paraId="717E694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umělec je povinen dodržovat předpisy k zajištění požární ochrany a bezpečnosti práce, s kterými byl řádně seznámen a počínat si při práci tak, aby neohrožoval své zdraví ani zdraví svých spolupracovníků.</w:t>
      </w:r>
    </w:p>
    <w:p w14:paraId="1999E87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ND platí zákaz požívání alkoholických nápojů a jiných návykových látek.</w:t>
      </w:r>
    </w:p>
    <w:p w14:paraId="4077FA1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Jestliže jsou zaměstnancům hostujícího souboru nebo jiného externího subjektu, s ohledem na vykonávanou činnost, přiděleny osobní ochranné pomůcky, jsou povinni tyto používat i na jevištích a v objektech ND.</w:t>
      </w:r>
    </w:p>
    <w:p w14:paraId="55C13A0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Zjistí-li pracovník jakoukoli skutečnost, která ohrožuje bezpečnost práce, je povinen toto bezodkladně ohlásit nadřízenému.</w:t>
      </w:r>
    </w:p>
    <w:p w14:paraId="70DC5FA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umělec, externí spolupracovník, vedoucí hostujícího souboru a vedoucí externího subjektu, vykonávajícího svoji činnost v divadelních objektech ND je povinen se seznámit s riziky na jevišti a v jeho blízkosti. Vedoucí hostujícího souboru a externího subjektu je povinen s těmito riziky seznámit všechny osoby, které se budou v rámci jeho činnosti pohybovat v objektech ND, a to včetně způsobu eliminace těchto rizik.</w:t>
      </w:r>
    </w:p>
    <w:p w14:paraId="514DA71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2B0EE92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Práce ve výškách</w:t>
      </w:r>
    </w:p>
    <w:p w14:paraId="76135CEC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Za práci ve výškách se považuje činnost, při níž se pracovník pohybuje výše než 150 cm nad okolním terénem.</w:t>
      </w:r>
    </w:p>
    <w:p w14:paraId="5FE0CF2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Jestliže je pracovník či umělec indisponován a pociťuje zdravotní problémy, které by mohly ohrozit jeho bezpečnost při práci ve výšce, je toto povinen oznámit nadřízenému.</w:t>
      </w:r>
    </w:p>
    <w:p w14:paraId="4E7904E2" w14:textId="77777777" w:rsidR="008777A1" w:rsidRPr="00173419" w:rsidRDefault="008777A1" w:rsidP="008777A1">
      <w:pPr>
        <w:jc w:val="both"/>
        <w:rPr>
          <w:rFonts w:ascii="Franklin Gothic Book" w:hAnsi="Franklin Gothic Book"/>
          <w:color w:val="000000"/>
          <w:lang w:val="pl-PL"/>
        </w:rPr>
      </w:pPr>
    </w:p>
    <w:p w14:paraId="13BD1E8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u w:val="single"/>
          <w:lang w:val="pl-PL"/>
        </w:rPr>
      </w:pPr>
      <w:r w:rsidRPr="00173419">
        <w:rPr>
          <w:rFonts w:ascii="Franklin Gothic Book" w:hAnsi="Franklin Gothic Book"/>
          <w:b/>
          <w:u w:val="single"/>
          <w:lang w:val="pl-PL"/>
        </w:rPr>
        <w:t>Seznámení s riziky, vyskytujícími se na jevišti a v jeho blízkosti</w:t>
      </w:r>
    </w:p>
    <w:p w14:paraId="5949055F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615FEFAB" w14:textId="77777777" w:rsidR="008777A1" w:rsidRPr="006D0670" w:rsidRDefault="008777A1" w:rsidP="008777A1">
      <w:pPr>
        <w:jc w:val="both"/>
        <w:rPr>
          <w:rFonts w:ascii="Franklin Gothic Book" w:hAnsi="Franklin Gothic Book"/>
          <w:b/>
          <w:u w:val="single"/>
        </w:rPr>
      </w:pPr>
      <w:proofErr w:type="spellStart"/>
      <w:r w:rsidRPr="006D0670">
        <w:rPr>
          <w:rFonts w:ascii="Franklin Gothic Book" w:hAnsi="Franklin Gothic Book"/>
          <w:b/>
          <w:u w:val="single"/>
        </w:rPr>
        <w:t>Jeviště</w:t>
      </w:r>
      <w:proofErr w:type="spellEnd"/>
      <w:r w:rsidRPr="006D0670">
        <w:rPr>
          <w:rFonts w:ascii="Franklin Gothic Book" w:hAnsi="Franklin Gothic Book"/>
          <w:b/>
          <w:u w:val="single"/>
        </w:rPr>
        <w:t xml:space="preserve"> + </w:t>
      </w:r>
      <w:proofErr w:type="spellStart"/>
      <w:r w:rsidRPr="006D0670">
        <w:rPr>
          <w:rFonts w:ascii="Franklin Gothic Book" w:hAnsi="Franklin Gothic Book"/>
          <w:b/>
          <w:u w:val="single"/>
        </w:rPr>
        <w:t>provaziště</w:t>
      </w:r>
      <w:proofErr w:type="spellEnd"/>
      <w:r w:rsidRPr="006D0670">
        <w:rPr>
          <w:rFonts w:ascii="Franklin Gothic Book" w:hAnsi="Franklin Gothic Book"/>
          <w:b/>
          <w:u w:val="single"/>
        </w:rPr>
        <w:t xml:space="preserve"> - </w:t>
      </w:r>
      <w:proofErr w:type="spellStart"/>
      <w:r w:rsidRPr="006D0670">
        <w:rPr>
          <w:rFonts w:ascii="Franklin Gothic Book" w:hAnsi="Franklin Gothic Book"/>
          <w:b/>
          <w:u w:val="single"/>
        </w:rPr>
        <w:t>rizika</w:t>
      </w:r>
      <w:proofErr w:type="spellEnd"/>
    </w:p>
    <w:p w14:paraId="387A4B03" w14:textId="77777777" w:rsidR="008777A1" w:rsidRPr="006D0670" w:rsidRDefault="008777A1" w:rsidP="008777A1">
      <w:pPr>
        <w:jc w:val="both"/>
        <w:rPr>
          <w:rFonts w:ascii="Franklin Gothic Book" w:hAnsi="Franklin Gothic Book"/>
        </w:rPr>
      </w:pPr>
    </w:p>
    <w:p w14:paraId="469C8E6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otvory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nutné</w:t>
      </w:r>
      <w:proofErr w:type="spellEnd"/>
      <w:r w:rsidRPr="006D0670">
        <w:rPr>
          <w:rFonts w:ascii="Franklin Gothic Book" w:hAnsi="Franklin Gothic Book"/>
        </w:rPr>
        <w:t xml:space="preserve"> pro </w:t>
      </w:r>
      <w:proofErr w:type="spellStart"/>
      <w:r w:rsidRPr="006D0670">
        <w:rPr>
          <w:rFonts w:ascii="Franklin Gothic Book" w:hAnsi="Franklin Gothic Book"/>
        </w:rPr>
        <w:t>divadelní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propady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orchestřiště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7F0FD6D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lastRenderedPageBreak/>
        <w:t>nerovnosti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povrchu</w:t>
      </w:r>
      <w:proofErr w:type="spellEnd"/>
    </w:p>
    <w:p w14:paraId="1DB2C72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možnost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nestandardních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rozměrů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schodišť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scéně</w:t>
      </w:r>
      <w:proofErr w:type="spellEnd"/>
    </w:p>
    <w:p w14:paraId="6E8E3E1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ojedinělých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případech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možnost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chybějícího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neúplného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zábradlí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umístěné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výšce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  <w:r w:rsidRPr="006D0670">
        <w:rPr>
          <w:rFonts w:ascii="Franklin Gothic Book" w:hAnsi="Franklin Gothic Book"/>
        </w:rPr>
        <w:t xml:space="preserve"> z </w:t>
      </w:r>
      <w:proofErr w:type="spellStart"/>
      <w:r w:rsidRPr="006D0670">
        <w:rPr>
          <w:rFonts w:ascii="Franklin Gothic Book" w:hAnsi="Franklin Gothic Book"/>
        </w:rPr>
        <w:t>výšky</w:t>
      </w:r>
      <w:proofErr w:type="spellEnd"/>
    </w:p>
    <w:p w14:paraId="61F0D0E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</w:p>
    <w:p w14:paraId="6E8BBC2F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vypadnutí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pracovníky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otevírání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návěsů</w:t>
      </w:r>
      <w:proofErr w:type="spellEnd"/>
    </w:p>
    <w:p w14:paraId="01BF37B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náraz</w:t>
      </w:r>
      <w:proofErr w:type="spellEnd"/>
      <w:r w:rsidRPr="006D0670">
        <w:rPr>
          <w:rFonts w:ascii="Franklin Gothic Book" w:hAnsi="Franklin Gothic Book"/>
        </w:rPr>
        <w:t xml:space="preserve"> do </w:t>
      </w:r>
      <w:proofErr w:type="spellStart"/>
      <w:r w:rsidRPr="006D0670">
        <w:rPr>
          <w:rFonts w:ascii="Franklin Gothic Book" w:hAnsi="Franklin Gothic Book"/>
        </w:rPr>
        <w:t>dekorace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o </w:t>
      </w:r>
      <w:proofErr w:type="spellStart"/>
      <w:r w:rsidRPr="006D0670">
        <w:rPr>
          <w:rFonts w:ascii="Franklin Gothic Book" w:hAnsi="Franklin Gothic Book"/>
        </w:rPr>
        <w:t>rekvizitu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vlivem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nedostatku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průběhu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zkoušek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představení</w:t>
      </w:r>
      <w:proofErr w:type="spellEnd"/>
      <w:r w:rsidRPr="006D0670">
        <w:rPr>
          <w:rFonts w:ascii="Franklin Gothic Book" w:hAnsi="Franklin Gothic Book"/>
        </w:rPr>
        <w:t>)</w:t>
      </w:r>
    </w:p>
    <w:p w14:paraId="1FC9E71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  <w:r w:rsidRPr="006D0670">
        <w:rPr>
          <w:rFonts w:ascii="Franklin Gothic Book" w:hAnsi="Franklin Gothic Book"/>
        </w:rPr>
        <w:t xml:space="preserve"> z 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</w:p>
    <w:p w14:paraId="1FB21A6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předmětu</w:t>
      </w:r>
      <w:proofErr w:type="spellEnd"/>
      <w:r w:rsidRPr="006D0670">
        <w:rPr>
          <w:rFonts w:ascii="Franklin Gothic Book" w:hAnsi="Franklin Gothic Book"/>
        </w:rPr>
        <w:t xml:space="preserve"> z 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</w:p>
    <w:p w14:paraId="0EAB6D69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instalované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stoly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tahy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točna</w:t>
      </w:r>
      <w:proofErr w:type="spellEnd"/>
      <w:r w:rsidRPr="006D0670">
        <w:rPr>
          <w:rFonts w:ascii="Franklin Gothic Book" w:hAnsi="Franklin Gothic Book"/>
        </w:rPr>
        <w:t>)</w:t>
      </w:r>
    </w:p>
    <w:p w14:paraId="61910B0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prostoru</w:t>
      </w:r>
      <w:proofErr w:type="spellEnd"/>
      <w:r w:rsidRPr="006D0670">
        <w:rPr>
          <w:rFonts w:ascii="Franklin Gothic Book" w:hAnsi="Franklin Gothic Book"/>
        </w:rPr>
        <w:t xml:space="preserve"> pod </w:t>
      </w:r>
      <w:proofErr w:type="spellStart"/>
      <w:r w:rsidRPr="006D0670">
        <w:rPr>
          <w:rFonts w:ascii="Franklin Gothic Book" w:hAnsi="Franklin Gothic Book"/>
        </w:rPr>
        <w:t>jevištěm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úrazu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blízkosti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pohybujících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částí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–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střihu</w:t>
      </w:r>
      <w:proofErr w:type="spellEnd"/>
    </w:p>
    <w:p w14:paraId="1460894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neočekávaným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včetně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tazích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upevněných</w:t>
      </w:r>
      <w:proofErr w:type="spellEnd"/>
    </w:p>
    <w:p w14:paraId="567FF13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jedoucím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zvednutém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stolu</w:t>
      </w:r>
      <w:proofErr w:type="spellEnd"/>
    </w:p>
    <w:p w14:paraId="0555A53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výšce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žebříky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scéně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41AF3D51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manipulaci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zbraní</w:t>
      </w:r>
      <w:proofErr w:type="spellEnd"/>
      <w:r w:rsidRPr="006D0670">
        <w:rPr>
          <w:rFonts w:ascii="Franklin Gothic Book" w:hAnsi="Franklin Gothic Book"/>
        </w:rPr>
        <w:t xml:space="preserve"> (pistole, </w:t>
      </w:r>
      <w:proofErr w:type="spellStart"/>
      <w:r w:rsidRPr="006D0670">
        <w:rPr>
          <w:rFonts w:ascii="Franklin Gothic Book" w:hAnsi="Franklin Gothic Book"/>
        </w:rPr>
        <w:t>meče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7AD01135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poranění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pyroefektu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případně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použití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</w:p>
    <w:p w14:paraId="1B3114B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požár – a) způsobený závadou na elektroinstalaci</w:t>
      </w:r>
    </w:p>
    <w:p w14:paraId="44F4911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b) způsobený závadou elektrospotřebiče</w:t>
      </w:r>
    </w:p>
    <w:p w14:paraId="756DF1D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c) způsobený neodbornou manipulací s elektrospotřebičem</w:t>
      </w:r>
    </w:p>
    <w:p w14:paraId="15E2EB6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d) způsobený neopatrností, zejména odkládáním předmětů do blízkosti</w:t>
      </w:r>
    </w:p>
    <w:p w14:paraId="3D6E3187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     reflektorů či jejich zakrývání hořlavým materiálem nebo textiliemi</w:t>
      </w:r>
    </w:p>
    <w:p w14:paraId="476ED0B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e) způsobený při povoleném použití otevřeného ohně nebo pyroefektu</w:t>
      </w:r>
    </w:p>
    <w:p w14:paraId="014A2A6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549085C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2DD27695" w14:textId="77777777" w:rsidR="008777A1" w:rsidRPr="006D0670" w:rsidRDefault="008777A1" w:rsidP="008777A1">
      <w:pPr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Eliminace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</w:t>
      </w:r>
      <w:proofErr w:type="spellEnd"/>
      <w:r w:rsidRPr="006D0670">
        <w:rPr>
          <w:rFonts w:ascii="Franklin Gothic Book" w:hAnsi="Franklin Gothic Book"/>
        </w:rPr>
        <w:t>:</w:t>
      </w:r>
    </w:p>
    <w:p w14:paraId="7E1C0A3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před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započetím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seznámit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pracovním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prostorem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</w:p>
    <w:p w14:paraId="14C06DCF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vzniklé otvory v podlaze neponechávat bez dozoru</w:t>
      </w:r>
    </w:p>
    <w:p w14:paraId="35415246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nevykonávat v blízkosti orchestřiště činnost, která hrozí pádem osoby či předmětu do orchestřiště</w:t>
      </w:r>
    </w:p>
    <w:p w14:paraId="25FE2A7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každý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otvor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označit</w:t>
      </w:r>
      <w:proofErr w:type="spellEnd"/>
    </w:p>
    <w:p w14:paraId="22B0B5D5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nepřibližovat</w:t>
      </w:r>
      <w:proofErr w:type="spellEnd"/>
      <w:r w:rsidRPr="006D0670">
        <w:rPr>
          <w:rFonts w:ascii="Franklin Gothic Book" w:hAnsi="Franklin Gothic Book"/>
        </w:rPr>
        <w:t xml:space="preserve"> se k </w:t>
      </w:r>
      <w:proofErr w:type="spellStart"/>
      <w:r w:rsidRPr="006D0670">
        <w:rPr>
          <w:rFonts w:ascii="Franklin Gothic Book" w:hAnsi="Franklin Gothic Book"/>
        </w:rPr>
        <w:t>okrajům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otvorů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nenaklánět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nad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ně</w:t>
      </w:r>
      <w:proofErr w:type="spellEnd"/>
    </w:p>
    <w:p w14:paraId="703C7D99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pohyb</w:t>
      </w:r>
      <w:proofErr w:type="spellEnd"/>
      <w:r w:rsidRPr="006D0670">
        <w:rPr>
          <w:rFonts w:ascii="Franklin Gothic Book" w:hAnsi="Franklin Gothic Book"/>
        </w:rPr>
        <w:t xml:space="preserve"> po </w:t>
      </w:r>
      <w:proofErr w:type="spellStart"/>
      <w:r w:rsidRPr="006D0670">
        <w:rPr>
          <w:rFonts w:ascii="Franklin Gothic Book" w:hAnsi="Franklin Gothic Book"/>
        </w:rPr>
        <w:t>nerovném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povrchu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nestandardních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schodištích</w:t>
      </w:r>
      <w:proofErr w:type="spellEnd"/>
      <w:r w:rsidRPr="006D0670">
        <w:rPr>
          <w:rFonts w:ascii="Franklin Gothic Book" w:hAnsi="Franklin Gothic Book"/>
        </w:rPr>
        <w:t xml:space="preserve"> a v </w:t>
      </w:r>
      <w:proofErr w:type="spellStart"/>
      <w:r w:rsidRPr="006D0670">
        <w:rPr>
          <w:rFonts w:ascii="Franklin Gothic Book" w:hAnsi="Franklin Gothic Book"/>
        </w:rPr>
        <w:t>blízkosti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okrajů</w:t>
      </w:r>
      <w:proofErr w:type="spellEnd"/>
      <w:r w:rsidRPr="006D0670">
        <w:rPr>
          <w:rFonts w:ascii="Franklin Gothic Book" w:hAnsi="Franklin Gothic Book"/>
        </w:rPr>
        <w:t xml:space="preserve"> bez </w:t>
      </w:r>
      <w:proofErr w:type="spellStart"/>
      <w:r w:rsidRPr="006D0670">
        <w:rPr>
          <w:rFonts w:ascii="Franklin Gothic Book" w:hAnsi="Franklin Gothic Book"/>
        </w:rPr>
        <w:t>zábradlí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nacvičit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a po </w:t>
      </w:r>
      <w:proofErr w:type="spellStart"/>
      <w:r w:rsidRPr="006D0670">
        <w:rPr>
          <w:rFonts w:ascii="Franklin Gothic Book" w:hAnsi="Franklin Gothic Book"/>
        </w:rPr>
        <w:t>důkladném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seznámení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prostorem</w:t>
      </w:r>
      <w:proofErr w:type="spellEnd"/>
    </w:p>
    <w:p w14:paraId="5BAB52E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vyvýšených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plochách</w:t>
      </w:r>
      <w:proofErr w:type="spellEnd"/>
      <w:r w:rsidRPr="006D0670">
        <w:rPr>
          <w:rFonts w:ascii="Franklin Gothic Book" w:hAnsi="Franklin Gothic Book"/>
        </w:rPr>
        <w:t xml:space="preserve"> bez </w:t>
      </w:r>
      <w:proofErr w:type="spellStart"/>
      <w:r w:rsidRPr="006D0670">
        <w:rPr>
          <w:rFonts w:ascii="Franklin Gothic Book" w:hAnsi="Franklin Gothic Book"/>
        </w:rPr>
        <w:t>zábradlí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tyto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nesmí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přibližovat</w:t>
      </w:r>
      <w:proofErr w:type="spellEnd"/>
      <w:r w:rsidRPr="006D0670">
        <w:rPr>
          <w:rFonts w:ascii="Franklin Gothic Book" w:hAnsi="Franklin Gothic Book"/>
        </w:rPr>
        <w:t xml:space="preserve"> k </w:t>
      </w:r>
      <w:proofErr w:type="spellStart"/>
      <w:r w:rsidRPr="006D0670">
        <w:rPr>
          <w:rFonts w:ascii="Franklin Gothic Book" w:hAnsi="Franklin Gothic Book"/>
        </w:rPr>
        <w:t>okrajům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vzdálenost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menší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než</w:t>
      </w:r>
      <w:proofErr w:type="spellEnd"/>
      <w:r w:rsidRPr="006D0670">
        <w:rPr>
          <w:rFonts w:ascii="Franklin Gothic Book" w:hAnsi="Franklin Gothic Book"/>
        </w:rPr>
        <w:t xml:space="preserve"> 110 cm</w:t>
      </w:r>
    </w:p>
    <w:p w14:paraId="5697B57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důkladné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zajištění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</w:p>
    <w:p w14:paraId="151A734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návěsy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dekoracemi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zvýšenou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opatrností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postupně</w:t>
      </w:r>
      <w:proofErr w:type="spellEnd"/>
    </w:p>
    <w:p w14:paraId="32C414E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pohyb</w:t>
      </w:r>
      <w:proofErr w:type="spellEnd"/>
      <w:r w:rsidRPr="006D0670">
        <w:rPr>
          <w:rFonts w:ascii="Franklin Gothic Book" w:hAnsi="Franklin Gothic Book"/>
        </w:rPr>
        <w:t xml:space="preserve"> po </w:t>
      </w:r>
      <w:proofErr w:type="spellStart"/>
      <w:r w:rsidRPr="006D0670">
        <w:rPr>
          <w:rFonts w:ascii="Franklin Gothic Book" w:hAnsi="Franklin Gothic Book"/>
        </w:rPr>
        <w:t>jevišti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hrozí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nedostatkem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nárazu</w:t>
      </w:r>
      <w:proofErr w:type="spellEnd"/>
      <w:r w:rsidRPr="006D0670">
        <w:rPr>
          <w:rFonts w:ascii="Franklin Gothic Book" w:hAnsi="Franklin Gothic Book"/>
        </w:rPr>
        <w:t xml:space="preserve"> do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o </w:t>
      </w:r>
      <w:proofErr w:type="spellStart"/>
      <w:r w:rsidRPr="006D0670">
        <w:rPr>
          <w:rFonts w:ascii="Franklin Gothic Book" w:hAnsi="Franklin Gothic Book"/>
        </w:rPr>
        <w:t>rekvizitu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nazkoušet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dostatečném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</w:p>
    <w:p w14:paraId="276198D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nevstupovat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zdravotních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obtíží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nebo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momentální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indispozice</w:t>
      </w:r>
      <w:proofErr w:type="spellEnd"/>
    </w:p>
    <w:p w14:paraId="66302952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neprovádět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žádné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jsou</w:t>
      </w:r>
      <w:proofErr w:type="spellEnd"/>
      <w:r w:rsidRPr="006D0670">
        <w:rPr>
          <w:rFonts w:ascii="Franklin Gothic Book" w:hAnsi="Franklin Gothic Book"/>
        </w:rPr>
        <w:t xml:space="preserve">-li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</w:p>
    <w:p w14:paraId="60AE0CBF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 xml:space="preserve">po </w:t>
      </w:r>
      <w:proofErr w:type="spellStart"/>
      <w:r w:rsidRPr="006D0670">
        <w:rPr>
          <w:rFonts w:ascii="Franklin Gothic Book" w:hAnsi="Franklin Gothic Book"/>
        </w:rPr>
        <w:t>každé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zkontrolovat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nejsou</w:t>
      </w:r>
      <w:proofErr w:type="spellEnd"/>
      <w:r w:rsidRPr="006D0670">
        <w:rPr>
          <w:rFonts w:ascii="Franklin Gothic Book" w:hAnsi="Franklin Gothic Book"/>
        </w:rPr>
        <w:t xml:space="preserve">-li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předměty</w:t>
      </w:r>
      <w:proofErr w:type="spellEnd"/>
      <w:r w:rsidRPr="006D0670">
        <w:rPr>
          <w:rFonts w:ascii="Franklin Gothic Book" w:hAnsi="Franklin Gothic Book"/>
        </w:rPr>
        <w:t xml:space="preserve">, u </w:t>
      </w:r>
      <w:proofErr w:type="spellStart"/>
      <w:r w:rsidRPr="006D0670">
        <w:rPr>
          <w:rFonts w:ascii="Franklin Gothic Book" w:hAnsi="Franklin Gothic Book"/>
        </w:rPr>
        <w:t>kterých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hrozí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nebezpečí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jeviště</w:t>
      </w:r>
      <w:proofErr w:type="spellEnd"/>
    </w:p>
    <w:p w14:paraId="102BF30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zvýšená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pozornost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každém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pozor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poranění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zavěšenými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dekoracemi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střihu</w:t>
      </w:r>
      <w:proofErr w:type="spellEnd"/>
    </w:p>
    <w:p w14:paraId="0117F04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zákaz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jízdy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stolech</w:t>
      </w:r>
      <w:proofErr w:type="spellEnd"/>
      <w:r w:rsidRPr="006D0670">
        <w:rPr>
          <w:rFonts w:ascii="Franklin Gothic Book" w:hAnsi="Franklin Gothic Book"/>
        </w:rPr>
        <w:t>, 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ne </w:t>
      </w:r>
      <w:proofErr w:type="spellStart"/>
      <w:r w:rsidRPr="006D0670">
        <w:rPr>
          <w:rFonts w:ascii="Franklin Gothic Book" w:hAnsi="Franklin Gothic Book"/>
        </w:rPr>
        <w:t>jedoucím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dodržovat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zásady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, pro </w:t>
      </w:r>
      <w:proofErr w:type="spellStart"/>
      <w:r w:rsidRPr="006D0670">
        <w:rPr>
          <w:rFonts w:ascii="Franklin Gothic Book" w:hAnsi="Franklin Gothic Book"/>
        </w:rPr>
        <w:t>tento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případ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konkrétně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stanovené</w:t>
      </w:r>
      <w:proofErr w:type="spellEnd"/>
    </w:p>
    <w:p w14:paraId="0E6969E6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zákaz vstupu do prostoru pod jevištěm nepovolaným osobám</w:t>
      </w:r>
    </w:p>
    <w:p w14:paraId="7D10666F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případě pohybu osob v podjevištním prostoru je nutno zajistit aby nedošlo k jejich poranění pohyblivými částmi jevištní technologie, zejména pečlivým nazkoušením hereckých akcí v souladu s možnostmi bezpečné obsluhy zařízení</w:t>
      </w:r>
    </w:p>
    <w:p w14:paraId="7936996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lastRenderedPageBreak/>
        <w:t>v případě pohybu osob v podjevištním prostoru je nutno zajistit dostatečné osvětlení, které zabrání dezorientaci osob a jejich následnému poranění pohyblivými částmi jevištní technologie</w:t>
      </w:r>
    </w:p>
    <w:p w14:paraId="3EA834BA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rovnoměrné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zatěžování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</w:p>
    <w:p w14:paraId="55FB867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proškolení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konkrétních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účinkujících</w:t>
      </w:r>
      <w:proofErr w:type="spellEnd"/>
      <w:r w:rsidRPr="006D0670">
        <w:rPr>
          <w:rFonts w:ascii="Franklin Gothic Book" w:hAnsi="Franklin Gothic Book"/>
        </w:rPr>
        <w:t xml:space="preserve"> pro </w:t>
      </w:r>
      <w:proofErr w:type="spellStart"/>
      <w:r w:rsidRPr="006D0670">
        <w:rPr>
          <w:rFonts w:ascii="Franklin Gothic Book" w:hAnsi="Franklin Gothic Book"/>
        </w:rPr>
        <w:t>konkrétní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rizikovou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situaci</w:t>
      </w:r>
      <w:proofErr w:type="spellEnd"/>
    </w:p>
    <w:p w14:paraId="2D62FE6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manipulaci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zbraní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zachovávat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zvýšenou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opatrnost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pistolí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revolverem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nemířit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přímo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osobu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úhel</w:t>
      </w:r>
      <w:proofErr w:type="spellEnd"/>
      <w:r w:rsidRPr="006D0670">
        <w:rPr>
          <w:rFonts w:ascii="Franklin Gothic Book" w:hAnsi="Franklin Gothic Book"/>
        </w:rPr>
        <w:t xml:space="preserve"> min. 15º), a to ani </w:t>
      </w:r>
      <w:proofErr w:type="spellStart"/>
      <w:r w:rsidRPr="006D0670">
        <w:rPr>
          <w:rFonts w:ascii="Franklin Gothic Book" w:hAnsi="Franklin Gothic Book"/>
        </w:rPr>
        <w:t>nenabitou</w:t>
      </w:r>
      <w:proofErr w:type="spellEnd"/>
    </w:p>
    <w:p w14:paraId="49C616C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sečné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bodné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zbraně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používat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pouze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dostatečně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ztupené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osob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dotýkat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plochou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stranou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ne </w:t>
      </w:r>
      <w:proofErr w:type="spellStart"/>
      <w:r w:rsidRPr="006D0670">
        <w:rPr>
          <w:rFonts w:ascii="Franklin Gothic Book" w:hAnsi="Franklin Gothic Book"/>
        </w:rPr>
        <w:t>plnou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silou</w:t>
      </w:r>
      <w:proofErr w:type="spellEnd"/>
    </w:p>
    <w:p w14:paraId="4F64789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sečné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bodné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zbraně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nenosit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neodkládat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špičkou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nahoru</w:t>
      </w:r>
      <w:proofErr w:type="spellEnd"/>
    </w:p>
    <w:p w14:paraId="5C73A182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použití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dodržovat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stanovené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podmínky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, a to </w:t>
      </w:r>
      <w:proofErr w:type="spellStart"/>
      <w:r w:rsidRPr="006D0670">
        <w:rPr>
          <w:rFonts w:ascii="Franklin Gothic Book" w:hAnsi="Franklin Gothic Book"/>
        </w:rPr>
        <w:t>jak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tak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požární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ochrany</w:t>
      </w:r>
      <w:proofErr w:type="spellEnd"/>
    </w:p>
    <w:p w14:paraId="5B07D1D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pyroefektu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nutný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požární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dozor</w:t>
      </w:r>
      <w:proofErr w:type="spellEnd"/>
    </w:p>
    <w:p w14:paraId="560A083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elektroinstalace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objektu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musí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mít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platnou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revizi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dle</w:t>
      </w:r>
      <w:proofErr w:type="spellEnd"/>
      <w:r w:rsidRPr="006D0670">
        <w:rPr>
          <w:rFonts w:ascii="Franklin Gothic Book" w:hAnsi="Franklin Gothic Book"/>
        </w:rPr>
        <w:t xml:space="preserve"> ČSN 33 1500</w:t>
      </w:r>
    </w:p>
    <w:p w14:paraId="59EACB8C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zákaz zasahování do elektroinstalace osobami bez požadované kvalifikace</w:t>
      </w:r>
    </w:p>
    <w:p w14:paraId="1F8FAD54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všechny elektrospotřebiče použité při činnosti v objektu musí mít platnou revizi dle ČSN 33 1600</w:t>
      </w:r>
    </w:p>
    <w:p w14:paraId="65F91F7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elektrospotřebiče používat v souladu s návodem k jejich použití</w:t>
      </w:r>
    </w:p>
    <w:p w14:paraId="21392207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elektrospotřebiče nezakrývat žádným, zejména hořlavým, materiálem</w:t>
      </w:r>
    </w:p>
    <w:p w14:paraId="27DB1B7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BB8A10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50687B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V případě vzniku rizika, v tomto přehledu neuvedeného, je třeba pracovníka prostřednictvím odpovědného vedoucího vždy proškolit, seznámit s riziky a v maximální možné míře zajistit eliminaci těchto rizik vydáním konkrétního bezpečnostního pokynu.</w:t>
      </w:r>
    </w:p>
    <w:p w14:paraId="3691998D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0ABC8BC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7E4BAED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387FE5A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1D9AB05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526C67B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23D42E27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lang w:val="pl-PL"/>
        </w:rPr>
      </w:pPr>
      <w:r w:rsidRPr="00173419">
        <w:rPr>
          <w:rFonts w:ascii="Franklin Gothic Book" w:hAnsi="Franklin Gothic Book"/>
          <w:b/>
          <w:color w:val="000000"/>
          <w:u w:val="single"/>
          <w:lang w:val="pl-PL"/>
        </w:rPr>
        <w:t>Pokyny pro osoby, které nejsou zaměstnány v ND, ale pohybují se v objektech se souhlasem ND, tzn. konkrétního odpovědného vedoucího zaměstnance.</w:t>
      </w:r>
    </w:p>
    <w:p w14:paraId="1DFB5102" w14:textId="77777777" w:rsidR="008777A1" w:rsidRPr="00173419" w:rsidRDefault="008777A1" w:rsidP="008777A1">
      <w:pPr>
        <w:jc w:val="both"/>
        <w:rPr>
          <w:rFonts w:ascii="Franklin Gothic Book" w:hAnsi="Franklin Gothic Book"/>
          <w:color w:val="000000"/>
          <w:lang w:val="pl-PL"/>
        </w:rPr>
      </w:pPr>
    </w:p>
    <w:p w14:paraId="4D5F6E1A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Vždy dodržovat bezpečnostní pokyny, stanovené vedoucím zaměstnancem ND</w:t>
      </w:r>
      <w:r w:rsidRPr="00173419">
        <w:rPr>
          <w:rFonts w:ascii="Franklin Gothic Book" w:hAnsi="Franklin Gothic Book"/>
          <w:i/>
          <w:color w:val="000000"/>
          <w:lang w:val="pl-PL"/>
        </w:rPr>
        <w:t>, s jehož vědomím se osoby zdržují v objektech ND.</w:t>
      </w:r>
    </w:p>
    <w:p w14:paraId="610FB402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Nevstupovat na jeviště bez vědomí a souhlasu jevištního mistra,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nevykonávají-li tam pracovní činnost požadovanou ND, a i v tomto případě pouze s vědomím a souhlasem vedoucího zaměstnance, v jehož kompetenci je požadovaná činnost, tzn. asistent režie, inspicient, vedoucí údržby jevištní technologie, vedoucí HS konkrétního objektu apod.</w:t>
      </w:r>
    </w:p>
    <w:p w14:paraId="3279A564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Nevstupovat do prostor, které jsou vyhrazeny pouze určeným zaměstnancům ND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– strojníci, údržbáři apod.</w:t>
      </w:r>
    </w:p>
    <w:p w14:paraId="7FCAC00C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V případě prohlídek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dodržovat pouze stanovenou trasu a nevstupovat na jeviště, do podjevištního prostoru a na provaziště.</w:t>
      </w:r>
    </w:p>
    <w:p w14:paraId="20367A9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</w:t>
      </w:r>
    </w:p>
    <w:p w14:paraId="6509611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zaměstnanec ND je povinen se seznámit s umístěním lékárniček první pomoci na svém pracovišti.</w:t>
      </w:r>
    </w:p>
    <w:p w14:paraId="33DED40D" w14:textId="77777777" w:rsidR="008777A1" w:rsidRPr="00173419" w:rsidRDefault="008777A1" w:rsidP="008777A1">
      <w:pPr>
        <w:jc w:val="both"/>
        <w:rPr>
          <w:rFonts w:ascii="Franklin Gothic Book" w:hAnsi="Franklin Gothic Book"/>
          <w:szCs w:val="22"/>
          <w:lang w:val="pl-PL"/>
        </w:rPr>
      </w:pPr>
      <w:r w:rsidRPr="00173419">
        <w:rPr>
          <w:rFonts w:ascii="Franklin Gothic Book" w:hAnsi="Franklin Gothic Book"/>
          <w:lang w:val="pl-PL"/>
        </w:rPr>
        <w:t>Zaměstnanec je povinen výše uvedené pokyny, se kterými byl řádně seznámen, dodržovat</w:t>
      </w:r>
      <w:r w:rsidRPr="00173419">
        <w:rPr>
          <w:rFonts w:ascii="Franklin Gothic Book" w:hAnsi="Franklin Gothic Book"/>
          <w:szCs w:val="22"/>
          <w:lang w:val="pl-PL"/>
        </w:rPr>
        <w:t>.</w:t>
      </w:r>
    </w:p>
    <w:p w14:paraId="0679B3A5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05ED67E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7FB7F423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Za dodržování bezpečnostních pokynů zodpovídají vedoucí pracovníci v rozsahu svých pravomocí.</w:t>
      </w:r>
    </w:p>
    <w:p w14:paraId="4F1DE02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482CC7FA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Pracovní úrazy</w:t>
      </w:r>
      <w:r w:rsidRPr="00173419">
        <w:rPr>
          <w:rFonts w:ascii="Franklin Gothic Book" w:hAnsi="Franklin Gothic Book"/>
          <w:lang w:val="pl-PL"/>
        </w:rPr>
        <w:t xml:space="preserve"> (nařízení vlády č. 201/2010 Sb.)</w:t>
      </w:r>
    </w:p>
    <w:p w14:paraId="7900A82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Pokud umělec utrpí při plnění pracovních úkolů nebo v přímé souvislosti s nimi jakékoliv poškození zdraví a pokud je toho schopen, je povinen o této skutečnosti ihned uvědomit svého nadřízeného.</w:t>
      </w:r>
    </w:p>
    <w:p w14:paraId="29407E7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lastRenderedPageBreak/>
        <w:t>Stejná povinnost je stanovena i pro ostatní zaměstnance a členy hostujících souborů a externích subjektů.</w:t>
      </w:r>
    </w:p>
    <w:p w14:paraId="2A409D6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Zaměstnavatel je povinen sepsat s poškozeným Záznam o pracovním úrazu nejpozději do 5 pracovních dnů po oznámení pracovního úrazu a doručit jej na útvar požární ochrany a bezpečnosti práce ND. Úraz, který se stane cestou do zaměstnání a ze zaměstnání není pracovním úrazem.</w:t>
      </w:r>
    </w:p>
    <w:p w14:paraId="0BE27FA3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Organizace se zprostí odpovědnosti za pracovní úraz zcela, prokáže-li, že:</w:t>
      </w:r>
    </w:p>
    <w:p w14:paraId="0B474B3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a) škoda byla zaviněna tím, že pracovník porušil právní nebo jiné předpisy k zajištění bezpečnosti práce, ačkoliv byl s nimi řádně seznámen (odpovídá režisér představení nebo asistent režie)</w:t>
      </w:r>
    </w:p>
    <w:p w14:paraId="491C220A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b) škodu si přivodil postižený pracovník svou opilostí nebo v důsledku zneužití jiných návykových látek.</w:t>
      </w:r>
    </w:p>
    <w:p w14:paraId="5752BCE9" w14:textId="77777777" w:rsidR="008777A1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(</w:t>
      </w:r>
      <w:proofErr w:type="spellStart"/>
      <w:r w:rsidRPr="00C14A0A">
        <w:rPr>
          <w:rFonts w:ascii="Franklin Gothic Book" w:hAnsi="Franklin Gothic Book"/>
        </w:rPr>
        <w:t>Zákoník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 262/2006 Sb.)</w:t>
      </w:r>
    </w:p>
    <w:p w14:paraId="1C262A56" w14:textId="77777777" w:rsidR="008777A1" w:rsidRDefault="008777A1" w:rsidP="008777A1">
      <w:pPr>
        <w:jc w:val="both"/>
        <w:rPr>
          <w:rFonts w:ascii="Franklin Gothic Book" w:hAnsi="Franklin Gothic Book"/>
        </w:rPr>
      </w:pPr>
    </w:p>
    <w:p w14:paraId="7F32EA19" w14:textId="77777777" w:rsidR="008777A1" w:rsidRPr="002277DD" w:rsidRDefault="008777A1" w:rsidP="008777A1">
      <w:pPr>
        <w:jc w:val="both"/>
        <w:rPr>
          <w:rFonts w:ascii="Franklin Gothic Book" w:hAnsi="Franklin Gothic Book"/>
          <w:b/>
          <w:color w:val="000000"/>
        </w:rPr>
      </w:pPr>
      <w:proofErr w:type="spellStart"/>
      <w:r w:rsidRPr="002277DD">
        <w:rPr>
          <w:rFonts w:ascii="Franklin Gothic Book" w:hAnsi="Franklin Gothic Book"/>
          <w:b/>
          <w:color w:val="000000"/>
        </w:rPr>
        <w:t>Obsah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této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instruktáže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se v </w:t>
      </w:r>
      <w:proofErr w:type="spellStart"/>
      <w:r w:rsidRPr="002277DD">
        <w:rPr>
          <w:rFonts w:ascii="Franklin Gothic Book" w:hAnsi="Franklin Gothic Book"/>
          <w:b/>
          <w:color w:val="000000"/>
        </w:rPr>
        <w:t>přiměřené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míře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vztahuje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též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činnost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>
        <w:rPr>
          <w:rFonts w:ascii="Franklin Gothic Book" w:hAnsi="Franklin Gothic Book"/>
          <w:b/>
          <w:color w:val="000000"/>
        </w:rPr>
        <w:t>umělců</w:t>
      </w:r>
      <w:proofErr w:type="spellEnd"/>
      <w:r>
        <w:rPr>
          <w:rFonts w:ascii="Franklin Gothic Book" w:hAnsi="Franklin Gothic Book"/>
          <w:b/>
          <w:color w:val="000000"/>
        </w:rPr>
        <w:t xml:space="preserve">, </w:t>
      </w:r>
      <w:proofErr w:type="spellStart"/>
      <w:r w:rsidRPr="002277DD">
        <w:rPr>
          <w:rFonts w:ascii="Franklin Gothic Book" w:hAnsi="Franklin Gothic Book"/>
          <w:b/>
          <w:color w:val="000000"/>
        </w:rPr>
        <w:t>hostujících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umělců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gramStart"/>
      <w:r w:rsidRPr="002277DD">
        <w:rPr>
          <w:rFonts w:ascii="Franklin Gothic Book" w:hAnsi="Franklin Gothic Book"/>
          <w:b/>
          <w:color w:val="000000"/>
        </w:rPr>
        <w:t>a</w:t>
      </w:r>
      <w:proofErr w:type="gram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externistů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všech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pracovištích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, </w:t>
      </w:r>
      <w:proofErr w:type="spell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kterých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vykonávají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činnost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pro ND, a </w:t>
      </w:r>
      <w:proofErr w:type="spellStart"/>
      <w:r w:rsidRPr="002277DD">
        <w:rPr>
          <w:rFonts w:ascii="Franklin Gothic Book" w:hAnsi="Franklin Gothic Book"/>
          <w:b/>
          <w:color w:val="000000"/>
        </w:rPr>
        <w:t>která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jsou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umístěna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mimo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objekty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ND.</w:t>
      </w:r>
    </w:p>
    <w:p w14:paraId="5F4BBE83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77D88420" w14:textId="77777777" w:rsidR="008777A1" w:rsidRPr="00C14A0A" w:rsidRDefault="008777A1" w:rsidP="008777A1">
      <w:pPr>
        <w:tabs>
          <w:tab w:val="left" w:pos="540"/>
        </w:tabs>
        <w:rPr>
          <w:rFonts w:ascii="Franklin Gothic Book" w:hAnsi="Franklin Gothic Book"/>
        </w:rPr>
      </w:pPr>
      <w:proofErr w:type="spellStart"/>
      <w:r w:rsidRPr="00C14A0A">
        <w:rPr>
          <w:rFonts w:ascii="Franklin Gothic Book" w:hAnsi="Franklin Gothic Book"/>
        </w:rPr>
        <w:t>Instr</w:t>
      </w:r>
      <w:r>
        <w:rPr>
          <w:rFonts w:ascii="Franklin Gothic Book" w:hAnsi="Franklin Gothic Book"/>
        </w:rPr>
        <w:t>uktážní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materiál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zpracoval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dne</w:t>
      </w:r>
      <w:proofErr w:type="spellEnd"/>
      <w:r>
        <w:rPr>
          <w:rFonts w:ascii="Franklin Gothic Book" w:hAnsi="Franklin Gothic Book"/>
        </w:rPr>
        <w:t xml:space="preserve"> 19. 10. 2023</w:t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</w:p>
    <w:p w14:paraId="4851A5FA" w14:textId="77777777" w:rsidR="008777A1" w:rsidRDefault="008777A1" w:rsidP="008777A1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Bc</w:t>
      </w:r>
      <w:proofErr w:type="spellEnd"/>
      <w:r>
        <w:rPr>
          <w:rFonts w:ascii="Franklin Gothic Book" w:hAnsi="Franklin Gothic Book"/>
        </w:rPr>
        <w:t xml:space="preserve">. </w:t>
      </w:r>
      <w:r w:rsidRPr="00C14A0A">
        <w:rPr>
          <w:rFonts w:ascii="Franklin Gothic Book" w:hAnsi="Franklin Gothic Book"/>
        </w:rPr>
        <w:t>Vladimír Václavík</w:t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</w:p>
    <w:p w14:paraId="7F594674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požární a bezpečnostní technik ND</w:t>
      </w:r>
    </w:p>
    <w:p w14:paraId="1EF0B9C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Z-OZO 164/2004, TEP/30/PREV/2019</w:t>
      </w:r>
    </w:p>
    <w:p w14:paraId="141458B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6B9C589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S obsahem instruktáže jsem byl(a) seznámen(a) a budu se jím řídit v plném rozsahu.</w:t>
      </w:r>
    </w:p>
    <w:p w14:paraId="6800941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793D34F3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Praze dne……………………</w:t>
      </w:r>
    </w:p>
    <w:p w14:paraId="3C255A3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58D6074F" w14:textId="77777777" w:rsidR="008777A1" w:rsidRPr="00AC69CB" w:rsidRDefault="008777A1" w:rsidP="0092358E">
      <w:pPr>
        <w:spacing w:line="276" w:lineRule="auto"/>
        <w:jc w:val="center"/>
        <w:rPr>
          <w:rFonts w:ascii="Arial" w:hAnsi="Arial" w:cs="Arial"/>
          <w:b/>
          <w:szCs w:val="22"/>
          <w:lang w:val="cs-CZ"/>
        </w:rPr>
      </w:pPr>
    </w:p>
    <w:p w14:paraId="65D66F75" w14:textId="77777777" w:rsidR="00294EA7" w:rsidRPr="00AC69CB" w:rsidRDefault="00294EA7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2FB4E761" w14:textId="77777777" w:rsidR="00294EA7" w:rsidRPr="00AC69CB" w:rsidRDefault="00294EA7" w:rsidP="0092358E">
      <w:pPr>
        <w:pStyle w:val="Normlnodsazen"/>
        <w:widowControl w:val="0"/>
        <w:spacing w:after="0" w:line="276" w:lineRule="auto"/>
        <w:ind w:left="0"/>
        <w:rPr>
          <w:rFonts w:ascii="Arial" w:hAnsi="Arial" w:cs="Arial"/>
          <w:b/>
          <w:szCs w:val="22"/>
          <w:u w:val="single"/>
          <w:lang w:val="cs-CZ"/>
        </w:rPr>
      </w:pPr>
    </w:p>
    <w:p w14:paraId="4A1D3188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5D01F836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2F9C063C" w14:textId="77777777" w:rsidR="00691D38" w:rsidRPr="00AC69CB" w:rsidRDefault="00691D38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FA804BD" w14:textId="77777777" w:rsidR="007F0C9E" w:rsidRPr="00AC69CB" w:rsidRDefault="007F0C9E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BCA9170" w14:textId="77777777" w:rsidR="00CE0655" w:rsidRDefault="00CE0655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1A89854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AAE98C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11FB5B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7494D3E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37FDA7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6879D4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F607B4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2F9464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98D789E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A9AB52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050E389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F5643B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B3F30E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0421BC0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B59A38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DA7E22C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F52B936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8CA63E4" w14:textId="069B7B1D" w:rsidR="00AC0B61" w:rsidRPr="00AC69CB" w:rsidRDefault="00AC0B61" w:rsidP="00AC0B61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 w:rsidRPr="00AC69CB">
        <w:rPr>
          <w:rFonts w:ascii="Arial" w:hAnsi="Arial" w:cs="Arial"/>
          <w:b/>
          <w:bCs/>
          <w:szCs w:val="22"/>
          <w:u w:val="single"/>
          <w:lang w:val="cs-CZ"/>
        </w:rPr>
        <w:lastRenderedPageBreak/>
        <w:t xml:space="preserve">Příloha č. </w:t>
      </w:r>
      <w:r>
        <w:rPr>
          <w:rFonts w:ascii="Arial" w:hAnsi="Arial" w:cs="Arial"/>
          <w:b/>
          <w:bCs/>
          <w:szCs w:val="22"/>
          <w:u w:val="single"/>
          <w:lang w:val="cs-CZ"/>
        </w:rPr>
        <w:t>3</w:t>
      </w:r>
      <w:r w:rsidR="008777A1">
        <w:rPr>
          <w:rFonts w:ascii="Arial" w:hAnsi="Arial" w:cs="Arial"/>
          <w:b/>
          <w:bCs/>
          <w:szCs w:val="22"/>
          <w:u w:val="single"/>
          <w:lang w:val="cs-CZ"/>
        </w:rPr>
        <w:t xml:space="preserve"> – Inscenační tým</w:t>
      </w:r>
    </w:p>
    <w:p w14:paraId="393FCAC8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21B0B7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5"/>
      </w:tblGrid>
      <w:tr w:rsidR="00AC0B61" w:rsidRPr="00606D2A" w14:paraId="57F86220" w14:textId="77777777" w:rsidTr="00C63BCD">
        <w:tc>
          <w:tcPr>
            <w:tcW w:w="1701" w:type="dxa"/>
          </w:tcPr>
          <w:p w14:paraId="00F84A2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Dirigent:</w:t>
            </w:r>
          </w:p>
        </w:tc>
        <w:tc>
          <w:tcPr>
            <w:tcW w:w="7355" w:type="dxa"/>
          </w:tcPr>
          <w:p w14:paraId="5040909B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  <w:tr w:rsidR="00AC0B61" w:rsidRPr="00606D2A" w14:paraId="7E9FB436" w14:textId="77777777" w:rsidTr="00C63BCD">
        <w:tc>
          <w:tcPr>
            <w:tcW w:w="1701" w:type="dxa"/>
          </w:tcPr>
          <w:p w14:paraId="6ED9466E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Režie:</w:t>
            </w:r>
          </w:p>
        </w:tc>
        <w:tc>
          <w:tcPr>
            <w:tcW w:w="7355" w:type="dxa"/>
          </w:tcPr>
          <w:p w14:paraId="206FDDE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Eliška Mervartová</w:t>
            </w:r>
          </w:p>
        </w:tc>
      </w:tr>
      <w:tr w:rsidR="00AC0B61" w:rsidRPr="00606D2A" w14:paraId="3171786B" w14:textId="77777777" w:rsidTr="00C63BCD">
        <w:tc>
          <w:tcPr>
            <w:tcW w:w="1701" w:type="dxa"/>
          </w:tcPr>
          <w:p w14:paraId="4FD173A7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Scéna:</w:t>
            </w:r>
          </w:p>
        </w:tc>
        <w:tc>
          <w:tcPr>
            <w:tcW w:w="7355" w:type="dxa"/>
          </w:tcPr>
          <w:p w14:paraId="314EA735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Kristina Komárková </w:t>
            </w:r>
          </w:p>
        </w:tc>
      </w:tr>
      <w:tr w:rsidR="00AC0B61" w:rsidRPr="00606D2A" w14:paraId="4DAD005B" w14:textId="77777777" w:rsidTr="00C63BCD">
        <w:tc>
          <w:tcPr>
            <w:tcW w:w="1701" w:type="dxa"/>
          </w:tcPr>
          <w:p w14:paraId="6925646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Kostýmy:</w:t>
            </w:r>
          </w:p>
        </w:tc>
        <w:tc>
          <w:tcPr>
            <w:tcW w:w="7355" w:type="dxa"/>
          </w:tcPr>
          <w:p w14:paraId="5A88D054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Kristina Komárková</w:t>
            </w:r>
          </w:p>
        </w:tc>
      </w:tr>
      <w:tr w:rsidR="00AC0B61" w:rsidRPr="00606D2A" w14:paraId="11D65562" w14:textId="77777777" w:rsidTr="00C63BCD">
        <w:tc>
          <w:tcPr>
            <w:tcW w:w="1701" w:type="dxa"/>
          </w:tcPr>
          <w:p w14:paraId="00F374BC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Světelný design:</w:t>
            </w:r>
          </w:p>
        </w:tc>
        <w:tc>
          <w:tcPr>
            <w:tcW w:w="7355" w:type="dxa"/>
          </w:tcPr>
          <w:p w14:paraId="16D20353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NN</w:t>
            </w:r>
          </w:p>
        </w:tc>
      </w:tr>
      <w:tr w:rsidR="00AC0B61" w:rsidRPr="00606D2A" w14:paraId="24817F50" w14:textId="77777777" w:rsidTr="00C63BCD">
        <w:tc>
          <w:tcPr>
            <w:tcW w:w="1701" w:type="dxa"/>
          </w:tcPr>
          <w:p w14:paraId="6696417E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Choreografie:</w:t>
            </w:r>
          </w:p>
        </w:tc>
        <w:tc>
          <w:tcPr>
            <w:tcW w:w="7355" w:type="dxa"/>
          </w:tcPr>
          <w:p w14:paraId="2D5B5967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NN</w:t>
            </w:r>
          </w:p>
        </w:tc>
      </w:tr>
      <w:tr w:rsidR="00AC0B61" w:rsidRPr="00606D2A" w14:paraId="06A17F27" w14:textId="77777777" w:rsidTr="00C63BCD">
        <w:tc>
          <w:tcPr>
            <w:tcW w:w="1701" w:type="dxa"/>
          </w:tcPr>
          <w:p w14:paraId="16FDF110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Sbormistr:</w:t>
            </w:r>
          </w:p>
        </w:tc>
        <w:tc>
          <w:tcPr>
            <w:tcW w:w="7355" w:type="dxa"/>
          </w:tcPr>
          <w:p w14:paraId="2715B3DA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  <w:tr w:rsidR="00AC0B61" w:rsidRPr="00606D2A" w14:paraId="4CE11CF9" w14:textId="77777777" w:rsidTr="00C63BCD">
        <w:tc>
          <w:tcPr>
            <w:tcW w:w="1701" w:type="dxa"/>
          </w:tcPr>
          <w:p w14:paraId="7C979D2F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Dramaturg:</w:t>
            </w:r>
          </w:p>
        </w:tc>
        <w:tc>
          <w:tcPr>
            <w:tcW w:w="7355" w:type="dxa"/>
          </w:tcPr>
          <w:p w14:paraId="5F75FFBF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</w:tbl>
    <w:p w14:paraId="73216D72" w14:textId="77777777" w:rsidR="00AC0B61" w:rsidRPr="00606D2A" w:rsidRDefault="00AC0B61" w:rsidP="00AC0B61">
      <w:pPr>
        <w:pStyle w:val="Bezmezer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7344"/>
      </w:tblGrid>
      <w:tr w:rsidR="00AC0B61" w:rsidRPr="00606D2A" w14:paraId="4D02F99C" w14:textId="77777777" w:rsidTr="00C63BCD">
        <w:tc>
          <w:tcPr>
            <w:tcW w:w="1722" w:type="dxa"/>
          </w:tcPr>
          <w:p w14:paraId="6470AB51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prologue</w:t>
            </w:r>
          </w:p>
        </w:tc>
        <w:tc>
          <w:tcPr>
            <w:tcW w:w="7344" w:type="dxa"/>
          </w:tcPr>
          <w:p w14:paraId="51693AD6" w14:textId="77777777" w:rsidR="00AC0B61" w:rsidRPr="00472C8F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B05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Vojtěch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Pošvář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Matěj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Kotrba</w:t>
            </w:r>
            <w:proofErr w:type="spellEnd"/>
          </w:p>
        </w:tc>
      </w:tr>
      <w:tr w:rsidR="00AC0B61" w:rsidRPr="00606D2A" w14:paraId="7C5AFCC3" w14:textId="77777777" w:rsidTr="00C63BCD">
        <w:tc>
          <w:tcPr>
            <w:tcW w:w="1722" w:type="dxa"/>
          </w:tcPr>
          <w:p w14:paraId="062EB5A9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governess</w:t>
            </w:r>
          </w:p>
        </w:tc>
        <w:tc>
          <w:tcPr>
            <w:tcW w:w="7344" w:type="dxa"/>
          </w:tcPr>
          <w:p w14:paraId="48FBBBA8" w14:textId="77777777" w:rsidR="00AC0B61" w:rsidRPr="00472C8F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B050"/>
                <w:szCs w:val="24"/>
              </w:rPr>
            </w:pPr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Marie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Šimůnková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Anastasiia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Babiiuk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/Leyla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Bakhishova</w:t>
            </w:r>
            <w:proofErr w:type="spellEnd"/>
          </w:p>
        </w:tc>
      </w:tr>
      <w:tr w:rsidR="00AC0B61" w:rsidRPr="00606D2A" w14:paraId="1E49D35B" w14:textId="77777777" w:rsidTr="00C63BCD">
        <w:tc>
          <w:tcPr>
            <w:tcW w:w="1722" w:type="dxa"/>
          </w:tcPr>
          <w:p w14:paraId="499FB1C9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miles</w:t>
            </w:r>
          </w:p>
        </w:tc>
        <w:tc>
          <w:tcPr>
            <w:tcW w:w="7344" w:type="dxa"/>
          </w:tcPr>
          <w:p w14:paraId="0E744A0F" w14:textId="77777777" w:rsidR="00AC0B61" w:rsidRPr="007F5F3A" w:rsidRDefault="00AC0B61" w:rsidP="00C63BC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Joshua Alvarez / Anna Dostálová </w:t>
            </w:r>
          </w:p>
        </w:tc>
      </w:tr>
      <w:tr w:rsidR="00AC0B61" w:rsidRPr="00606D2A" w14:paraId="720BF7F8" w14:textId="77777777" w:rsidTr="00C63BCD">
        <w:tc>
          <w:tcPr>
            <w:tcW w:w="1722" w:type="dxa"/>
          </w:tcPr>
          <w:p w14:paraId="113DFC7D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flora</w:t>
            </w:r>
          </w:p>
        </w:tc>
        <w:tc>
          <w:tcPr>
            <w:tcW w:w="7344" w:type="dxa"/>
          </w:tcPr>
          <w:p w14:paraId="120C0441" w14:textId="77777777" w:rsidR="00AC0B61" w:rsidRPr="00472C8F" w:rsidRDefault="00AC0B61" w:rsidP="00C63BCD">
            <w:pPr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Jana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Hozmanová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Yelyzaveta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Liakh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C0B61" w:rsidRPr="00606D2A" w14:paraId="007C5FE4" w14:textId="77777777" w:rsidTr="00C63BCD">
        <w:tc>
          <w:tcPr>
            <w:tcW w:w="1722" w:type="dxa"/>
          </w:tcPr>
          <w:p w14:paraId="5034D470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mallCap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grose</w:t>
            </w:r>
            <w:proofErr w:type="spellEnd"/>
          </w:p>
        </w:tc>
        <w:tc>
          <w:tcPr>
            <w:tcW w:w="7344" w:type="dxa"/>
          </w:tcPr>
          <w:p w14:paraId="15C6A388" w14:textId="77777777" w:rsidR="00AC0B61" w:rsidRPr="00472C8F" w:rsidRDefault="00AC0B61" w:rsidP="00C63BCD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Kateřina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Březinová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Nela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Kindigerová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C0B61" w:rsidRPr="00606D2A" w14:paraId="07C0F89F" w14:textId="77777777" w:rsidTr="00C63BCD">
        <w:tc>
          <w:tcPr>
            <w:tcW w:w="1722" w:type="dxa"/>
          </w:tcPr>
          <w:p w14:paraId="3E776C3E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miss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jessel</w:t>
            </w:r>
            <w:proofErr w:type="spellEnd"/>
          </w:p>
        </w:tc>
        <w:tc>
          <w:tcPr>
            <w:tcW w:w="7344" w:type="dxa"/>
          </w:tcPr>
          <w:p w14:paraId="06806C22" w14:textId="77777777" w:rsidR="00AC0B61" w:rsidRPr="004F0D0C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Karolina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Laštovková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Sára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Marie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Skopalová</w:t>
            </w:r>
            <w:proofErr w:type="spellEnd"/>
          </w:p>
        </w:tc>
      </w:tr>
      <w:tr w:rsidR="00AC0B61" w:rsidRPr="00606D2A" w14:paraId="11486995" w14:textId="77777777" w:rsidTr="00C63BCD">
        <w:tc>
          <w:tcPr>
            <w:tcW w:w="1722" w:type="dxa"/>
          </w:tcPr>
          <w:p w14:paraId="110E9BF2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peter quint</w:t>
            </w:r>
          </w:p>
        </w:tc>
        <w:tc>
          <w:tcPr>
            <w:tcW w:w="7344" w:type="dxa"/>
          </w:tcPr>
          <w:p w14:paraId="78813E85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Tejkal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Vojtěch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Pošvář</w:t>
            </w:r>
            <w:proofErr w:type="spellEnd"/>
          </w:p>
        </w:tc>
      </w:tr>
    </w:tbl>
    <w:p w14:paraId="220736F2" w14:textId="77777777" w:rsidR="00AC0B61" w:rsidRPr="00606D2A" w:rsidRDefault="00AC0B61" w:rsidP="00AC0B61">
      <w:pPr>
        <w:rPr>
          <w:rFonts w:cstheme="minorHAnsi"/>
          <w:b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AC0B61" w:rsidRPr="00606D2A" w14:paraId="19FF167D" w14:textId="77777777" w:rsidTr="00C63BCD">
        <w:tc>
          <w:tcPr>
            <w:tcW w:w="9056" w:type="dxa"/>
            <w:gridSpan w:val="2"/>
          </w:tcPr>
          <w:p w14:paraId="09D3B623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C0B61" w:rsidRPr="00606D2A" w14:paraId="563C2597" w14:textId="77777777" w:rsidTr="00C63BCD">
        <w:tc>
          <w:tcPr>
            <w:tcW w:w="9056" w:type="dxa"/>
            <w:gridSpan w:val="2"/>
          </w:tcPr>
          <w:p w14:paraId="6A0E6E9B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B62F29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AKS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Akademičtí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komorní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sólisté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AC0B61" w:rsidRPr="00606D2A" w14:paraId="0BA49222" w14:textId="77777777" w:rsidTr="00C63BCD">
        <w:tc>
          <w:tcPr>
            <w:tcW w:w="9056" w:type="dxa"/>
            <w:gridSpan w:val="2"/>
          </w:tcPr>
          <w:p w14:paraId="5C7AE8B2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3DE282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277A01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805E0B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C0B61" w:rsidRPr="006C501C" w14:paraId="05EF4375" w14:textId="77777777" w:rsidTr="00C63BCD">
        <w:tc>
          <w:tcPr>
            <w:tcW w:w="2263" w:type="dxa"/>
          </w:tcPr>
          <w:p w14:paraId="4386D66D" w14:textId="77777777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Hudební</w:t>
            </w:r>
            <w:proofErr w:type="spellEnd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příprava</w:t>
            </w:r>
            <w:proofErr w:type="spellEnd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793" w:type="dxa"/>
          </w:tcPr>
          <w:p w14:paraId="26DCF6A8" w14:textId="53DF267C" w:rsidR="00AC0B61" w:rsidRPr="006C501C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Igor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Karpilovskij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Radim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Leh</w:t>
            </w:r>
            <w:r w:rsidR="006C501C" w:rsidRPr="006C501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, Kristýna Marková</w:t>
            </w:r>
            <w:r w:rsidR="006C501C" w:rsidRPr="006C501C">
              <w:rPr>
                <w:rFonts w:asciiTheme="minorHAnsi" w:hAnsiTheme="minorHAnsi" w:cstheme="minorHAnsi"/>
                <w:sz w:val="18"/>
                <w:szCs w:val="18"/>
              </w:rPr>
              <w:t>, Filip Mar</w:t>
            </w:r>
            <w:r w:rsidR="006C501C">
              <w:rPr>
                <w:rFonts w:asciiTheme="minorHAnsi" w:hAnsiTheme="minorHAnsi" w:cstheme="minorHAnsi"/>
                <w:sz w:val="18"/>
                <w:szCs w:val="18"/>
              </w:rPr>
              <w:t>tinka</w:t>
            </w:r>
          </w:p>
        </w:tc>
      </w:tr>
      <w:tr w:rsidR="00AC0B61" w:rsidRPr="00606D2A" w14:paraId="5381B185" w14:textId="77777777" w:rsidTr="00C63BCD">
        <w:tc>
          <w:tcPr>
            <w:tcW w:w="2263" w:type="dxa"/>
          </w:tcPr>
          <w:p w14:paraId="46FB8A5D" w14:textId="77777777" w:rsidR="00AC0B61" w:rsidRPr="00606D2A" w:rsidRDefault="00AC0B61" w:rsidP="00C63BCD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proofErr w:type="spellStart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Asistent</w:t>
            </w:r>
            <w:proofErr w:type="spellEnd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režie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Inspicient</w:t>
            </w:r>
            <w:proofErr w:type="spellEnd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793" w:type="dxa"/>
          </w:tcPr>
          <w:p w14:paraId="3AF7E7BB" w14:textId="77777777" w:rsidR="00AC0B61" w:rsidRPr="00606D2A" w:rsidRDefault="00AC0B61" w:rsidP="00C63BCD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Adam Born</w:t>
            </w:r>
          </w:p>
        </w:tc>
      </w:tr>
      <w:tr w:rsidR="00AC0B61" w:rsidRPr="00606D2A" w14:paraId="6FDD4D22" w14:textId="77777777" w:rsidTr="00C63BCD">
        <w:tc>
          <w:tcPr>
            <w:tcW w:w="2263" w:type="dxa"/>
          </w:tcPr>
          <w:p w14:paraId="31842B30" w14:textId="77777777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Produkce:</w:t>
            </w:r>
          </w:p>
        </w:tc>
        <w:tc>
          <w:tcPr>
            <w:tcW w:w="6793" w:type="dxa"/>
          </w:tcPr>
          <w:p w14:paraId="36798B2F" w14:textId="1D6A35D2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Štěpán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Piňos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Martin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Bělohlávek</w:t>
            </w:r>
            <w:proofErr w:type="spellEnd"/>
            <w:r w:rsidR="004E1FE6">
              <w:rPr>
                <w:rFonts w:asciiTheme="minorHAnsi" w:hAnsiTheme="minorHAnsi" w:cstheme="minorHAnsi"/>
                <w:sz w:val="18"/>
                <w:szCs w:val="18"/>
              </w:rPr>
              <w:t xml:space="preserve">, Monika </w:t>
            </w:r>
            <w:proofErr w:type="spellStart"/>
            <w:r w:rsidR="004E1FE6">
              <w:rPr>
                <w:rFonts w:asciiTheme="minorHAnsi" w:hAnsiTheme="minorHAnsi" w:cstheme="minorHAnsi"/>
                <w:sz w:val="18"/>
                <w:szCs w:val="18"/>
              </w:rPr>
              <w:t>Boušková</w:t>
            </w:r>
            <w:proofErr w:type="spellEnd"/>
          </w:p>
        </w:tc>
      </w:tr>
    </w:tbl>
    <w:p w14:paraId="6042E281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9A8D4D8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6FF735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9B36281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CC85DF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926B7D9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0AC9479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9679E5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FD355AE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F03C3F7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3B9570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826942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325603F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24D898B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9CAE07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6E7B52E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ECBDE5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5B6892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34CA57E" w14:textId="77777777" w:rsidR="00A952CE" w:rsidRPr="00AC69CB" w:rsidRDefault="00A952CE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sectPr w:rsidR="00A952CE" w:rsidRPr="00AC69CB" w:rsidSect="007E466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B68F9E" w16cex:dateUtc="2025-03-17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FFE4" w14:textId="77777777" w:rsidR="001D15F5" w:rsidRDefault="001D15F5">
      <w:r>
        <w:separator/>
      </w:r>
    </w:p>
  </w:endnote>
  <w:endnote w:type="continuationSeparator" w:id="0">
    <w:p w14:paraId="4688ADCF" w14:textId="77777777" w:rsidR="001D15F5" w:rsidRDefault="001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6EA2" w14:textId="77777777" w:rsidR="005C12D6" w:rsidRDefault="005C12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2C431E5" w14:textId="77777777" w:rsidR="005C12D6" w:rsidRDefault="005C1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F0E7" w14:textId="0C371C3E" w:rsidR="005C12D6" w:rsidRDefault="005C12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205D">
      <w:rPr>
        <w:rStyle w:val="slostrnky"/>
        <w:noProof/>
      </w:rPr>
      <w:t>2</w:t>
    </w:r>
    <w:r>
      <w:rPr>
        <w:rStyle w:val="slostrnky"/>
      </w:rPr>
      <w:fldChar w:fldCharType="end"/>
    </w:r>
  </w:p>
  <w:p w14:paraId="6F618271" w14:textId="77777777" w:rsidR="005C12D6" w:rsidRDefault="005C1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299C" w14:textId="77777777" w:rsidR="001D15F5" w:rsidRDefault="001D15F5">
      <w:r>
        <w:separator/>
      </w:r>
    </w:p>
  </w:footnote>
  <w:footnote w:type="continuationSeparator" w:id="0">
    <w:p w14:paraId="2B82456F" w14:textId="77777777" w:rsidR="001D15F5" w:rsidRDefault="001D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09CC" w14:textId="2F16C486" w:rsidR="005C12D6" w:rsidRPr="006F1825" w:rsidRDefault="005C12D6" w:rsidP="3EF77D3B">
    <w:pPr>
      <w:rPr>
        <w:rFonts w:ascii="Arial" w:hAnsi="Arial" w:cs="Arial"/>
        <w:sz w:val="20"/>
        <w:szCs w:val="18"/>
        <w:lang w:val="cs-CZ"/>
      </w:rPr>
    </w:pPr>
    <w:r w:rsidRPr="003B4AF0">
      <w:rPr>
        <w:rFonts w:ascii="Arial" w:hAnsi="Arial" w:cs="Arial"/>
        <w:b/>
        <w:noProof/>
        <w:color w:val="000000"/>
        <w:szCs w:val="22"/>
        <w:lang w:val="cs-CZ"/>
      </w:rPr>
      <w:drawing>
        <wp:inline distT="0" distB="0" distL="0" distR="0" wp14:anchorId="0E396A9E" wp14:editId="4BBBEE1D">
          <wp:extent cx="2401570" cy="389255"/>
          <wp:effectExtent l="0" t="0" r="0" b="0"/>
          <wp:docPr id="1" name="Obrázek 2" descr="ND logo Black-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D logo Black-C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 w:rsidRPr="0019724E">
      <w:rPr>
        <w:rFonts w:ascii="Arial" w:hAnsi="Arial" w:cs="Arial"/>
        <w:b/>
        <w:sz w:val="20"/>
        <w:lang w:val="cs-CZ"/>
      </w:rPr>
      <w:tab/>
    </w:r>
    <w:r>
      <w:rPr>
        <w:rFonts w:ascii="Arial" w:hAnsi="Arial" w:cs="Arial"/>
        <w:b/>
        <w:sz w:val="20"/>
        <w:lang w:val="cs-CZ"/>
      </w:rPr>
      <w:tab/>
    </w:r>
    <w:r>
      <w:rPr>
        <w:rFonts w:ascii="Arial" w:hAnsi="Arial" w:cs="Arial"/>
        <w:b/>
        <w:sz w:val="20"/>
        <w:lang w:val="cs-CZ"/>
      </w:rPr>
      <w:tab/>
    </w:r>
    <w:r w:rsidRPr="006F1825">
      <w:rPr>
        <w:rFonts w:ascii="Arial" w:hAnsi="Arial" w:cs="Arial"/>
        <w:sz w:val="20"/>
        <w:szCs w:val="18"/>
        <w:lang w:val="cs-CZ"/>
      </w:rPr>
      <w:t xml:space="preserve">číslo smlouvy: </w:t>
    </w:r>
  </w:p>
  <w:p w14:paraId="7592B823" w14:textId="177E0CCB" w:rsidR="005C12D6" w:rsidRPr="006F1825" w:rsidRDefault="005C12D6" w:rsidP="3EF77D3B">
    <w:pPr>
      <w:rPr>
        <w:rFonts w:ascii="Arial" w:hAnsi="Arial" w:cs="Arial"/>
        <w:sz w:val="20"/>
        <w:szCs w:val="18"/>
        <w:lang w:val="cs-CZ"/>
      </w:rPr>
    </w:pP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sz w:val="20"/>
        <w:szCs w:val="18"/>
        <w:lang w:val="cs-CZ"/>
      </w:rPr>
      <w:t xml:space="preserve">číslo jednací: </w:t>
    </w:r>
  </w:p>
  <w:p w14:paraId="11599853" w14:textId="171E0746" w:rsidR="005C12D6" w:rsidRPr="0019724E" w:rsidRDefault="005C12D6" w:rsidP="0019724E">
    <w:pPr>
      <w:ind w:left="6237" w:firstLine="567"/>
      <w:rPr>
        <w:rFonts w:ascii="Arial" w:hAnsi="Arial" w:cs="Arial"/>
        <w:sz w:val="20"/>
        <w:szCs w:val="18"/>
        <w:lang w:val="cs-CZ"/>
      </w:rPr>
    </w:pPr>
    <w:r w:rsidRPr="006F1825">
      <w:rPr>
        <w:rFonts w:ascii="Arial" w:hAnsi="Arial" w:cs="Arial"/>
        <w:sz w:val="20"/>
        <w:szCs w:val="18"/>
        <w:lang w:val="cs-CZ"/>
      </w:rPr>
      <w:t xml:space="preserve">číslo zakázky: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F80A5" w14:textId="77777777" w:rsidR="005C12D6" w:rsidRDefault="005C12D6" w:rsidP="007E466E">
    <w:pPr>
      <w:rPr>
        <w:rFonts w:ascii="Arial" w:hAnsi="Arial" w:cs="Arial"/>
        <w:b/>
        <w:szCs w:val="22"/>
        <w:lang w:val="cs-CZ"/>
      </w:rPr>
    </w:pPr>
    <w:r w:rsidRPr="003B4AF0">
      <w:rPr>
        <w:rFonts w:ascii="Arial" w:hAnsi="Arial" w:cs="Arial"/>
        <w:b/>
        <w:noProof/>
        <w:color w:val="000000"/>
        <w:szCs w:val="22"/>
        <w:lang w:val="cs-CZ"/>
      </w:rPr>
      <w:drawing>
        <wp:inline distT="0" distB="0" distL="0" distR="0" wp14:anchorId="03AAA9A7" wp14:editId="453B1A59">
          <wp:extent cx="2401570" cy="389255"/>
          <wp:effectExtent l="0" t="0" r="0" b="0"/>
          <wp:docPr id="2" name="Obrázek 2" descr="ND logo Black-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D logo Black-C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 w:rsidRPr="3EF77D3B">
      <w:rPr>
        <w:rFonts w:ascii="Arial" w:hAnsi="Arial" w:cs="Arial"/>
        <w:b/>
        <w:bCs/>
        <w:lang w:val="cs-CZ"/>
      </w:rPr>
      <w:t>Číslo smlouvy:</w:t>
    </w:r>
  </w:p>
  <w:p w14:paraId="40970D69" w14:textId="77777777" w:rsidR="005C12D6" w:rsidRDefault="005C12D6" w:rsidP="007E466E">
    <w:pPr>
      <w:rPr>
        <w:rFonts w:ascii="Arial" w:hAnsi="Arial" w:cs="Arial"/>
        <w:b/>
        <w:szCs w:val="22"/>
        <w:lang w:val="cs-CZ"/>
      </w:rPr>
    </w:pP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  <w:t>Číslo jednací:</w:t>
    </w:r>
  </w:p>
  <w:p w14:paraId="7DEA5C51" w14:textId="77777777" w:rsidR="005C12D6" w:rsidRDefault="005C12D6">
    <w:pPr>
      <w:widowControl w:val="0"/>
      <w:tabs>
        <w:tab w:val="left" w:pos="567"/>
      </w:tabs>
      <w:ind w:left="567" w:hanging="567"/>
      <w:jc w:val="both"/>
      <w:rPr>
        <w:b/>
        <w:bCs/>
        <w:szCs w:val="22"/>
        <w:lang w:val="cs-CZ"/>
      </w:rPr>
    </w:pPr>
    <w:r>
      <w:rPr>
        <w:b/>
        <w:bCs/>
        <w:i/>
        <w:szCs w:val="22"/>
        <w:lang w:val="cs-CZ"/>
      </w:rPr>
      <w:tab/>
    </w:r>
    <w:r>
      <w:rPr>
        <w:b/>
        <w:bCs/>
        <w:szCs w:val="22"/>
        <w:lang w:val="cs-CZ"/>
      </w:rPr>
      <w:tab/>
    </w:r>
    <w:r>
      <w:rPr>
        <w:b/>
        <w:bCs/>
        <w:szCs w:val="22"/>
        <w:lang w:val="cs-CZ"/>
      </w:rPr>
      <w:tab/>
    </w:r>
    <w:r>
      <w:rPr>
        <w:b/>
        <w:bCs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2CE"/>
    <w:multiLevelType w:val="hybridMultilevel"/>
    <w:tmpl w:val="DF16DEBE"/>
    <w:lvl w:ilvl="0" w:tplc="F45C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E3B34"/>
    <w:multiLevelType w:val="multilevel"/>
    <w:tmpl w:val="F0B4E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E0169"/>
    <w:multiLevelType w:val="hybridMultilevel"/>
    <w:tmpl w:val="E1A6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4F6"/>
    <w:multiLevelType w:val="hybridMultilevel"/>
    <w:tmpl w:val="4ACAB06E"/>
    <w:lvl w:ilvl="0" w:tplc="2E7462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A0587"/>
    <w:multiLevelType w:val="hybridMultilevel"/>
    <w:tmpl w:val="99BEBA92"/>
    <w:lvl w:ilvl="0" w:tplc="EC02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203171"/>
    <w:multiLevelType w:val="multilevel"/>
    <w:tmpl w:val="D78CBE28"/>
    <w:lvl w:ilvl="0">
      <w:start w:val="1"/>
      <w:numFmt w:val="decimal"/>
      <w:lvlText w:val="5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813A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36029"/>
    <w:multiLevelType w:val="hybridMultilevel"/>
    <w:tmpl w:val="C98226A8"/>
    <w:lvl w:ilvl="0" w:tplc="E49E4148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EE40B9"/>
    <w:multiLevelType w:val="multilevel"/>
    <w:tmpl w:val="9B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416BC"/>
    <w:multiLevelType w:val="singleLevel"/>
    <w:tmpl w:val="FC387B00"/>
    <w:lvl w:ilvl="0">
      <w:start w:val="1"/>
      <w:numFmt w:val="lowerLetter"/>
      <w:pStyle w:val="slovanseznam5"/>
      <w:lvlText w:val="(%1)"/>
      <w:legacy w:legacy="1" w:legacySpace="0" w:legacyIndent="454"/>
      <w:lvlJc w:val="left"/>
      <w:pPr>
        <w:ind w:left="1588" w:hanging="454"/>
      </w:pPr>
      <w:rPr>
        <w:rFonts w:cs="Times New Roman"/>
      </w:rPr>
    </w:lvl>
  </w:abstractNum>
  <w:abstractNum w:abstractNumId="10" w15:restartNumberingAfterBreak="0">
    <w:nsid w:val="0EA04359"/>
    <w:multiLevelType w:val="multilevel"/>
    <w:tmpl w:val="CCC2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B03F47"/>
    <w:multiLevelType w:val="hybridMultilevel"/>
    <w:tmpl w:val="01B4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12D7"/>
    <w:multiLevelType w:val="hybridMultilevel"/>
    <w:tmpl w:val="083A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35CDD"/>
    <w:multiLevelType w:val="multilevel"/>
    <w:tmpl w:val="7F5417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1"/>
        </w:tabs>
        <w:ind w:left="5671" w:hanging="1134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20615154"/>
    <w:multiLevelType w:val="hybridMultilevel"/>
    <w:tmpl w:val="819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7B"/>
    <w:multiLevelType w:val="hybridMultilevel"/>
    <w:tmpl w:val="12602C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7" w15:restartNumberingAfterBreak="0">
    <w:nsid w:val="2F045D6E"/>
    <w:multiLevelType w:val="hybridMultilevel"/>
    <w:tmpl w:val="AE4050F2"/>
    <w:lvl w:ilvl="0" w:tplc="3FD41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5CC"/>
    <w:multiLevelType w:val="hybridMultilevel"/>
    <w:tmpl w:val="FC26FE6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B3DA7"/>
    <w:multiLevelType w:val="multilevel"/>
    <w:tmpl w:val="F38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E631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640F8F"/>
    <w:multiLevelType w:val="hybridMultilevel"/>
    <w:tmpl w:val="03762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0F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430C4C"/>
    <w:multiLevelType w:val="hybridMultilevel"/>
    <w:tmpl w:val="16E25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C65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F47490"/>
    <w:multiLevelType w:val="multilevel"/>
    <w:tmpl w:val="13D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15AEC"/>
    <w:multiLevelType w:val="hybridMultilevel"/>
    <w:tmpl w:val="8DC8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1F20"/>
    <w:multiLevelType w:val="multilevel"/>
    <w:tmpl w:val="90405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1C5280"/>
    <w:multiLevelType w:val="multilevel"/>
    <w:tmpl w:val="68A8674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9" w15:restartNumberingAfterBreak="0">
    <w:nsid w:val="5F005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A60880"/>
    <w:multiLevelType w:val="hybridMultilevel"/>
    <w:tmpl w:val="389C3124"/>
    <w:lvl w:ilvl="0" w:tplc="315E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135E48"/>
    <w:multiLevelType w:val="hybridMultilevel"/>
    <w:tmpl w:val="E09A1D2A"/>
    <w:lvl w:ilvl="0" w:tplc="3392B9BC">
      <w:start w:val="5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EC41E8"/>
    <w:multiLevelType w:val="multilevel"/>
    <w:tmpl w:val="42A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A68F9"/>
    <w:multiLevelType w:val="multilevel"/>
    <w:tmpl w:val="93E05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62A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7D7F44"/>
    <w:multiLevelType w:val="multilevel"/>
    <w:tmpl w:val="2C0C32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36" w15:restartNumberingAfterBreak="0">
    <w:nsid w:val="6EEE7980"/>
    <w:multiLevelType w:val="hybridMultilevel"/>
    <w:tmpl w:val="22CEB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E1FE4"/>
    <w:multiLevelType w:val="hybridMultilevel"/>
    <w:tmpl w:val="55B46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117D3"/>
    <w:multiLevelType w:val="hybridMultilevel"/>
    <w:tmpl w:val="D8F25FFC"/>
    <w:lvl w:ilvl="0" w:tplc="CFB6F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7CE68E6"/>
    <w:multiLevelType w:val="hybridMultilevel"/>
    <w:tmpl w:val="FF34F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C268F"/>
    <w:multiLevelType w:val="hybridMultilevel"/>
    <w:tmpl w:val="D896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650BE"/>
    <w:multiLevelType w:val="hybridMultilevel"/>
    <w:tmpl w:val="9E3E521E"/>
    <w:lvl w:ilvl="0" w:tplc="FFFFFFFF">
      <w:start w:val="1"/>
      <w:numFmt w:val="upperLetter"/>
      <w:pStyle w:val="Nadpis1"/>
      <w:lvlText w:val="(%1)"/>
      <w:lvlJc w:val="left"/>
      <w:pPr>
        <w:tabs>
          <w:tab w:val="num" w:pos="1134"/>
        </w:tabs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2"/>
  </w:num>
  <w:num w:numId="3">
    <w:abstractNumId w:val="4"/>
  </w:num>
  <w:num w:numId="4">
    <w:abstractNumId w:val="39"/>
  </w:num>
  <w:num w:numId="5">
    <w:abstractNumId w:val="16"/>
  </w:num>
  <w:num w:numId="6">
    <w:abstractNumId w:val="15"/>
  </w:num>
  <w:num w:numId="7">
    <w:abstractNumId w:val="13"/>
  </w:num>
  <w:num w:numId="8">
    <w:abstractNumId w:val="35"/>
  </w:num>
  <w:num w:numId="9">
    <w:abstractNumId w:val="18"/>
  </w:num>
  <w:num w:numId="10">
    <w:abstractNumId w:val="2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7"/>
  </w:num>
  <w:num w:numId="14">
    <w:abstractNumId w:val="2"/>
  </w:num>
  <w:num w:numId="15">
    <w:abstractNumId w:val="23"/>
  </w:num>
  <w:num w:numId="16">
    <w:abstractNumId w:val="11"/>
  </w:num>
  <w:num w:numId="17">
    <w:abstractNumId w:val="29"/>
  </w:num>
  <w:num w:numId="18">
    <w:abstractNumId w:val="10"/>
  </w:num>
  <w:num w:numId="19">
    <w:abstractNumId w:val="27"/>
  </w:num>
  <w:num w:numId="20">
    <w:abstractNumId w:val="12"/>
  </w:num>
  <w:num w:numId="21">
    <w:abstractNumId w:val="14"/>
  </w:num>
  <w:num w:numId="22">
    <w:abstractNumId w:val="26"/>
  </w:num>
  <w:num w:numId="23">
    <w:abstractNumId w:val="20"/>
  </w:num>
  <w:num w:numId="24">
    <w:abstractNumId w:val="6"/>
  </w:num>
  <w:num w:numId="25">
    <w:abstractNumId w:val="22"/>
  </w:num>
  <w:num w:numId="26">
    <w:abstractNumId w:val="34"/>
  </w:num>
  <w:num w:numId="27">
    <w:abstractNumId w:val="24"/>
  </w:num>
  <w:num w:numId="28">
    <w:abstractNumId w:val="21"/>
  </w:num>
  <w:num w:numId="29">
    <w:abstractNumId w:val="41"/>
  </w:num>
  <w:num w:numId="30">
    <w:abstractNumId w:val="17"/>
  </w:num>
  <w:num w:numId="31">
    <w:abstractNumId w:val="0"/>
  </w:num>
  <w:num w:numId="32">
    <w:abstractNumId w:val="36"/>
  </w:num>
  <w:num w:numId="33">
    <w:abstractNumId w:val="2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"/>
  </w:num>
  <w:num w:numId="37">
    <w:abstractNumId w:val="33"/>
  </w:num>
  <w:num w:numId="38">
    <w:abstractNumId w:val="30"/>
  </w:num>
  <w:num w:numId="39">
    <w:abstractNumId w:val="31"/>
  </w:num>
  <w:num w:numId="40">
    <w:abstractNumId w:val="38"/>
  </w:num>
  <w:num w:numId="41">
    <w:abstractNumId w:val="40"/>
  </w:num>
  <w:num w:numId="42">
    <w:abstractNumId w:val="7"/>
  </w:num>
  <w:num w:numId="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55"/>
    <w:rsid w:val="0000226A"/>
    <w:rsid w:val="00004310"/>
    <w:rsid w:val="0000621C"/>
    <w:rsid w:val="00006529"/>
    <w:rsid w:val="00007CC6"/>
    <w:rsid w:val="00020554"/>
    <w:rsid w:val="000251F5"/>
    <w:rsid w:val="000315AA"/>
    <w:rsid w:val="000400DD"/>
    <w:rsid w:val="00041B8C"/>
    <w:rsid w:val="0004450A"/>
    <w:rsid w:val="00050BCB"/>
    <w:rsid w:val="00051220"/>
    <w:rsid w:val="00055320"/>
    <w:rsid w:val="00066741"/>
    <w:rsid w:val="000717CC"/>
    <w:rsid w:val="000723B2"/>
    <w:rsid w:val="0008465C"/>
    <w:rsid w:val="00085657"/>
    <w:rsid w:val="000916F9"/>
    <w:rsid w:val="00091E9E"/>
    <w:rsid w:val="00092D87"/>
    <w:rsid w:val="00094BE0"/>
    <w:rsid w:val="000A3EC0"/>
    <w:rsid w:val="000A61F7"/>
    <w:rsid w:val="000B6488"/>
    <w:rsid w:val="000B7569"/>
    <w:rsid w:val="000C204B"/>
    <w:rsid w:val="000C4598"/>
    <w:rsid w:val="000C6F6A"/>
    <w:rsid w:val="000E050F"/>
    <w:rsid w:val="000E6936"/>
    <w:rsid w:val="000F1AC9"/>
    <w:rsid w:val="000F603B"/>
    <w:rsid w:val="001145BE"/>
    <w:rsid w:val="00137F5A"/>
    <w:rsid w:val="00156408"/>
    <w:rsid w:val="00165A1D"/>
    <w:rsid w:val="00166A5C"/>
    <w:rsid w:val="00166BC6"/>
    <w:rsid w:val="00170566"/>
    <w:rsid w:val="00173419"/>
    <w:rsid w:val="0018767D"/>
    <w:rsid w:val="00190E3E"/>
    <w:rsid w:val="00196D54"/>
    <w:rsid w:val="00196F5E"/>
    <w:rsid w:val="0019724E"/>
    <w:rsid w:val="001A3929"/>
    <w:rsid w:val="001C0250"/>
    <w:rsid w:val="001C1B4F"/>
    <w:rsid w:val="001C1C3A"/>
    <w:rsid w:val="001D15F5"/>
    <w:rsid w:val="001E2817"/>
    <w:rsid w:val="001E421A"/>
    <w:rsid w:val="001E7F76"/>
    <w:rsid w:val="001F7319"/>
    <w:rsid w:val="00204B18"/>
    <w:rsid w:val="00205D86"/>
    <w:rsid w:val="002125BC"/>
    <w:rsid w:val="00215E21"/>
    <w:rsid w:val="00222ACA"/>
    <w:rsid w:val="002304AA"/>
    <w:rsid w:val="002478A9"/>
    <w:rsid w:val="00256873"/>
    <w:rsid w:val="002620FD"/>
    <w:rsid w:val="00266AFE"/>
    <w:rsid w:val="002734E2"/>
    <w:rsid w:val="002754FF"/>
    <w:rsid w:val="00294EA7"/>
    <w:rsid w:val="002A2751"/>
    <w:rsid w:val="002B1347"/>
    <w:rsid w:val="002B4BB7"/>
    <w:rsid w:val="002C6399"/>
    <w:rsid w:val="002D45C5"/>
    <w:rsid w:val="002E1D6D"/>
    <w:rsid w:val="002E1F83"/>
    <w:rsid w:val="00304323"/>
    <w:rsid w:val="00311010"/>
    <w:rsid w:val="00313877"/>
    <w:rsid w:val="003231DD"/>
    <w:rsid w:val="00323737"/>
    <w:rsid w:val="0033203D"/>
    <w:rsid w:val="003330B2"/>
    <w:rsid w:val="003465A6"/>
    <w:rsid w:val="003531D6"/>
    <w:rsid w:val="00353CFE"/>
    <w:rsid w:val="00360C78"/>
    <w:rsid w:val="00363AD5"/>
    <w:rsid w:val="00364ED0"/>
    <w:rsid w:val="00370B43"/>
    <w:rsid w:val="00370E26"/>
    <w:rsid w:val="0039447F"/>
    <w:rsid w:val="003962BA"/>
    <w:rsid w:val="003A37ED"/>
    <w:rsid w:val="003A54AD"/>
    <w:rsid w:val="003A7A90"/>
    <w:rsid w:val="003B4AF0"/>
    <w:rsid w:val="003C175E"/>
    <w:rsid w:val="003D323B"/>
    <w:rsid w:val="003E33FD"/>
    <w:rsid w:val="003E3B66"/>
    <w:rsid w:val="003F6F47"/>
    <w:rsid w:val="0040386C"/>
    <w:rsid w:val="00404038"/>
    <w:rsid w:val="00411679"/>
    <w:rsid w:val="00424E10"/>
    <w:rsid w:val="00427D53"/>
    <w:rsid w:val="00432347"/>
    <w:rsid w:val="004323C3"/>
    <w:rsid w:val="00451616"/>
    <w:rsid w:val="00457A42"/>
    <w:rsid w:val="00465BDC"/>
    <w:rsid w:val="004752DA"/>
    <w:rsid w:val="00480BD4"/>
    <w:rsid w:val="00484733"/>
    <w:rsid w:val="00492AAA"/>
    <w:rsid w:val="004973AA"/>
    <w:rsid w:val="004A6C24"/>
    <w:rsid w:val="004B2AB1"/>
    <w:rsid w:val="004B3F80"/>
    <w:rsid w:val="004B6DDB"/>
    <w:rsid w:val="004D36A8"/>
    <w:rsid w:val="004E1587"/>
    <w:rsid w:val="004E1FE6"/>
    <w:rsid w:val="004F068C"/>
    <w:rsid w:val="004F1A18"/>
    <w:rsid w:val="004F7863"/>
    <w:rsid w:val="0050648D"/>
    <w:rsid w:val="00510897"/>
    <w:rsid w:val="00510CF3"/>
    <w:rsid w:val="005120ED"/>
    <w:rsid w:val="00524F0A"/>
    <w:rsid w:val="00535557"/>
    <w:rsid w:val="00553CD9"/>
    <w:rsid w:val="0055509E"/>
    <w:rsid w:val="00563CD0"/>
    <w:rsid w:val="00566082"/>
    <w:rsid w:val="0056641A"/>
    <w:rsid w:val="00566918"/>
    <w:rsid w:val="00567ADB"/>
    <w:rsid w:val="00570F51"/>
    <w:rsid w:val="00576A23"/>
    <w:rsid w:val="00576EBB"/>
    <w:rsid w:val="005777EB"/>
    <w:rsid w:val="0058618E"/>
    <w:rsid w:val="005907AA"/>
    <w:rsid w:val="00591702"/>
    <w:rsid w:val="00593F96"/>
    <w:rsid w:val="005A287B"/>
    <w:rsid w:val="005B4697"/>
    <w:rsid w:val="005C12D6"/>
    <w:rsid w:val="005C15FA"/>
    <w:rsid w:val="005D061B"/>
    <w:rsid w:val="005D5310"/>
    <w:rsid w:val="005E18A8"/>
    <w:rsid w:val="005E1988"/>
    <w:rsid w:val="005E4010"/>
    <w:rsid w:val="005F3567"/>
    <w:rsid w:val="005F5ADD"/>
    <w:rsid w:val="005F5DE0"/>
    <w:rsid w:val="005F6D4E"/>
    <w:rsid w:val="00603CF9"/>
    <w:rsid w:val="00606C4A"/>
    <w:rsid w:val="00610A9A"/>
    <w:rsid w:val="00613099"/>
    <w:rsid w:val="006142D3"/>
    <w:rsid w:val="006167D3"/>
    <w:rsid w:val="00620E5B"/>
    <w:rsid w:val="00626A78"/>
    <w:rsid w:val="006308CC"/>
    <w:rsid w:val="0064319E"/>
    <w:rsid w:val="00645266"/>
    <w:rsid w:val="00663797"/>
    <w:rsid w:val="00666BFB"/>
    <w:rsid w:val="00667DFF"/>
    <w:rsid w:val="006701F8"/>
    <w:rsid w:val="00675DD1"/>
    <w:rsid w:val="00686215"/>
    <w:rsid w:val="006917DD"/>
    <w:rsid w:val="00691D38"/>
    <w:rsid w:val="00695308"/>
    <w:rsid w:val="00695E2A"/>
    <w:rsid w:val="006A06CF"/>
    <w:rsid w:val="006A2204"/>
    <w:rsid w:val="006B6BD7"/>
    <w:rsid w:val="006C36F5"/>
    <w:rsid w:val="006C501C"/>
    <w:rsid w:val="006E08FD"/>
    <w:rsid w:val="006E11AB"/>
    <w:rsid w:val="006E2F26"/>
    <w:rsid w:val="006E7A84"/>
    <w:rsid w:val="006F1825"/>
    <w:rsid w:val="00700D04"/>
    <w:rsid w:val="007015DC"/>
    <w:rsid w:val="00711E51"/>
    <w:rsid w:val="00711EA3"/>
    <w:rsid w:val="007178D6"/>
    <w:rsid w:val="00732EC9"/>
    <w:rsid w:val="0073324F"/>
    <w:rsid w:val="00740543"/>
    <w:rsid w:val="00743A51"/>
    <w:rsid w:val="00744628"/>
    <w:rsid w:val="007521EC"/>
    <w:rsid w:val="00757647"/>
    <w:rsid w:val="007602AB"/>
    <w:rsid w:val="00760D56"/>
    <w:rsid w:val="00761503"/>
    <w:rsid w:val="00763353"/>
    <w:rsid w:val="00774F8B"/>
    <w:rsid w:val="00775E88"/>
    <w:rsid w:val="007A6FBC"/>
    <w:rsid w:val="007A7DE4"/>
    <w:rsid w:val="007B1557"/>
    <w:rsid w:val="007C5599"/>
    <w:rsid w:val="007C7533"/>
    <w:rsid w:val="007D40EF"/>
    <w:rsid w:val="007D46A8"/>
    <w:rsid w:val="007E466E"/>
    <w:rsid w:val="007F0C9E"/>
    <w:rsid w:val="00801D02"/>
    <w:rsid w:val="008073F4"/>
    <w:rsid w:val="00810922"/>
    <w:rsid w:val="00815694"/>
    <w:rsid w:val="00847EBD"/>
    <w:rsid w:val="00851356"/>
    <w:rsid w:val="00853E66"/>
    <w:rsid w:val="0086019C"/>
    <w:rsid w:val="0086219A"/>
    <w:rsid w:val="00865A16"/>
    <w:rsid w:val="00870FEB"/>
    <w:rsid w:val="008777A1"/>
    <w:rsid w:val="00882002"/>
    <w:rsid w:val="00890F4B"/>
    <w:rsid w:val="00891BBB"/>
    <w:rsid w:val="008927A4"/>
    <w:rsid w:val="008A27F4"/>
    <w:rsid w:val="008A4569"/>
    <w:rsid w:val="008A51FF"/>
    <w:rsid w:val="008A5CE2"/>
    <w:rsid w:val="008A6BB8"/>
    <w:rsid w:val="008B0F87"/>
    <w:rsid w:val="008B4093"/>
    <w:rsid w:val="008C2803"/>
    <w:rsid w:val="008C3742"/>
    <w:rsid w:val="008D3135"/>
    <w:rsid w:val="008D4546"/>
    <w:rsid w:val="008E3778"/>
    <w:rsid w:val="008E551E"/>
    <w:rsid w:val="008F159E"/>
    <w:rsid w:val="00900222"/>
    <w:rsid w:val="009066F8"/>
    <w:rsid w:val="00907D96"/>
    <w:rsid w:val="00910E53"/>
    <w:rsid w:val="009111BB"/>
    <w:rsid w:val="009118F4"/>
    <w:rsid w:val="009139C7"/>
    <w:rsid w:val="009152BB"/>
    <w:rsid w:val="00915D65"/>
    <w:rsid w:val="009229C1"/>
    <w:rsid w:val="00922B6B"/>
    <w:rsid w:val="00922D8B"/>
    <w:rsid w:val="0092358E"/>
    <w:rsid w:val="00925221"/>
    <w:rsid w:val="0092651E"/>
    <w:rsid w:val="009342FC"/>
    <w:rsid w:val="00970576"/>
    <w:rsid w:val="009713A7"/>
    <w:rsid w:val="00980D79"/>
    <w:rsid w:val="009A43D9"/>
    <w:rsid w:val="009A5949"/>
    <w:rsid w:val="009D5454"/>
    <w:rsid w:val="009E45B1"/>
    <w:rsid w:val="009E574F"/>
    <w:rsid w:val="009F60E1"/>
    <w:rsid w:val="00A04BA3"/>
    <w:rsid w:val="00A05B8D"/>
    <w:rsid w:val="00A206B5"/>
    <w:rsid w:val="00A323A2"/>
    <w:rsid w:val="00A33244"/>
    <w:rsid w:val="00A35D8E"/>
    <w:rsid w:val="00A3617E"/>
    <w:rsid w:val="00A51E26"/>
    <w:rsid w:val="00A52E83"/>
    <w:rsid w:val="00A54A74"/>
    <w:rsid w:val="00A652F2"/>
    <w:rsid w:val="00A8272D"/>
    <w:rsid w:val="00A952CE"/>
    <w:rsid w:val="00AA3147"/>
    <w:rsid w:val="00AA5622"/>
    <w:rsid w:val="00AC0B61"/>
    <w:rsid w:val="00AC10B2"/>
    <w:rsid w:val="00AC69CB"/>
    <w:rsid w:val="00AC7F58"/>
    <w:rsid w:val="00AD0DE5"/>
    <w:rsid w:val="00AE10C6"/>
    <w:rsid w:val="00AE1528"/>
    <w:rsid w:val="00AE736A"/>
    <w:rsid w:val="00AF02CE"/>
    <w:rsid w:val="00AF1C81"/>
    <w:rsid w:val="00AF3C64"/>
    <w:rsid w:val="00B00938"/>
    <w:rsid w:val="00B0182F"/>
    <w:rsid w:val="00B062D9"/>
    <w:rsid w:val="00B107BE"/>
    <w:rsid w:val="00B1333F"/>
    <w:rsid w:val="00B21A79"/>
    <w:rsid w:val="00B73E52"/>
    <w:rsid w:val="00B76F32"/>
    <w:rsid w:val="00B8240B"/>
    <w:rsid w:val="00B840FD"/>
    <w:rsid w:val="00B85BD8"/>
    <w:rsid w:val="00BA2F00"/>
    <w:rsid w:val="00BB144E"/>
    <w:rsid w:val="00BB7777"/>
    <w:rsid w:val="00BC26B3"/>
    <w:rsid w:val="00BC611E"/>
    <w:rsid w:val="00BC7897"/>
    <w:rsid w:val="00BD04F8"/>
    <w:rsid w:val="00BD6066"/>
    <w:rsid w:val="00BE0A8B"/>
    <w:rsid w:val="00BE7A4F"/>
    <w:rsid w:val="00BE7D04"/>
    <w:rsid w:val="00BE7F79"/>
    <w:rsid w:val="00BF6812"/>
    <w:rsid w:val="00C115B5"/>
    <w:rsid w:val="00C13FAF"/>
    <w:rsid w:val="00C14F4A"/>
    <w:rsid w:val="00C35EF5"/>
    <w:rsid w:val="00C45F1F"/>
    <w:rsid w:val="00C61590"/>
    <w:rsid w:val="00C63BCD"/>
    <w:rsid w:val="00C65CA2"/>
    <w:rsid w:val="00C65CAC"/>
    <w:rsid w:val="00C729B6"/>
    <w:rsid w:val="00C80464"/>
    <w:rsid w:val="00C83A02"/>
    <w:rsid w:val="00C84231"/>
    <w:rsid w:val="00C850E6"/>
    <w:rsid w:val="00C92E84"/>
    <w:rsid w:val="00CB07CE"/>
    <w:rsid w:val="00CB205D"/>
    <w:rsid w:val="00CB427C"/>
    <w:rsid w:val="00CB65B6"/>
    <w:rsid w:val="00CC3EE9"/>
    <w:rsid w:val="00CC453C"/>
    <w:rsid w:val="00CE0655"/>
    <w:rsid w:val="00CE163A"/>
    <w:rsid w:val="00CF26EE"/>
    <w:rsid w:val="00D11636"/>
    <w:rsid w:val="00D17021"/>
    <w:rsid w:val="00D213A1"/>
    <w:rsid w:val="00D226BD"/>
    <w:rsid w:val="00D414A6"/>
    <w:rsid w:val="00D50027"/>
    <w:rsid w:val="00D539E5"/>
    <w:rsid w:val="00D72BBD"/>
    <w:rsid w:val="00D75959"/>
    <w:rsid w:val="00D868E2"/>
    <w:rsid w:val="00D90B09"/>
    <w:rsid w:val="00D90BED"/>
    <w:rsid w:val="00D96001"/>
    <w:rsid w:val="00DD000C"/>
    <w:rsid w:val="00DD10D4"/>
    <w:rsid w:val="00DD23CC"/>
    <w:rsid w:val="00DD6343"/>
    <w:rsid w:val="00DD71B5"/>
    <w:rsid w:val="00DF0779"/>
    <w:rsid w:val="00DF0E97"/>
    <w:rsid w:val="00DF32C2"/>
    <w:rsid w:val="00E10EBA"/>
    <w:rsid w:val="00E20F45"/>
    <w:rsid w:val="00E30176"/>
    <w:rsid w:val="00E31FB7"/>
    <w:rsid w:val="00E3234F"/>
    <w:rsid w:val="00E34B51"/>
    <w:rsid w:val="00E47C67"/>
    <w:rsid w:val="00E612ED"/>
    <w:rsid w:val="00E66641"/>
    <w:rsid w:val="00E670CB"/>
    <w:rsid w:val="00E82FF2"/>
    <w:rsid w:val="00E9319D"/>
    <w:rsid w:val="00E97809"/>
    <w:rsid w:val="00E97A45"/>
    <w:rsid w:val="00EA5A17"/>
    <w:rsid w:val="00EA6209"/>
    <w:rsid w:val="00EB3106"/>
    <w:rsid w:val="00EB3BFB"/>
    <w:rsid w:val="00EC3F4D"/>
    <w:rsid w:val="00EC58CC"/>
    <w:rsid w:val="00EC5D1F"/>
    <w:rsid w:val="00ED3230"/>
    <w:rsid w:val="00ED460E"/>
    <w:rsid w:val="00ED4CE9"/>
    <w:rsid w:val="00EE04C3"/>
    <w:rsid w:val="00EE3A7F"/>
    <w:rsid w:val="00EE758C"/>
    <w:rsid w:val="00EF47BD"/>
    <w:rsid w:val="00EF65D6"/>
    <w:rsid w:val="00F125CE"/>
    <w:rsid w:val="00F12CFF"/>
    <w:rsid w:val="00F26E65"/>
    <w:rsid w:val="00F32F58"/>
    <w:rsid w:val="00F740F1"/>
    <w:rsid w:val="00F74AAE"/>
    <w:rsid w:val="00F75191"/>
    <w:rsid w:val="00F840CD"/>
    <w:rsid w:val="00F94540"/>
    <w:rsid w:val="00FA0D4E"/>
    <w:rsid w:val="00FA138C"/>
    <w:rsid w:val="00FA227B"/>
    <w:rsid w:val="00FB1D10"/>
    <w:rsid w:val="00FB2B75"/>
    <w:rsid w:val="00FB7AE3"/>
    <w:rsid w:val="00FC5DE9"/>
    <w:rsid w:val="00FE1BFE"/>
    <w:rsid w:val="00FE35C2"/>
    <w:rsid w:val="00FF0FB0"/>
    <w:rsid w:val="00FF3195"/>
    <w:rsid w:val="3EF77D3B"/>
    <w:rsid w:val="551FC5F0"/>
    <w:rsid w:val="7E20D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ED8EC"/>
  <w15:docId w15:val="{CD90FB40-964C-46D2-B4F4-ABC27B5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182F"/>
    <w:rPr>
      <w:sz w:val="22"/>
      <w:lang w:val="en-GB" w:eastAsia="cs-CZ"/>
    </w:rPr>
  </w:style>
  <w:style w:type="paragraph" w:styleId="Nadpis1">
    <w:name w:val="heading 1"/>
    <w:aliases w:val="h1,H1,Základní kapitola"/>
    <w:basedOn w:val="Normln"/>
    <w:next w:val="Nadpis2"/>
    <w:link w:val="Nadpis1Char"/>
    <w:uiPriority w:val="99"/>
    <w:qFormat/>
    <w:rsid w:val="00B0182F"/>
    <w:pPr>
      <w:keepNext/>
      <w:numPr>
        <w:numId w:val="2"/>
      </w:numPr>
      <w:spacing w:before="240" w:after="60"/>
      <w:ind w:left="1134" w:hanging="1134"/>
      <w:outlineLvl w:val="0"/>
    </w:pPr>
    <w:rPr>
      <w:b/>
      <w:i/>
      <w:kern w:val="28"/>
    </w:rPr>
  </w:style>
  <w:style w:type="paragraph" w:styleId="Nadpis2">
    <w:name w:val="heading 2"/>
    <w:aliases w:val="Podkapitola základní kapitoly"/>
    <w:basedOn w:val="Normln"/>
    <w:link w:val="Nadpis2Char"/>
    <w:uiPriority w:val="99"/>
    <w:qFormat/>
    <w:rsid w:val="00B0182F"/>
    <w:pPr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Podkapitola podkapitoly základní kapitoly"/>
    <w:basedOn w:val="Normln"/>
    <w:link w:val="Nadpis3Char"/>
    <w:uiPriority w:val="99"/>
    <w:qFormat/>
    <w:rsid w:val="00B0182F"/>
    <w:pPr>
      <w:numPr>
        <w:ilvl w:val="2"/>
        <w:numId w:val="2"/>
      </w:numPr>
      <w:tabs>
        <w:tab w:val="clear" w:pos="2160"/>
        <w:tab w:val="num" w:pos="1701"/>
      </w:tabs>
      <w:spacing w:before="240" w:after="60"/>
      <w:ind w:left="1701" w:hanging="567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B0182F"/>
    <w:pPr>
      <w:numPr>
        <w:ilvl w:val="3"/>
        <w:numId w:val="2"/>
      </w:numPr>
      <w:tabs>
        <w:tab w:val="clear" w:pos="2880"/>
        <w:tab w:val="num" w:pos="2495"/>
      </w:tabs>
      <w:spacing w:before="240" w:after="60"/>
      <w:ind w:left="2495" w:hanging="794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B0182F"/>
    <w:pPr>
      <w:numPr>
        <w:numId w:val="5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B0182F"/>
    <w:pPr>
      <w:numPr>
        <w:ilvl w:val="5"/>
        <w:numId w:val="2"/>
      </w:numPr>
      <w:tabs>
        <w:tab w:val="clear" w:pos="4320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B0182F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0182F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B0182F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B0182F"/>
    <w:rPr>
      <w:b/>
      <w:i/>
      <w:kern w:val="28"/>
      <w:sz w:val="22"/>
      <w:lang w:val="en-GB" w:eastAsia="cs-CZ"/>
    </w:rPr>
  </w:style>
  <w:style w:type="character" w:customStyle="1" w:styleId="Nadpis2Char">
    <w:name w:val="Nadpis 2 Char"/>
    <w:aliases w:val="Podkapitola základní kapitoly Char"/>
    <w:link w:val="Nadpis2"/>
    <w:uiPriority w:val="99"/>
    <w:locked/>
    <w:rsid w:val="00B0182F"/>
    <w:rPr>
      <w:sz w:val="22"/>
      <w:lang w:val="en-GB" w:eastAsia="cs-CZ"/>
    </w:rPr>
  </w:style>
  <w:style w:type="character" w:customStyle="1" w:styleId="Nadpis3Char">
    <w:name w:val="Nadpis 3 Char"/>
    <w:aliases w:val="Podkapitola podkapitoly základní kapitoly Char"/>
    <w:link w:val="Nadpis3"/>
    <w:uiPriority w:val="99"/>
    <w:locked/>
    <w:rsid w:val="00B0182F"/>
    <w:rPr>
      <w:sz w:val="22"/>
      <w:lang w:val="en-GB" w:eastAsia="cs-CZ"/>
    </w:rPr>
  </w:style>
  <w:style w:type="character" w:customStyle="1" w:styleId="Nadpis4Char">
    <w:name w:val="Nadpis 4 Char"/>
    <w:link w:val="Nadpis4"/>
    <w:uiPriority w:val="99"/>
    <w:locked/>
    <w:rsid w:val="00B0182F"/>
    <w:rPr>
      <w:sz w:val="22"/>
      <w:lang w:val="en-GB" w:eastAsia="cs-CZ"/>
    </w:rPr>
  </w:style>
  <w:style w:type="character" w:customStyle="1" w:styleId="Nadpis5Char">
    <w:name w:val="Nadpis 5 Char"/>
    <w:link w:val="Nadpis5"/>
    <w:uiPriority w:val="99"/>
    <w:locked/>
    <w:rsid w:val="00B0182F"/>
    <w:rPr>
      <w:sz w:val="22"/>
      <w:lang w:val="en-GB" w:eastAsia="cs-CZ"/>
    </w:rPr>
  </w:style>
  <w:style w:type="character" w:customStyle="1" w:styleId="Nadpis6Char">
    <w:name w:val="Nadpis 6 Char"/>
    <w:link w:val="Nadpis6"/>
    <w:uiPriority w:val="99"/>
    <w:locked/>
    <w:rsid w:val="00B0182F"/>
    <w:rPr>
      <w:sz w:val="22"/>
      <w:lang w:val="en-GB" w:eastAsia="cs-CZ"/>
    </w:rPr>
  </w:style>
  <w:style w:type="character" w:customStyle="1" w:styleId="Nadpis7Char">
    <w:name w:val="Nadpis 7 Char"/>
    <w:link w:val="Nadpis7"/>
    <w:uiPriority w:val="99"/>
    <w:locked/>
    <w:rsid w:val="00B0182F"/>
    <w:rPr>
      <w:rFonts w:ascii="Arial" w:hAnsi="Arial"/>
      <w:sz w:val="22"/>
      <w:lang w:val="en-GB" w:eastAsia="cs-CZ"/>
    </w:rPr>
  </w:style>
  <w:style w:type="character" w:customStyle="1" w:styleId="Nadpis8Char">
    <w:name w:val="Nadpis 8 Char"/>
    <w:link w:val="Nadpis8"/>
    <w:uiPriority w:val="99"/>
    <w:locked/>
    <w:rsid w:val="00B0182F"/>
    <w:rPr>
      <w:rFonts w:ascii="Arial" w:hAnsi="Arial"/>
      <w:i/>
      <w:sz w:val="22"/>
      <w:lang w:val="en-GB" w:eastAsia="cs-CZ"/>
    </w:rPr>
  </w:style>
  <w:style w:type="character" w:customStyle="1" w:styleId="Nadpis9Char">
    <w:name w:val="Nadpis 9 Char"/>
    <w:link w:val="Nadpis9"/>
    <w:uiPriority w:val="99"/>
    <w:locked/>
    <w:rsid w:val="00B0182F"/>
    <w:rPr>
      <w:rFonts w:ascii="Arial" w:hAnsi="Arial"/>
      <w:b/>
      <w:i/>
      <w:sz w:val="18"/>
      <w:lang w:val="en-GB" w:eastAsia="cs-CZ"/>
    </w:rPr>
  </w:style>
  <w:style w:type="paragraph" w:styleId="Zptenadresanaoblku">
    <w:name w:val="envelope return"/>
    <w:basedOn w:val="Normln"/>
    <w:uiPriority w:val="99"/>
    <w:rsid w:val="00B0182F"/>
  </w:style>
  <w:style w:type="paragraph" w:styleId="Normlnodsazen">
    <w:name w:val="Normal Indent"/>
    <w:basedOn w:val="Normln"/>
    <w:rsid w:val="00B0182F"/>
    <w:pPr>
      <w:spacing w:after="240"/>
      <w:ind w:left="1134"/>
    </w:pPr>
  </w:style>
  <w:style w:type="paragraph" w:styleId="Zpat">
    <w:name w:val="footer"/>
    <w:basedOn w:val="Normln"/>
    <w:link w:val="ZpatChar"/>
    <w:uiPriority w:val="99"/>
    <w:rsid w:val="00B018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0182F"/>
    <w:rPr>
      <w:rFonts w:cs="Times New Roman"/>
      <w:sz w:val="22"/>
      <w:lang w:val="en-GB"/>
    </w:rPr>
  </w:style>
  <w:style w:type="character" w:styleId="slostrnky">
    <w:name w:val="page number"/>
    <w:uiPriority w:val="99"/>
    <w:rsid w:val="00B0182F"/>
    <w:rPr>
      <w:rFonts w:cs="Times New Roman"/>
    </w:rPr>
  </w:style>
  <w:style w:type="paragraph" w:styleId="Obsah2">
    <w:name w:val="toc 2"/>
    <w:basedOn w:val="Normln"/>
    <w:next w:val="Normln"/>
    <w:autoRedefine/>
    <w:uiPriority w:val="99"/>
    <w:semiHidden/>
    <w:rsid w:val="00B0182F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B0182F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uiPriority w:val="99"/>
    <w:semiHidden/>
    <w:rsid w:val="00B0182F"/>
  </w:style>
  <w:style w:type="paragraph" w:styleId="Obsah3">
    <w:name w:val="toc 3"/>
    <w:basedOn w:val="Normln"/>
    <w:next w:val="Normln"/>
    <w:autoRedefine/>
    <w:uiPriority w:val="99"/>
    <w:semiHidden/>
    <w:rsid w:val="00B0182F"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B0182F"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semiHidden/>
    <w:rsid w:val="00B0182F"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semiHidden/>
    <w:rsid w:val="00B0182F"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semiHidden/>
    <w:rsid w:val="00B0182F"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semiHidden/>
    <w:rsid w:val="00B0182F"/>
    <w:pPr>
      <w:ind w:left="1540"/>
    </w:pPr>
    <w:rPr>
      <w:sz w:val="20"/>
    </w:rPr>
  </w:style>
  <w:style w:type="paragraph" w:styleId="slovanseznam5">
    <w:name w:val="List Number 5"/>
    <w:basedOn w:val="Normln"/>
    <w:uiPriority w:val="99"/>
    <w:rsid w:val="00B0182F"/>
    <w:pPr>
      <w:numPr>
        <w:numId w:val="1"/>
      </w:numPr>
      <w:tabs>
        <w:tab w:val="num" w:pos="1492"/>
      </w:tabs>
      <w:ind w:left="1492" w:hanging="360"/>
    </w:pPr>
  </w:style>
  <w:style w:type="paragraph" w:styleId="Rozloendokumentu">
    <w:name w:val="Document Map"/>
    <w:basedOn w:val="Normln"/>
    <w:link w:val="RozloendokumentuChar"/>
    <w:uiPriority w:val="99"/>
    <w:semiHidden/>
    <w:rsid w:val="00B0182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0182F"/>
    <w:rPr>
      <w:rFonts w:cs="Times New Roman"/>
      <w:sz w:val="2"/>
      <w:lang w:val="en-GB"/>
    </w:rPr>
  </w:style>
  <w:style w:type="paragraph" w:customStyle="1" w:styleId="StylNadpis2Arial">
    <w:name w:val="Styl Nadpis 2 + Arial"/>
    <w:basedOn w:val="Nadpis2"/>
    <w:uiPriority w:val="99"/>
    <w:rsid w:val="00B0182F"/>
    <w:pPr>
      <w:numPr>
        <w:ilvl w:val="0"/>
        <w:numId w:val="0"/>
      </w:numPr>
    </w:pPr>
    <w:rPr>
      <w:rFonts w:ascii="Arial" w:hAnsi="Arial"/>
      <w:b/>
      <w:bCs/>
    </w:rPr>
  </w:style>
  <w:style w:type="character" w:customStyle="1" w:styleId="tsubjname">
    <w:name w:val="tsubjname"/>
    <w:uiPriority w:val="99"/>
    <w:rsid w:val="00B0182F"/>
    <w:rPr>
      <w:rFonts w:cs="Times New Roman"/>
    </w:rPr>
  </w:style>
  <w:style w:type="character" w:customStyle="1" w:styleId="platne1">
    <w:name w:val="platne1"/>
    <w:uiPriority w:val="99"/>
    <w:rsid w:val="00B0182F"/>
    <w:rPr>
      <w:rFonts w:cs="Times New Roman"/>
    </w:rPr>
  </w:style>
  <w:style w:type="character" w:styleId="Odkaznakoment">
    <w:name w:val="annotation reference"/>
    <w:uiPriority w:val="99"/>
    <w:rsid w:val="00B018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0182F"/>
    <w:rPr>
      <w:sz w:val="20"/>
    </w:rPr>
  </w:style>
  <w:style w:type="character" w:customStyle="1" w:styleId="CommentTextChar">
    <w:name w:val="Comment Text Char"/>
    <w:uiPriority w:val="99"/>
    <w:locked/>
    <w:rsid w:val="00B0182F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0182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B018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0182F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B0182F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B0182F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locked/>
    <w:rsid w:val="00B0182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18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182F"/>
    <w:rPr>
      <w:rFonts w:cs="Times New Roman"/>
      <w:b/>
      <w:bCs/>
      <w:lang w:val="en-GB"/>
    </w:rPr>
  </w:style>
  <w:style w:type="paragraph" w:styleId="Zhlav">
    <w:name w:val="header"/>
    <w:basedOn w:val="Normln"/>
    <w:link w:val="ZhlavChar"/>
    <w:uiPriority w:val="99"/>
    <w:rsid w:val="00B018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0182F"/>
    <w:rPr>
      <w:rFonts w:cs="Times New Roman"/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A827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styleId="Revize">
    <w:name w:val="Revision"/>
    <w:hidden/>
    <w:uiPriority w:val="99"/>
    <w:semiHidden/>
    <w:rsid w:val="00D226BD"/>
    <w:rPr>
      <w:sz w:val="22"/>
      <w:lang w:val="en-GB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80D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80D79"/>
    <w:rPr>
      <w:sz w:val="22"/>
      <w:lang w:val="en-GB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0D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0D79"/>
    <w:rPr>
      <w:sz w:val="22"/>
      <w:lang w:val="en-GB" w:eastAsia="cs-CZ"/>
    </w:rPr>
  </w:style>
  <w:style w:type="paragraph" w:customStyle="1" w:styleId="TxBrp7">
    <w:name w:val="TxBr_p7"/>
    <w:basedOn w:val="Normln"/>
    <w:rsid w:val="00980D79"/>
    <w:pPr>
      <w:widowControl w:val="0"/>
      <w:autoSpaceDE w:val="0"/>
      <w:spacing w:line="240" w:lineRule="atLeast"/>
      <w:jc w:val="both"/>
    </w:pPr>
    <w:rPr>
      <w:sz w:val="24"/>
      <w:szCs w:val="24"/>
      <w:lang w:val="en-US" w:eastAsia="en-GB"/>
    </w:rPr>
  </w:style>
  <w:style w:type="paragraph" w:styleId="Bezmezer">
    <w:name w:val="No Spacing"/>
    <w:uiPriority w:val="1"/>
    <w:qFormat/>
    <w:rsid w:val="00980D79"/>
    <w:rPr>
      <w:lang w:val="cs-CZ" w:eastAsia="cs-CZ"/>
    </w:rPr>
  </w:style>
  <w:style w:type="character" w:customStyle="1" w:styleId="apple-converted-space">
    <w:name w:val="apple-converted-space"/>
    <w:basedOn w:val="Standardnpsmoodstavce"/>
    <w:rsid w:val="00980D79"/>
  </w:style>
  <w:style w:type="character" w:styleId="Hypertextovodkaz">
    <w:name w:val="Hyperlink"/>
    <w:basedOn w:val="Standardnpsmoodstavce"/>
    <w:uiPriority w:val="99"/>
    <w:unhideWhenUsed/>
    <w:rsid w:val="00C615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62D9"/>
    <w:rPr>
      <w:color w:val="605E5C"/>
      <w:shd w:val="clear" w:color="auto" w:fill="E1DFDD"/>
    </w:rPr>
  </w:style>
  <w:style w:type="table" w:styleId="Mkatabulky">
    <w:name w:val="Table Grid"/>
    <w:basedOn w:val="Normlntabulka"/>
    <w:rsid w:val="00AC0B6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FE35C2"/>
    <w:rPr>
      <w:rFonts w:ascii="Segoe UI" w:hAnsi="Segoe UI" w:cs="Segoe UI" w:hint="default"/>
      <w:sz w:val="18"/>
      <w:szCs w:val="18"/>
    </w:rPr>
  </w:style>
  <w:style w:type="character" w:customStyle="1" w:styleId="Bodytext2">
    <w:name w:val="Body text (2)_"/>
    <w:basedOn w:val="Standardnpsmoodstavce"/>
    <w:link w:val="Bodytext20"/>
    <w:locked/>
    <w:rsid w:val="000251F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251F5"/>
    <w:pPr>
      <w:widowControl w:val="0"/>
      <w:shd w:val="clear" w:color="auto" w:fill="FFFFFF"/>
      <w:spacing w:after="240" w:line="277" w:lineRule="exact"/>
      <w:ind w:hanging="520"/>
      <w:jc w:val="center"/>
    </w:pPr>
    <w:rPr>
      <w:rFonts w:ascii="Arial" w:eastAsia="Arial" w:hAnsi="Arial" w:cs="Arial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dautovsky@narodni-divadl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pinos@narodni-divadlo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dubsky@narodni-divadl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8" ma:contentTypeDescription="Vytvoří nový dokument" ma:contentTypeScope="" ma:versionID="96771ec2e1cbc18d3858f007fe2f0932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9553ab0a4fb9a9914a71f1f5e2a7a0d1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08DF-F08B-47D5-9C26-8719D9D2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C6161-C775-4068-9969-17D25F2E6BD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71bbdac-139c-4580-8cd0-455136b3944b"/>
    <ds:schemaRef ds:uri="http://schemas.microsoft.com/office/2006/metadata/properties"/>
    <ds:schemaRef ds:uri="fe7eb3dc-79b9-427b-8afd-52d5928a1776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FE4BB3-6EEE-43B5-8972-8AFC9557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CB8A4-A117-47A3-A26F-B6A9DB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3504</Words>
  <Characters>20676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vytvoření uměleckého výkonu</vt:lpstr>
      <vt:lpstr>Smlouva o vytvoření uměleckého výkonu</vt:lpstr>
    </vt:vector>
  </TitlesOfParts>
  <Company>HP</Company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uměleckého výkonu</dc:title>
  <dc:subject>Národní divadlo</dc:subject>
  <dc:creator>právní</dc:creator>
  <cp:keywords/>
  <dc:description/>
  <cp:lastModifiedBy>Jitka KOMRSOVÁ</cp:lastModifiedBy>
  <cp:revision>2</cp:revision>
  <cp:lastPrinted>2025-03-18T09:05:00Z</cp:lastPrinted>
  <dcterms:created xsi:type="dcterms:W3CDTF">2025-03-18T09:06:00Z</dcterms:created>
  <dcterms:modified xsi:type="dcterms:W3CDTF">2025-03-18T09:06:00Z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DmsId">
    <vt:i4>2322221</vt:i4>
  </property>
  <property fmtid="{D5CDD505-2E9C-101B-9397-08002B2CF9AE}" pid="4" name="ContentTypeId">
    <vt:lpwstr>0x01010074B0D245CE168B4FACC679A8D0B49364</vt:lpwstr>
  </property>
</Properties>
</file>