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5654" w14:textId="77777777" w:rsidR="006223E7" w:rsidRDefault="006223E7">
      <w:pPr>
        <w:rPr>
          <w:sz w:val="2"/>
          <w:szCs w:val="24"/>
        </w:rPr>
      </w:pPr>
    </w:p>
    <w:p w14:paraId="4CABA4EA" w14:textId="77777777" w:rsidR="006223E7" w:rsidRDefault="009B1548">
      <w:pPr>
        <w:framePr w:w="9235" w:h="1036" w:wrap="auto" w:hAnchor="margin" w:x="364" w:y="359"/>
        <w:spacing w:line="230" w:lineRule="exact"/>
        <w:ind w:left="4180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Dodatek č. 1 </w:t>
      </w:r>
    </w:p>
    <w:p w14:paraId="6FE27B06" w14:textId="77777777" w:rsidR="006223E7" w:rsidRDefault="009B1548">
      <w:pPr>
        <w:framePr w:w="9235" w:h="1036" w:wrap="auto" w:hAnchor="margin" w:x="364" w:y="359"/>
        <w:spacing w:line="254" w:lineRule="exact"/>
        <w:ind w:left="278"/>
        <w:jc w:val="center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ke Smlouvě o dodávce hardware a software a poskytnutí souvisejících služeb ze dne 24.1.2025 </w:t>
      </w:r>
    </w:p>
    <w:p w14:paraId="5E968319" w14:textId="77777777" w:rsidR="006223E7" w:rsidRDefault="009B1548">
      <w:pPr>
        <w:framePr w:w="9235" w:h="1036" w:wrap="auto" w:hAnchor="margin" w:x="364" w:y="359"/>
        <w:spacing w:line="249" w:lineRule="exact"/>
        <w:ind w:left="3743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(dále jen „Smlouva") </w:t>
      </w:r>
    </w:p>
    <w:p w14:paraId="4F3041E7" w14:textId="77777777" w:rsidR="006223E7" w:rsidRDefault="009B1548">
      <w:pPr>
        <w:framePr w:w="1915" w:h="2073" w:wrap="auto" w:hAnchor="margin" w:x="359" w:y="2461"/>
        <w:tabs>
          <w:tab w:val="left" w:pos="695"/>
        </w:tabs>
        <w:spacing w:line="235" w:lineRule="exact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1. </w:t>
      </w:r>
      <w:r>
        <w:rPr>
          <w:b/>
          <w:sz w:val="21"/>
          <w:szCs w:val="24"/>
        </w:rPr>
        <w:tab/>
        <w:t xml:space="preserve">Objednatel: </w:t>
      </w:r>
    </w:p>
    <w:p w14:paraId="095D235F" w14:textId="77777777" w:rsidR="006223E7" w:rsidRDefault="009B1548">
      <w:pPr>
        <w:framePr w:w="1915" w:h="2073" w:wrap="auto" w:hAnchor="margin" w:x="359" w:y="2461"/>
        <w:spacing w:line="369" w:lineRule="exact"/>
        <w:ind w:left="14"/>
        <w:rPr>
          <w:sz w:val="21"/>
          <w:szCs w:val="24"/>
        </w:rPr>
      </w:pPr>
      <w:r>
        <w:rPr>
          <w:sz w:val="21"/>
          <w:szCs w:val="24"/>
        </w:rPr>
        <w:t xml:space="preserve">Název: </w:t>
      </w:r>
    </w:p>
    <w:p w14:paraId="5522AEEE" w14:textId="77777777" w:rsidR="006223E7" w:rsidRDefault="009B1548">
      <w:pPr>
        <w:framePr w:w="1915" w:h="2073" w:wrap="auto" w:hAnchor="margin" w:x="359" w:y="246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Se sídlem: </w:t>
      </w:r>
    </w:p>
    <w:p w14:paraId="2E9DBBE0" w14:textId="77777777" w:rsidR="006223E7" w:rsidRDefault="009B1548">
      <w:pPr>
        <w:framePr w:w="1915" w:h="2073" w:wrap="auto" w:hAnchor="margin" w:x="359" w:y="246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Zastoupené: </w:t>
      </w:r>
    </w:p>
    <w:p w14:paraId="743D4AED" w14:textId="77777777" w:rsidR="006223E7" w:rsidRDefault="009B1548">
      <w:pPr>
        <w:framePr w:w="1915" w:h="2073" w:wrap="auto" w:hAnchor="margin" w:x="359" w:y="246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IČO: </w:t>
      </w:r>
    </w:p>
    <w:p w14:paraId="6E705C08" w14:textId="77777777" w:rsidR="006223E7" w:rsidRDefault="009B1548">
      <w:pPr>
        <w:framePr w:w="1915" w:h="2073" w:wrap="auto" w:hAnchor="margin" w:x="359" w:y="246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Bankovní spojení: </w:t>
      </w:r>
    </w:p>
    <w:p w14:paraId="67879B83" w14:textId="77777777" w:rsidR="006223E7" w:rsidRDefault="009B1548">
      <w:pPr>
        <w:framePr w:w="1915" w:h="2073" w:wrap="auto" w:hAnchor="margin" w:x="359" w:y="246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Číslo účtu: </w:t>
      </w:r>
    </w:p>
    <w:p w14:paraId="5865CD20" w14:textId="77777777" w:rsidR="006223E7" w:rsidRDefault="009B1548">
      <w:pPr>
        <w:framePr w:w="8807" w:h="273" w:wrap="auto" w:hAnchor="margin" w:x="364" w:y="4890"/>
        <w:spacing w:line="225" w:lineRule="exact"/>
        <w:ind w:left="9"/>
        <w:rPr>
          <w:sz w:val="21"/>
          <w:szCs w:val="24"/>
        </w:rPr>
      </w:pPr>
      <w:r>
        <w:rPr>
          <w:sz w:val="21"/>
          <w:szCs w:val="24"/>
        </w:rPr>
        <w:t xml:space="preserve">(dále jen „Objednatel"} </w:t>
      </w:r>
    </w:p>
    <w:p w14:paraId="547B2AFA" w14:textId="77777777" w:rsidR="006223E7" w:rsidRDefault="009B1548">
      <w:pPr>
        <w:framePr w:w="1804" w:h="220" w:wrap="auto" w:hAnchor="margin" w:x="364" w:y="5648"/>
        <w:spacing w:line="220" w:lineRule="exact"/>
        <w:ind w:left="4"/>
        <w:rPr>
          <w:szCs w:val="24"/>
        </w:rPr>
      </w:pPr>
      <w:r>
        <w:rPr>
          <w:szCs w:val="24"/>
        </w:rPr>
        <w:t xml:space="preserve">a </w:t>
      </w:r>
    </w:p>
    <w:p w14:paraId="142C974F" w14:textId="77777777" w:rsidR="006223E7" w:rsidRDefault="009B1548">
      <w:pPr>
        <w:framePr w:w="1828" w:h="902" w:wrap="auto" w:hAnchor="margin" w:x="359" w:y="6378"/>
        <w:tabs>
          <w:tab w:val="left" w:pos="705"/>
        </w:tabs>
        <w:spacing w:line="230" w:lineRule="exact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2. </w:t>
      </w:r>
      <w:r>
        <w:rPr>
          <w:b/>
          <w:sz w:val="21"/>
          <w:szCs w:val="24"/>
        </w:rPr>
        <w:tab/>
        <w:t xml:space="preserve">Dodavatel: </w:t>
      </w:r>
    </w:p>
    <w:p w14:paraId="0DB5670D" w14:textId="77777777" w:rsidR="006223E7" w:rsidRDefault="009B1548">
      <w:pPr>
        <w:framePr w:w="1828" w:h="902" w:wrap="auto" w:hAnchor="margin" w:x="359" w:y="6378"/>
        <w:spacing w:line="369" w:lineRule="exact"/>
        <w:ind w:left="14"/>
        <w:rPr>
          <w:sz w:val="21"/>
          <w:szCs w:val="24"/>
        </w:rPr>
      </w:pPr>
      <w:r>
        <w:rPr>
          <w:sz w:val="21"/>
          <w:szCs w:val="24"/>
        </w:rPr>
        <w:t xml:space="preserve">Název: </w:t>
      </w:r>
    </w:p>
    <w:p w14:paraId="033F1DCA" w14:textId="77777777" w:rsidR="006223E7" w:rsidRDefault="009B1548">
      <w:pPr>
        <w:framePr w:w="1828" w:h="902" w:wrap="auto" w:hAnchor="margin" w:x="359" w:y="6378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Se sídlem: </w:t>
      </w:r>
    </w:p>
    <w:p w14:paraId="27668D79" w14:textId="77777777" w:rsidR="006223E7" w:rsidRDefault="009B1548">
      <w:pPr>
        <w:framePr w:w="4065" w:h="278" w:wrap="auto" w:hAnchor="margin" w:x="2486" w:y="1876"/>
        <w:spacing w:line="230" w:lineRule="exact"/>
        <w:ind w:left="1727"/>
        <w:rPr>
          <w:b/>
          <w:sz w:val="21"/>
          <w:szCs w:val="24"/>
        </w:rPr>
      </w:pPr>
      <w:r>
        <w:rPr>
          <w:sz w:val="21"/>
          <w:szCs w:val="24"/>
        </w:rPr>
        <w:t xml:space="preserve">I. </w:t>
      </w:r>
      <w:r>
        <w:rPr>
          <w:b/>
          <w:sz w:val="21"/>
          <w:szCs w:val="24"/>
        </w:rPr>
        <w:t xml:space="preserve">Smluvní strany </w:t>
      </w:r>
    </w:p>
    <w:p w14:paraId="244E328D" w14:textId="77777777" w:rsidR="006223E7" w:rsidRDefault="009B1548">
      <w:pPr>
        <w:framePr w:w="4075" w:h="1694" w:wrap="auto" w:hAnchor="margin" w:x="2481" w:y="2840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Městské středisko sociálních služeb Oáza TGM 1424, Nové Město nad Metují </w:t>
      </w:r>
    </w:p>
    <w:p w14:paraId="66F622A9" w14:textId="77777777" w:rsidR="006223E7" w:rsidRDefault="009B1548">
      <w:pPr>
        <w:framePr w:w="4075" w:h="1694" w:wrap="auto" w:hAnchor="margin" w:x="2481" w:y="2840"/>
        <w:spacing w:line="297" w:lineRule="exact"/>
        <w:ind w:left="9" w:right="753"/>
        <w:rPr>
          <w:sz w:val="21"/>
          <w:szCs w:val="24"/>
        </w:rPr>
      </w:pPr>
      <w:r>
        <w:rPr>
          <w:sz w:val="21"/>
          <w:szCs w:val="24"/>
        </w:rPr>
        <w:t xml:space="preserve">Mgr. Janou Balcarovou, ředitelkou 62730631 </w:t>
      </w:r>
    </w:p>
    <w:p w14:paraId="149739F0" w14:textId="77777777" w:rsidR="006223E7" w:rsidRDefault="009B1548">
      <w:pPr>
        <w:framePr w:w="5169" w:h="571" w:wrap="auto" w:hAnchor="margin" w:x="2481" w:y="6752"/>
        <w:spacing w:line="230" w:lineRule="exact"/>
        <w:ind w:left="1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DLNK s.r.o. </w:t>
      </w:r>
    </w:p>
    <w:p w14:paraId="08966E6E" w14:textId="77777777" w:rsidR="006223E7" w:rsidRDefault="009B1548">
      <w:pPr>
        <w:framePr w:w="5169" w:h="571" w:wrap="auto" w:hAnchor="margin" w:x="2481" w:y="6752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T. G. Masaryka 1427, 549 01 Nové Město nad Metují </w:t>
      </w:r>
    </w:p>
    <w:p w14:paraId="0E1714F5" w14:textId="77777777" w:rsidR="006223E7" w:rsidRDefault="009B1548">
      <w:pPr>
        <w:framePr w:w="8812" w:h="815" w:wrap="auto" w:hAnchor="margin" w:x="359" w:y="7343"/>
        <w:spacing w:line="225" w:lineRule="exact"/>
        <w:ind w:left="9"/>
        <w:rPr>
          <w:sz w:val="21"/>
          <w:szCs w:val="24"/>
        </w:rPr>
      </w:pPr>
      <w:r>
        <w:rPr>
          <w:sz w:val="21"/>
          <w:szCs w:val="24"/>
        </w:rPr>
        <w:t xml:space="preserve">Zapsán v OR vedeném Krajským soudem v Hradci Králové, spis. zn. C 20041 </w:t>
      </w:r>
    </w:p>
    <w:p w14:paraId="268BA7D0" w14:textId="77777777" w:rsidR="006223E7" w:rsidRDefault="009B1548">
      <w:pPr>
        <w:framePr w:w="8812" w:h="815" w:wrap="auto" w:hAnchor="margin" w:x="359" w:y="7343"/>
        <w:tabs>
          <w:tab w:val="left" w:pos="2121"/>
        </w:tabs>
        <w:spacing w:line="292" w:lineRule="exact"/>
        <w:rPr>
          <w:sz w:val="21"/>
          <w:szCs w:val="24"/>
        </w:rPr>
      </w:pPr>
      <w:r>
        <w:rPr>
          <w:sz w:val="21"/>
          <w:szCs w:val="24"/>
        </w:rPr>
        <w:t xml:space="preserve">Zastoupený: </w:t>
      </w:r>
      <w:r>
        <w:rPr>
          <w:sz w:val="21"/>
          <w:szCs w:val="24"/>
        </w:rPr>
        <w:tab/>
        <w:t xml:space="preserve">Bc. David Línek, jednatel společnosti </w:t>
      </w:r>
    </w:p>
    <w:p w14:paraId="56B1A1DD" w14:textId="77777777" w:rsidR="006223E7" w:rsidRDefault="009B1548">
      <w:pPr>
        <w:framePr w:w="8812" w:h="815" w:wrap="auto" w:hAnchor="margin" w:x="359" w:y="7343"/>
        <w:tabs>
          <w:tab w:val="left" w:pos="2111"/>
        </w:tabs>
        <w:spacing w:line="292" w:lineRule="exact"/>
        <w:rPr>
          <w:sz w:val="21"/>
          <w:szCs w:val="24"/>
        </w:rPr>
      </w:pPr>
      <w:r>
        <w:rPr>
          <w:sz w:val="21"/>
          <w:szCs w:val="24"/>
        </w:rPr>
        <w:t xml:space="preserve">IČO: </w:t>
      </w:r>
      <w:r>
        <w:rPr>
          <w:sz w:val="21"/>
          <w:szCs w:val="24"/>
        </w:rPr>
        <w:tab/>
        <w:t xml:space="preserve">26012162 </w:t>
      </w:r>
    </w:p>
    <w:p w14:paraId="779B8A2D" w14:textId="77777777" w:rsidR="006223E7" w:rsidRDefault="009B1548">
      <w:pPr>
        <w:framePr w:w="1742" w:h="1108" w:wrap="auto" w:hAnchor="margin" w:x="359" w:y="8221"/>
        <w:spacing w:line="225" w:lineRule="exact"/>
        <w:ind w:left="9"/>
        <w:rPr>
          <w:sz w:val="21"/>
          <w:szCs w:val="24"/>
        </w:rPr>
      </w:pPr>
      <w:r>
        <w:rPr>
          <w:sz w:val="21"/>
          <w:szCs w:val="24"/>
        </w:rPr>
        <w:t xml:space="preserve">DIČ: </w:t>
      </w:r>
    </w:p>
    <w:p w14:paraId="2510D9F5" w14:textId="77777777" w:rsidR="006223E7" w:rsidRDefault="009B1548">
      <w:pPr>
        <w:framePr w:w="1742" w:h="1108" w:wrap="auto" w:hAnchor="margin" w:x="359" w:y="822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Bankovní spojení: </w:t>
      </w:r>
    </w:p>
    <w:p w14:paraId="12865E5A" w14:textId="77777777" w:rsidR="006223E7" w:rsidRDefault="009B1548">
      <w:pPr>
        <w:framePr w:w="1742" w:h="1108" w:wrap="auto" w:hAnchor="margin" w:x="359" w:y="822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Číslo účtu: </w:t>
      </w:r>
    </w:p>
    <w:p w14:paraId="47DE6E13" w14:textId="77777777" w:rsidR="006223E7" w:rsidRDefault="009B1548">
      <w:pPr>
        <w:framePr w:w="1742" w:h="1108" w:wrap="auto" w:hAnchor="margin" w:x="359" w:y="822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Plátce DPH: </w:t>
      </w:r>
    </w:p>
    <w:p w14:paraId="3B319E67" w14:textId="77777777" w:rsidR="006223E7" w:rsidRDefault="009B1548">
      <w:pPr>
        <w:framePr w:w="2107" w:h="273" w:wrap="auto" w:hAnchor="margin" w:x="364" w:y="9685"/>
        <w:spacing w:line="225" w:lineRule="exact"/>
        <w:ind w:left="9"/>
        <w:rPr>
          <w:sz w:val="21"/>
          <w:szCs w:val="24"/>
        </w:rPr>
      </w:pPr>
      <w:proofErr w:type="gramStart"/>
      <w:r>
        <w:rPr>
          <w:sz w:val="21"/>
          <w:szCs w:val="24"/>
        </w:rPr>
        <w:t>( dále</w:t>
      </w:r>
      <w:proofErr w:type="gramEnd"/>
      <w:r>
        <w:rPr>
          <w:sz w:val="21"/>
          <w:szCs w:val="24"/>
        </w:rPr>
        <w:t xml:space="preserve"> jen „Dodavatel"} </w:t>
      </w:r>
    </w:p>
    <w:p w14:paraId="7996A48A" w14:textId="77777777" w:rsidR="006223E7" w:rsidRDefault="009B1548">
      <w:pPr>
        <w:framePr w:w="1771" w:h="1108" w:wrap="auto" w:hAnchor="margin" w:x="2486" w:y="8221"/>
        <w:spacing w:line="225" w:lineRule="exact"/>
        <w:ind w:left="9"/>
        <w:rPr>
          <w:sz w:val="21"/>
          <w:szCs w:val="24"/>
        </w:rPr>
      </w:pPr>
      <w:r>
        <w:rPr>
          <w:sz w:val="21"/>
          <w:szCs w:val="24"/>
        </w:rPr>
        <w:t xml:space="preserve">CZ26012162 </w:t>
      </w:r>
    </w:p>
    <w:p w14:paraId="4AB2F770" w14:textId="77777777" w:rsidR="009B1548" w:rsidRDefault="009B1548">
      <w:pPr>
        <w:framePr w:w="1771" w:h="1108" w:wrap="auto" w:hAnchor="margin" w:x="2486" w:y="8221"/>
        <w:spacing w:line="292" w:lineRule="exact"/>
        <w:ind w:left="4"/>
        <w:rPr>
          <w:w w:val="69"/>
          <w:sz w:val="21"/>
          <w:szCs w:val="24"/>
        </w:rPr>
      </w:pPr>
      <w:r>
        <w:rPr>
          <w:sz w:val="21"/>
          <w:szCs w:val="24"/>
        </w:rPr>
        <w:t xml:space="preserve">Fio Banka a.s. </w:t>
      </w:r>
      <w:r>
        <w:rPr>
          <w:w w:val="69"/>
          <w:sz w:val="21"/>
          <w:szCs w:val="24"/>
        </w:rPr>
        <w:t xml:space="preserve"> </w:t>
      </w:r>
    </w:p>
    <w:p w14:paraId="6A1D9DBB" w14:textId="77777777" w:rsidR="009B1548" w:rsidRDefault="009B1548">
      <w:pPr>
        <w:framePr w:w="1771" w:h="1108" w:wrap="auto" w:hAnchor="margin" w:x="2486" w:y="8221"/>
        <w:spacing w:line="292" w:lineRule="exact"/>
        <w:ind w:left="4"/>
        <w:rPr>
          <w:w w:val="69"/>
          <w:sz w:val="21"/>
          <w:szCs w:val="24"/>
        </w:rPr>
      </w:pPr>
    </w:p>
    <w:p w14:paraId="23333B25" w14:textId="4ECB58E1" w:rsidR="006223E7" w:rsidRDefault="009B1548">
      <w:pPr>
        <w:framePr w:w="1771" w:h="1108" w:wrap="auto" w:hAnchor="margin" w:x="2486" w:y="822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ANO </w:t>
      </w:r>
    </w:p>
    <w:p w14:paraId="7F70BB67" w14:textId="77777777" w:rsidR="006223E7" w:rsidRDefault="009B1548">
      <w:pPr>
        <w:framePr w:w="9052" w:h="566" w:wrap="auto" w:hAnchor="margin" w:x="364" w:y="10271"/>
        <w:spacing w:line="292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uzavřené podle příslušných ustanovení zákona č. 89/2012 Sb., občanský zákoník, ve znění pozdějších předpisů </w:t>
      </w:r>
    </w:p>
    <w:p w14:paraId="22D24AC4" w14:textId="77777777" w:rsidR="006223E7" w:rsidRDefault="009B1548">
      <w:pPr>
        <w:framePr w:w="8807" w:h="590" w:wrap="auto" w:hAnchor="margin" w:x="364" w:y="11221"/>
        <w:spacing w:line="225" w:lineRule="exact"/>
        <w:ind w:left="4771"/>
        <w:rPr>
          <w:sz w:val="21"/>
          <w:szCs w:val="24"/>
        </w:rPr>
      </w:pPr>
      <w:r>
        <w:rPr>
          <w:sz w:val="21"/>
          <w:szCs w:val="24"/>
        </w:rPr>
        <w:t xml:space="preserve">I. </w:t>
      </w:r>
    </w:p>
    <w:p w14:paraId="788B0DDA" w14:textId="77777777" w:rsidR="006223E7" w:rsidRDefault="009B1548">
      <w:pPr>
        <w:framePr w:w="8807" w:h="590" w:wrap="auto" w:hAnchor="margin" w:x="364" w:y="11221"/>
        <w:spacing w:line="316" w:lineRule="exact"/>
        <w:ind w:left="575"/>
        <w:rPr>
          <w:sz w:val="21"/>
          <w:szCs w:val="24"/>
        </w:rPr>
      </w:pPr>
      <w:r>
        <w:rPr>
          <w:sz w:val="21"/>
          <w:szCs w:val="24"/>
        </w:rPr>
        <w:t xml:space="preserve">Na základě </w:t>
      </w:r>
      <w:r>
        <w:rPr>
          <w:sz w:val="21"/>
          <w:szCs w:val="24"/>
        </w:rPr>
        <w:t xml:space="preserve">vzájemné dohody smluvních stran se Smlouva mění takto: </w:t>
      </w:r>
    </w:p>
    <w:p w14:paraId="099F5D6F" w14:textId="77777777" w:rsidR="006223E7" w:rsidRDefault="009B1548">
      <w:pPr>
        <w:framePr w:w="8846" w:h="2039" w:wrap="auto" w:hAnchor="margin" w:x="364" w:y="12162"/>
        <w:numPr>
          <w:ilvl w:val="0"/>
          <w:numId w:val="1"/>
        </w:numPr>
        <w:spacing w:line="307" w:lineRule="exact"/>
        <w:ind w:left="719" w:right="249" w:hanging="340"/>
        <w:rPr>
          <w:sz w:val="21"/>
          <w:szCs w:val="24"/>
        </w:rPr>
      </w:pPr>
      <w:r>
        <w:rPr>
          <w:sz w:val="21"/>
          <w:szCs w:val="24"/>
        </w:rPr>
        <w:t xml:space="preserve">Nad rámec plnění sjednaného v čl. </w:t>
      </w:r>
      <w:proofErr w:type="spellStart"/>
      <w:r>
        <w:rPr>
          <w:sz w:val="21"/>
          <w:szCs w:val="24"/>
        </w:rPr>
        <w:t>Ill</w:t>
      </w:r>
      <w:proofErr w:type="spellEnd"/>
      <w:r>
        <w:rPr>
          <w:sz w:val="21"/>
          <w:szCs w:val="24"/>
        </w:rPr>
        <w:t xml:space="preserve"> Smlouvy zajistí Dodavatel pro Objednatele: - diskový řadič HPE MR408i pro server Hewlett Packard DL360 Gen11 </w:t>
      </w:r>
    </w:p>
    <w:p w14:paraId="41D01AE7" w14:textId="77777777" w:rsidR="006223E7" w:rsidRDefault="009B1548">
      <w:pPr>
        <w:framePr w:w="8846" w:h="2039" w:wrap="auto" w:hAnchor="margin" w:x="364" w:y="12162"/>
        <w:spacing w:line="316" w:lineRule="exact"/>
        <w:ind w:left="719"/>
        <w:rPr>
          <w:sz w:val="21"/>
          <w:szCs w:val="24"/>
        </w:rPr>
      </w:pPr>
      <w:r>
        <w:rPr>
          <w:sz w:val="21"/>
          <w:szCs w:val="24"/>
        </w:rPr>
        <w:t xml:space="preserve">- 3x pevný disk 2,4TB 10k SFF SAS 12G pro server Hewlett Packard DL360 Gen11 </w:t>
      </w:r>
    </w:p>
    <w:p w14:paraId="67A4F6DE" w14:textId="77777777" w:rsidR="006223E7" w:rsidRDefault="009B1548">
      <w:pPr>
        <w:framePr w:w="8846" w:h="2039" w:wrap="auto" w:hAnchor="margin" w:x="364" w:y="12162"/>
        <w:spacing w:line="316" w:lineRule="exact"/>
        <w:ind w:left="719"/>
        <w:rPr>
          <w:sz w:val="21"/>
          <w:szCs w:val="24"/>
        </w:rPr>
      </w:pPr>
      <w:r>
        <w:rPr>
          <w:sz w:val="21"/>
          <w:szCs w:val="24"/>
        </w:rPr>
        <w:t xml:space="preserve">- SFP+ převodník 10GbE 10GBASE-T RJ45 </w:t>
      </w:r>
      <w:proofErr w:type="gramStart"/>
      <w:r>
        <w:rPr>
          <w:sz w:val="21"/>
          <w:szCs w:val="24"/>
        </w:rPr>
        <w:t>30m</w:t>
      </w:r>
      <w:proofErr w:type="gramEnd"/>
      <w:r>
        <w:rPr>
          <w:sz w:val="21"/>
          <w:szCs w:val="24"/>
        </w:rPr>
        <w:t xml:space="preserve"> </w:t>
      </w:r>
    </w:p>
    <w:p w14:paraId="3E9F9284" w14:textId="77777777" w:rsidR="006223E7" w:rsidRDefault="009B1548">
      <w:pPr>
        <w:framePr w:w="8846" w:h="2039" w:wrap="auto" w:hAnchor="margin" w:x="364" w:y="12162"/>
        <w:spacing w:line="316" w:lineRule="exact"/>
        <w:ind w:left="719"/>
        <w:rPr>
          <w:sz w:val="21"/>
          <w:szCs w:val="24"/>
        </w:rPr>
      </w:pPr>
      <w:r>
        <w:rPr>
          <w:sz w:val="21"/>
          <w:szCs w:val="24"/>
        </w:rPr>
        <w:t xml:space="preserve">- Přístupový Access Point Aruba AP-505 + držák R3J18A </w:t>
      </w:r>
    </w:p>
    <w:p w14:paraId="0AC4B310" w14:textId="77777777" w:rsidR="006223E7" w:rsidRDefault="009B1548">
      <w:pPr>
        <w:framePr w:w="8846" w:h="2039" w:wrap="auto" w:hAnchor="margin" w:x="364" w:y="12162"/>
        <w:spacing w:line="551" w:lineRule="exact"/>
        <w:ind w:left="4363"/>
        <w:rPr>
          <w:rFonts w:ascii="Times New Roman" w:hAnsi="Times New Roman"/>
          <w:w w:val="151"/>
          <w:szCs w:val="24"/>
        </w:rPr>
      </w:pPr>
      <w:r>
        <w:rPr>
          <w:rFonts w:ascii="Times New Roman" w:hAnsi="Times New Roman"/>
          <w:w w:val="151"/>
          <w:szCs w:val="24"/>
        </w:rPr>
        <w:t xml:space="preserve">- 1 - </w:t>
      </w:r>
    </w:p>
    <w:p w14:paraId="37162FE0" w14:textId="77777777" w:rsidR="006223E7" w:rsidRDefault="006223E7">
      <w:pPr>
        <w:rPr>
          <w:rFonts w:ascii="Times New Roman" w:hAnsi="Times New Roman"/>
          <w:szCs w:val="24"/>
        </w:rPr>
        <w:sectPr w:rsidR="006223E7">
          <w:pgSz w:w="11900" w:h="16840"/>
          <w:pgMar w:top="1598" w:right="1239" w:bottom="360" w:left="1060" w:header="708" w:footer="708" w:gutter="0"/>
          <w:cols w:space="708"/>
        </w:sectPr>
      </w:pPr>
    </w:p>
    <w:p w14:paraId="69376DA7" w14:textId="77777777" w:rsidR="006223E7" w:rsidRDefault="006223E7">
      <w:pPr>
        <w:rPr>
          <w:rFonts w:ascii="Times New Roman" w:hAnsi="Times New Roman"/>
          <w:sz w:val="2"/>
          <w:szCs w:val="24"/>
        </w:rPr>
      </w:pPr>
    </w:p>
    <w:p w14:paraId="0E76923D" w14:textId="77777777" w:rsidR="006223E7" w:rsidRDefault="009B1548">
      <w:pPr>
        <w:framePr w:w="8711" w:h="1031" w:wrap="auto" w:hAnchor="margin" w:x="781" w:y="359"/>
        <w:numPr>
          <w:ilvl w:val="0"/>
          <w:numId w:val="2"/>
        </w:numPr>
        <w:spacing w:line="249" w:lineRule="exact"/>
        <w:ind w:left="369" w:right="4" w:hanging="369"/>
        <w:jc w:val="both"/>
        <w:rPr>
          <w:sz w:val="21"/>
          <w:szCs w:val="24"/>
        </w:rPr>
      </w:pPr>
      <w:r>
        <w:rPr>
          <w:sz w:val="21"/>
          <w:szCs w:val="24"/>
        </w:rPr>
        <w:t xml:space="preserve">Důvodem pro uzavření Dodatku je provozní potřeba Objednatele spočívající v nutnosti zvýšení zabezpečení </w:t>
      </w:r>
      <w:r>
        <w:rPr>
          <w:sz w:val="21"/>
          <w:szCs w:val="24"/>
        </w:rPr>
        <w:t xml:space="preserve">oprávnění přístupu ke Sdíleným dokumentům. Při předmětu Smlouvy bylo zjištěno, že stávající síťové úložiště je na hraně životnosti, což nebylo smluvním stranám předem známo. </w:t>
      </w:r>
    </w:p>
    <w:p w14:paraId="75D4D738" w14:textId="77777777" w:rsidR="006223E7" w:rsidRDefault="009B1548">
      <w:pPr>
        <w:framePr w:w="8702" w:h="518" w:wrap="auto" w:hAnchor="margin" w:x="781" w:y="1664"/>
        <w:numPr>
          <w:ilvl w:val="0"/>
          <w:numId w:val="3"/>
        </w:numPr>
        <w:spacing w:line="292" w:lineRule="exact"/>
        <w:ind w:left="374" w:right="4" w:hanging="355"/>
        <w:rPr>
          <w:sz w:val="21"/>
          <w:szCs w:val="24"/>
        </w:rPr>
      </w:pPr>
      <w:r>
        <w:rPr>
          <w:sz w:val="21"/>
          <w:szCs w:val="24"/>
        </w:rPr>
        <w:t xml:space="preserve">Cena za Zařízení uvedené v bodě 4.1 Smlouvy se zvyšuje o částku </w:t>
      </w:r>
      <w:proofErr w:type="gramStart"/>
      <w:r>
        <w:rPr>
          <w:sz w:val="21"/>
          <w:szCs w:val="24"/>
        </w:rPr>
        <w:t>63.041,-</w:t>
      </w:r>
      <w:proofErr w:type="gramEnd"/>
      <w:r>
        <w:rPr>
          <w:sz w:val="21"/>
          <w:szCs w:val="24"/>
        </w:rPr>
        <w:t xml:space="preserve"> Kč, včetně DPH. </w:t>
      </w:r>
    </w:p>
    <w:p w14:paraId="01516DDE" w14:textId="77777777" w:rsidR="006223E7" w:rsidRDefault="009B1548">
      <w:pPr>
        <w:framePr w:w="8707" w:h="1468" w:wrap="auto" w:hAnchor="margin" w:x="781" w:y="2538"/>
        <w:numPr>
          <w:ilvl w:val="0"/>
          <w:numId w:val="4"/>
        </w:numPr>
        <w:spacing w:line="249" w:lineRule="exact"/>
        <w:ind w:left="369" w:right="4" w:hanging="369"/>
        <w:jc w:val="both"/>
        <w:rPr>
          <w:sz w:val="21"/>
          <w:szCs w:val="24"/>
        </w:rPr>
      </w:pPr>
      <w:r>
        <w:rPr>
          <w:sz w:val="21"/>
          <w:szCs w:val="24"/>
        </w:rPr>
        <w:t>Dodatek se uzavírá v souladu se zadávací dokumentací Objednatele veřejné zakázky na dodávky s názvem</w:t>
      </w:r>
      <w:proofErr w:type="gramStart"/>
      <w:r>
        <w:rPr>
          <w:sz w:val="21"/>
          <w:szCs w:val="24"/>
        </w:rPr>
        <w:t xml:space="preserve">: </w:t>
      </w:r>
      <w:r>
        <w:rPr>
          <w:b/>
          <w:sz w:val="21"/>
          <w:szCs w:val="24"/>
        </w:rPr>
        <w:t>,,Vybudování</w:t>
      </w:r>
      <w:proofErr w:type="gramEnd"/>
      <w:r>
        <w:rPr>
          <w:b/>
          <w:sz w:val="21"/>
          <w:szCs w:val="24"/>
        </w:rPr>
        <w:t xml:space="preserve"> ICT infrastruktury v MSSS Oáza" </w:t>
      </w:r>
      <w:r>
        <w:rPr>
          <w:sz w:val="21"/>
          <w:szCs w:val="24"/>
        </w:rPr>
        <w:t xml:space="preserve">(dále jen „Veřejná zakázka"), v souladu s bodem 16 ZD „Další výhrady zadavatele a změny závazku". </w:t>
      </w:r>
    </w:p>
    <w:p w14:paraId="2BF08E21" w14:textId="77777777" w:rsidR="006223E7" w:rsidRDefault="009B1548">
      <w:pPr>
        <w:framePr w:w="8707" w:h="1468" w:wrap="auto" w:hAnchor="margin" w:x="781" w:y="2538"/>
        <w:spacing w:line="374" w:lineRule="exact"/>
        <w:ind w:left="4079"/>
        <w:rPr>
          <w:sz w:val="25"/>
          <w:szCs w:val="24"/>
        </w:rPr>
      </w:pPr>
      <w:proofErr w:type="gramStart"/>
      <w:r>
        <w:rPr>
          <w:sz w:val="25"/>
          <w:szCs w:val="24"/>
        </w:rPr>
        <w:t>!L</w:t>
      </w:r>
      <w:proofErr w:type="gramEnd"/>
      <w:r>
        <w:rPr>
          <w:sz w:val="25"/>
          <w:szCs w:val="24"/>
        </w:rPr>
        <w:t xml:space="preserve"> </w:t>
      </w:r>
    </w:p>
    <w:p w14:paraId="46894F79" w14:textId="77777777" w:rsidR="006223E7" w:rsidRDefault="009B1548">
      <w:pPr>
        <w:framePr w:w="8697" w:h="225" w:wrap="auto" w:hAnchor="margin" w:x="781" w:y="4501"/>
        <w:spacing w:line="225" w:lineRule="exact"/>
        <w:rPr>
          <w:sz w:val="21"/>
          <w:szCs w:val="24"/>
        </w:rPr>
      </w:pPr>
      <w:r>
        <w:rPr>
          <w:sz w:val="21"/>
          <w:szCs w:val="24"/>
        </w:rPr>
        <w:t xml:space="preserve">5. Ve všech ostatních bodech zůstává Smlouva beze změn. </w:t>
      </w:r>
    </w:p>
    <w:p w14:paraId="1CBA9EE0" w14:textId="77777777" w:rsidR="006223E7" w:rsidRDefault="009B1548">
      <w:pPr>
        <w:framePr w:w="8697" w:h="235" w:wrap="auto" w:hAnchor="margin" w:x="781" w:y="5250"/>
        <w:spacing w:line="235" w:lineRule="exact"/>
        <w:ind w:left="4075"/>
        <w:rPr>
          <w:rFonts w:ascii="Times New Roman" w:hAnsi="Times New Roman"/>
          <w:w w:val="50"/>
          <w:sz w:val="21"/>
          <w:szCs w:val="24"/>
        </w:rPr>
      </w:pPr>
      <w:r>
        <w:rPr>
          <w:rFonts w:ascii="Times New Roman" w:hAnsi="Times New Roman"/>
          <w:w w:val="50"/>
          <w:sz w:val="21"/>
          <w:szCs w:val="24"/>
        </w:rPr>
        <w:t xml:space="preserve">111. </w:t>
      </w:r>
    </w:p>
    <w:p w14:paraId="3E6DC54D" w14:textId="77777777" w:rsidR="006223E7" w:rsidRDefault="009B1548">
      <w:pPr>
        <w:framePr w:w="8702" w:h="1286" w:wrap="auto" w:hAnchor="margin" w:x="781" w:y="5763"/>
        <w:numPr>
          <w:ilvl w:val="0"/>
          <w:numId w:val="5"/>
        </w:numPr>
        <w:spacing w:line="292" w:lineRule="exact"/>
        <w:ind w:left="374" w:right="4" w:hanging="355"/>
        <w:rPr>
          <w:sz w:val="21"/>
          <w:szCs w:val="24"/>
        </w:rPr>
      </w:pPr>
      <w:r>
        <w:rPr>
          <w:sz w:val="21"/>
          <w:szCs w:val="24"/>
        </w:rPr>
        <w:t xml:space="preserve">Tento dodatek nabývá platnosti dnem jeho podpisu oběma smluvními stranami a účinnosti jeho uveřejněním v registru smluv. </w:t>
      </w:r>
    </w:p>
    <w:p w14:paraId="1436F138" w14:textId="77777777" w:rsidR="006223E7" w:rsidRDefault="009B1548">
      <w:pPr>
        <w:framePr w:w="8702" w:h="1286" w:wrap="auto" w:hAnchor="margin" w:x="781" w:y="5763"/>
        <w:numPr>
          <w:ilvl w:val="0"/>
          <w:numId w:val="5"/>
        </w:numPr>
        <w:spacing w:before="249" w:line="254" w:lineRule="exact"/>
        <w:ind w:left="364" w:right="4" w:hanging="359"/>
        <w:rPr>
          <w:sz w:val="21"/>
          <w:szCs w:val="24"/>
        </w:rPr>
      </w:pPr>
      <w:r>
        <w:rPr>
          <w:sz w:val="21"/>
          <w:szCs w:val="24"/>
        </w:rPr>
        <w:t>Dodatek je uzavřen v elektronické podobě, přič</w:t>
      </w:r>
      <w:r>
        <w:rPr>
          <w:sz w:val="21"/>
          <w:szCs w:val="24"/>
        </w:rPr>
        <w:t xml:space="preserve">emž každá ze stran obdrží jeho elektronický originál. </w:t>
      </w:r>
    </w:p>
    <w:p w14:paraId="1AD0A772" w14:textId="77777777" w:rsidR="006223E7" w:rsidRDefault="009B1548">
      <w:pPr>
        <w:framePr w:w="2721" w:h="273" w:wrap="auto" w:hAnchor="margin" w:x="426" w:y="7280"/>
        <w:spacing w:line="225" w:lineRule="exact"/>
        <w:rPr>
          <w:sz w:val="21"/>
          <w:szCs w:val="24"/>
        </w:rPr>
      </w:pPr>
      <w:r>
        <w:rPr>
          <w:sz w:val="21"/>
          <w:szCs w:val="24"/>
        </w:rPr>
        <w:t xml:space="preserve">Za Objednatele: </w:t>
      </w:r>
    </w:p>
    <w:p w14:paraId="51B4796F" w14:textId="77777777" w:rsidR="006223E7" w:rsidRDefault="009B1548">
      <w:pPr>
        <w:framePr w:w="2846" w:h="225" w:wrap="auto" w:hAnchor="margin" w:x="4674" w:y="7285"/>
        <w:spacing w:line="225" w:lineRule="exact"/>
        <w:rPr>
          <w:sz w:val="21"/>
          <w:szCs w:val="24"/>
        </w:rPr>
      </w:pPr>
      <w:r>
        <w:rPr>
          <w:sz w:val="21"/>
          <w:szCs w:val="24"/>
        </w:rPr>
        <w:t xml:space="preserve">Za Dodavatele: </w:t>
      </w:r>
    </w:p>
    <w:p w14:paraId="13A379EF" w14:textId="77777777" w:rsidR="006223E7" w:rsidRDefault="009B1548">
      <w:pPr>
        <w:framePr w:w="2726" w:h="273" w:wrap="auto" w:hAnchor="margin" w:x="426" w:y="8067"/>
        <w:spacing w:line="225" w:lineRule="exact"/>
        <w:rPr>
          <w:sz w:val="21"/>
          <w:szCs w:val="24"/>
        </w:rPr>
      </w:pPr>
      <w:r>
        <w:rPr>
          <w:sz w:val="21"/>
          <w:szCs w:val="24"/>
        </w:rPr>
        <w:t xml:space="preserve">V Novém Městě nad Metují* </w:t>
      </w:r>
    </w:p>
    <w:p w14:paraId="01897ACD" w14:textId="77777777" w:rsidR="006223E7" w:rsidRDefault="009B1548">
      <w:pPr>
        <w:framePr w:w="2851" w:h="273" w:wrap="auto" w:hAnchor="margin" w:x="4674" w:y="8067"/>
        <w:spacing w:line="225" w:lineRule="exact"/>
        <w:rPr>
          <w:sz w:val="21"/>
          <w:szCs w:val="24"/>
        </w:rPr>
      </w:pPr>
      <w:r>
        <w:rPr>
          <w:sz w:val="21"/>
          <w:szCs w:val="24"/>
        </w:rPr>
        <w:t xml:space="preserve">V Novém Městě nad </w:t>
      </w:r>
      <w:proofErr w:type="gramStart"/>
      <w:r>
        <w:rPr>
          <w:sz w:val="21"/>
          <w:szCs w:val="24"/>
        </w:rPr>
        <w:t>Metují,*</w:t>
      </w:r>
      <w:proofErr w:type="gramEnd"/>
      <w:r>
        <w:rPr>
          <w:sz w:val="21"/>
          <w:szCs w:val="24"/>
        </w:rPr>
        <w:t xml:space="preserve"> </w:t>
      </w:r>
    </w:p>
    <w:p w14:paraId="054185A4" w14:textId="2702DA5B" w:rsidR="006223E7" w:rsidRDefault="006223E7" w:rsidP="009B1548">
      <w:pPr>
        <w:framePr w:w="1737" w:h="1079" w:wrap="auto" w:hAnchor="margin" w:x="4852" w:y="8471"/>
        <w:spacing w:line="575" w:lineRule="exact"/>
        <w:ind w:right="23"/>
        <w:rPr>
          <w:b/>
          <w:w w:val="87"/>
          <w:sz w:val="44"/>
          <w:szCs w:val="24"/>
        </w:rPr>
      </w:pPr>
    </w:p>
    <w:p w14:paraId="3DB08AF1" w14:textId="6877652E" w:rsidR="006223E7" w:rsidRDefault="006223E7">
      <w:pPr>
        <w:framePr w:w="1876" w:h="1108" w:wrap="auto" w:hAnchor="margin" w:x="6887" w:y="8514"/>
        <w:spacing w:line="287" w:lineRule="exact"/>
        <w:ind w:left="14" w:right="14"/>
        <w:rPr>
          <w:sz w:val="21"/>
          <w:szCs w:val="24"/>
        </w:rPr>
      </w:pPr>
    </w:p>
    <w:p w14:paraId="38CF1964" w14:textId="77777777" w:rsidR="006223E7" w:rsidRDefault="009B1548">
      <w:pPr>
        <w:framePr w:w="2726" w:h="719" w:wrap="auto" w:hAnchor="margin" w:x="421" w:y="10031"/>
        <w:spacing w:line="489" w:lineRule="exact"/>
        <w:ind w:left="9" w:right="638"/>
        <w:rPr>
          <w:sz w:val="21"/>
          <w:szCs w:val="24"/>
        </w:rPr>
      </w:pPr>
      <w:r>
        <w:rPr>
          <w:sz w:val="21"/>
          <w:szCs w:val="24"/>
        </w:rPr>
        <w:t xml:space="preserve">Mgr. Jana Balcarová ředitelka MSSS Oáza </w:t>
      </w:r>
    </w:p>
    <w:p w14:paraId="7C0DE2FF" w14:textId="77777777" w:rsidR="006223E7" w:rsidRDefault="009B1548">
      <w:pPr>
        <w:framePr w:w="1991" w:h="758" w:wrap="auto" w:hAnchor="margin" w:x="4669" w:y="10031"/>
        <w:spacing w:line="489" w:lineRule="exact"/>
        <w:ind w:left="4" w:right="14" w:firstLine="95"/>
        <w:rPr>
          <w:sz w:val="21"/>
          <w:szCs w:val="24"/>
        </w:rPr>
      </w:pPr>
      <w:r>
        <w:rPr>
          <w:sz w:val="21"/>
          <w:szCs w:val="24"/>
        </w:rPr>
        <w:t xml:space="preserve">Bc. David Línek, Jednatel společnosti </w:t>
      </w:r>
    </w:p>
    <w:p w14:paraId="3BCA5064" w14:textId="77777777" w:rsidR="006223E7" w:rsidRDefault="009B1548">
      <w:pPr>
        <w:framePr w:w="3724" w:h="278" w:wrap="auto" w:hAnchor="margin" w:x="426" w:y="11499"/>
        <w:spacing w:line="225" w:lineRule="exact"/>
        <w:rPr>
          <w:sz w:val="21"/>
          <w:szCs w:val="24"/>
        </w:rPr>
      </w:pPr>
      <w:r>
        <w:rPr>
          <w:sz w:val="21"/>
          <w:szCs w:val="24"/>
        </w:rPr>
        <w:t xml:space="preserve">* den připojení elektronického podpisu </w:t>
      </w:r>
    </w:p>
    <w:p w14:paraId="5B7ADAA0" w14:textId="77777777" w:rsidR="006223E7" w:rsidRDefault="009B1548">
      <w:pPr>
        <w:framePr w:w="1780" w:h="196" w:wrap="auto" w:hAnchor="margin" w:x="4784" w:y="14000"/>
        <w:spacing w:line="187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- 2 - </w:t>
      </w:r>
    </w:p>
    <w:p w14:paraId="1FFA507A" w14:textId="77777777" w:rsidR="006223E7" w:rsidRDefault="009B1548">
      <w:pPr>
        <w:framePr w:w="33" w:h="283" w:hRule="exact" w:wrap="auto" w:hAnchor="margin" w:x="796" w:y="9344"/>
        <w:spacing w:line="283" w:lineRule="exact"/>
        <w:rPr>
          <w:w w:val="89"/>
          <w:position w:val="-4"/>
          <w:sz w:val="38"/>
          <w:szCs w:val="24"/>
        </w:rPr>
      </w:pPr>
      <w:r>
        <w:rPr>
          <w:w w:val="89"/>
          <w:position w:val="-4"/>
          <w:sz w:val="38"/>
          <w:szCs w:val="24"/>
        </w:rPr>
        <w:t>I</w:t>
      </w:r>
    </w:p>
    <w:sectPr w:rsidR="006223E7">
      <w:pgSz w:w="11900" w:h="16840"/>
      <w:pgMar w:top="1603" w:right="1407" w:bottom="360" w:left="9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1303804829">
    <w:abstractNumId w:val="0"/>
  </w:num>
  <w:num w:numId="2" w16cid:durableId="2056419215">
    <w:abstractNumId w:val="1"/>
  </w:num>
  <w:num w:numId="3" w16cid:durableId="1531188737">
    <w:abstractNumId w:val="2"/>
  </w:num>
  <w:num w:numId="4" w16cid:durableId="1439717685">
    <w:abstractNumId w:val="3"/>
  </w:num>
  <w:num w:numId="5" w16cid:durableId="832336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E7"/>
    <w:rsid w:val="006223E7"/>
    <w:rsid w:val="008710F4"/>
    <w:rsid w:val="009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05F39"/>
  <w15:docId w15:val="{A79B44FE-E283-4EEE-A0E0-9BB3DA7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dcterms:created xsi:type="dcterms:W3CDTF">2025-05-13T07:37:00Z</dcterms:created>
  <dcterms:modified xsi:type="dcterms:W3CDTF">2025-05-13T07:37:00Z</dcterms:modified>
</cp:coreProperties>
</file>