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  <w:sz w:val="16"/>
        </w:rPr>
      </w:pPr>
    </w:p>
    <w:p>
      <w:pPr>
        <w:spacing w:before="100"/>
        <w:ind w:left="1345" w:right="1345" w:firstLine="0"/>
        <w:jc w:val="center"/>
        <w:rPr>
          <w:sz w:val="32"/>
        </w:rPr>
      </w:pPr>
      <w:r>
        <w:rPr>
          <w:color w:val="808080"/>
          <w:sz w:val="32"/>
        </w:rPr>
        <w:t>Smlouva</w:t>
      </w:r>
      <w:r>
        <w:rPr>
          <w:color w:val="808080"/>
          <w:spacing w:val="-11"/>
          <w:sz w:val="32"/>
        </w:rPr>
        <w:t> </w:t>
      </w:r>
      <w:r>
        <w:rPr>
          <w:color w:val="808080"/>
          <w:sz w:val="32"/>
        </w:rPr>
        <w:t>č.</w:t>
      </w:r>
      <w:r>
        <w:rPr>
          <w:color w:val="808080"/>
          <w:spacing w:val="-8"/>
          <w:sz w:val="32"/>
        </w:rPr>
        <w:t> </w:t>
      </w:r>
      <w:r>
        <w:rPr>
          <w:color w:val="808080"/>
          <w:spacing w:val="-2"/>
          <w:sz w:val="32"/>
        </w:rPr>
        <w:t>7241100750</w:t>
      </w:r>
    </w:p>
    <w:p>
      <w:pPr>
        <w:spacing w:line="425" w:lineRule="exact" w:before="1"/>
        <w:ind w:left="3574" w:right="3578" w:firstLine="0"/>
        <w:jc w:val="center"/>
        <w:rPr>
          <w:sz w:val="32"/>
        </w:rPr>
      </w:pPr>
      <w:r>
        <w:rPr>
          <w:color w:val="808080"/>
          <w:sz w:val="32"/>
        </w:rPr>
        <w:t>o</w:t>
      </w:r>
      <w:r>
        <w:rPr>
          <w:color w:val="808080"/>
          <w:spacing w:val="-10"/>
          <w:sz w:val="32"/>
        </w:rPr>
        <w:t> </w:t>
      </w:r>
      <w:r>
        <w:rPr>
          <w:color w:val="808080"/>
          <w:sz w:val="32"/>
        </w:rPr>
        <w:t>poskytnutí</w:t>
      </w:r>
      <w:r>
        <w:rPr>
          <w:color w:val="808080"/>
          <w:spacing w:val="-10"/>
          <w:sz w:val="32"/>
        </w:rPr>
        <w:t> </w:t>
      </w:r>
      <w:r>
        <w:rPr>
          <w:color w:val="808080"/>
          <w:spacing w:val="-2"/>
          <w:sz w:val="32"/>
        </w:rPr>
        <w:t>podpory</w:t>
      </w:r>
    </w:p>
    <w:p>
      <w:pPr>
        <w:spacing w:line="425" w:lineRule="exact" w:before="0"/>
        <w:ind w:left="1345" w:right="1351" w:firstLine="0"/>
        <w:jc w:val="center"/>
        <w:rPr>
          <w:sz w:val="32"/>
        </w:rPr>
      </w:pPr>
      <w:r>
        <w:rPr>
          <w:color w:val="808080"/>
          <w:sz w:val="32"/>
        </w:rPr>
        <w:t>ze</w:t>
      </w:r>
      <w:r>
        <w:rPr>
          <w:color w:val="808080"/>
          <w:spacing w:val="-12"/>
          <w:sz w:val="32"/>
        </w:rPr>
        <w:t> </w:t>
      </w:r>
      <w:r>
        <w:rPr>
          <w:color w:val="808080"/>
          <w:sz w:val="32"/>
        </w:rPr>
        <w:t>Státního</w:t>
      </w:r>
      <w:r>
        <w:rPr>
          <w:color w:val="808080"/>
          <w:spacing w:val="-13"/>
          <w:sz w:val="32"/>
        </w:rPr>
        <w:t> </w:t>
      </w:r>
      <w:r>
        <w:rPr>
          <w:color w:val="808080"/>
          <w:sz w:val="32"/>
        </w:rPr>
        <w:t>fondu</w:t>
      </w:r>
      <w:r>
        <w:rPr>
          <w:color w:val="808080"/>
          <w:spacing w:val="-11"/>
          <w:sz w:val="32"/>
        </w:rPr>
        <w:t> </w:t>
      </w:r>
      <w:r>
        <w:rPr>
          <w:color w:val="808080"/>
          <w:sz w:val="32"/>
        </w:rPr>
        <w:t>životního</w:t>
      </w:r>
      <w:r>
        <w:rPr>
          <w:color w:val="808080"/>
          <w:spacing w:val="-10"/>
          <w:sz w:val="32"/>
        </w:rPr>
        <w:t> </w:t>
      </w:r>
      <w:r>
        <w:rPr>
          <w:color w:val="808080"/>
          <w:sz w:val="32"/>
        </w:rPr>
        <w:t>prostředí</w:t>
      </w:r>
      <w:r>
        <w:rPr>
          <w:color w:val="808080"/>
          <w:spacing w:val="-11"/>
          <w:sz w:val="32"/>
        </w:rPr>
        <w:t> </w:t>
      </w:r>
      <w:r>
        <w:rPr>
          <w:color w:val="808080"/>
          <w:sz w:val="32"/>
        </w:rPr>
        <w:t>České</w:t>
      </w:r>
      <w:r>
        <w:rPr>
          <w:color w:val="808080"/>
          <w:spacing w:val="-12"/>
          <w:sz w:val="32"/>
        </w:rPr>
        <w:t> </w:t>
      </w:r>
      <w:r>
        <w:rPr>
          <w:color w:val="808080"/>
          <w:spacing w:val="-2"/>
          <w:sz w:val="32"/>
        </w:rPr>
        <w:t>republiky</w:t>
      </w:r>
    </w:p>
    <w:p>
      <w:pPr>
        <w:pStyle w:val="BodyText"/>
        <w:rPr>
          <w:sz w:val="60"/>
        </w:rPr>
      </w:pPr>
    </w:p>
    <w:p>
      <w:pPr>
        <w:pStyle w:val="BodyText"/>
        <w:spacing w:before="1"/>
        <w:ind w:left="112"/>
      </w:pPr>
      <w:r>
        <w:rPr/>
        <w:t>Smluvní</w:t>
      </w:r>
      <w:r>
        <w:rPr>
          <w:spacing w:val="-12"/>
        </w:rPr>
        <w:t> </w:t>
      </w:r>
      <w:r>
        <w:rPr>
          <w:spacing w:val="-2"/>
        </w:rPr>
        <w:t>strany</w:t>
      </w:r>
    </w:p>
    <w:p>
      <w:pPr>
        <w:pStyle w:val="BodyText"/>
        <w:rPr>
          <w:sz w:val="26"/>
        </w:rPr>
      </w:pPr>
    </w:p>
    <w:p>
      <w:pPr>
        <w:pStyle w:val="Heading2"/>
        <w:spacing w:before="185"/>
        <w:ind w:left="112"/>
        <w:jc w:val="left"/>
      </w:pPr>
      <w:r>
        <w:rPr/>
        <w:t>Státní</w:t>
      </w:r>
      <w:r>
        <w:rPr>
          <w:spacing w:val="-7"/>
        </w:rPr>
        <w:t> </w:t>
      </w:r>
      <w:r>
        <w:rPr/>
        <w:t>fond</w:t>
      </w:r>
      <w:r>
        <w:rPr>
          <w:spacing w:val="-9"/>
        </w:rPr>
        <w:t> </w:t>
      </w:r>
      <w:r>
        <w:rPr/>
        <w:t>životního</w:t>
      </w:r>
      <w:r>
        <w:rPr>
          <w:spacing w:val="-7"/>
        </w:rPr>
        <w:t> </w:t>
      </w:r>
      <w:r>
        <w:rPr/>
        <w:t>prostředí</w:t>
      </w:r>
      <w:r>
        <w:rPr>
          <w:spacing w:val="-7"/>
        </w:rPr>
        <w:t> </w:t>
      </w:r>
      <w:r>
        <w:rPr/>
        <w:t>České</w:t>
      </w:r>
      <w:r>
        <w:rPr>
          <w:spacing w:val="-7"/>
        </w:rPr>
        <w:t> </w:t>
      </w:r>
      <w:r>
        <w:rPr>
          <w:spacing w:val="-2"/>
        </w:rPr>
        <w:t>republiky</w:t>
      </w:r>
    </w:p>
    <w:p>
      <w:pPr>
        <w:pStyle w:val="BodyText"/>
        <w:tabs>
          <w:tab w:pos="2993" w:val="left" w:leader="none"/>
        </w:tabs>
        <w:spacing w:before="1"/>
        <w:ind w:left="112"/>
      </w:pPr>
      <w:r>
        <w:rPr/>
        <w:t>se</w:t>
      </w:r>
      <w:r>
        <w:rPr>
          <w:spacing w:val="-5"/>
        </w:rPr>
        <w:t> </w:t>
      </w:r>
      <w:r>
        <w:rPr>
          <w:spacing w:val="-2"/>
        </w:rPr>
        <w:t>sídlem:</w:t>
      </w:r>
      <w:r>
        <w:rPr/>
        <w:tab/>
        <w:t>Kaplanova</w:t>
      </w:r>
      <w:r>
        <w:rPr>
          <w:spacing w:val="-7"/>
        </w:rPr>
        <w:t> </w:t>
      </w:r>
      <w:r>
        <w:rPr/>
        <w:t>1931/1,</w:t>
      </w:r>
      <w:r>
        <w:rPr>
          <w:spacing w:val="-7"/>
        </w:rPr>
        <w:t> </w:t>
      </w:r>
      <w:r>
        <w:rPr/>
        <w:t>148</w:t>
      </w:r>
      <w:r>
        <w:rPr>
          <w:spacing w:val="-6"/>
        </w:rPr>
        <w:t> </w:t>
      </w:r>
      <w:r>
        <w:rPr/>
        <w:t>00</w:t>
      </w:r>
      <w:r>
        <w:rPr>
          <w:spacing w:val="-6"/>
        </w:rPr>
        <w:t> </w:t>
      </w:r>
      <w:r>
        <w:rPr/>
        <w:t>Praha</w:t>
      </w:r>
      <w:r>
        <w:rPr>
          <w:spacing w:val="-7"/>
        </w:rPr>
        <w:t> </w:t>
      </w:r>
      <w:r>
        <w:rPr>
          <w:spacing w:val="-5"/>
        </w:rPr>
        <w:t>11</w:t>
      </w:r>
    </w:p>
    <w:p>
      <w:pPr>
        <w:pStyle w:val="BodyText"/>
        <w:tabs>
          <w:tab w:pos="2993" w:val="left" w:leader="none"/>
        </w:tabs>
        <w:ind w:left="112"/>
      </w:pPr>
      <w:r>
        <w:rPr>
          <w:w w:val="95"/>
        </w:rPr>
        <w:t>korespondenční</w:t>
      </w:r>
      <w:r>
        <w:rPr>
          <w:spacing w:val="53"/>
        </w:rPr>
        <w:t> </w:t>
      </w:r>
      <w:r>
        <w:rPr>
          <w:spacing w:val="-2"/>
        </w:rPr>
        <w:t>adresa:</w:t>
      </w:r>
      <w:r>
        <w:rPr/>
        <w:tab/>
        <w:t>Olbrachtova</w:t>
      </w:r>
      <w:r>
        <w:rPr>
          <w:spacing w:val="-8"/>
        </w:rPr>
        <w:t> </w:t>
      </w:r>
      <w:r>
        <w:rPr/>
        <w:t>2006/9,</w:t>
      </w:r>
      <w:r>
        <w:rPr>
          <w:spacing w:val="-7"/>
        </w:rPr>
        <w:t> </w:t>
      </w:r>
      <w:r>
        <w:rPr/>
        <w:t>140</w:t>
      </w:r>
      <w:r>
        <w:rPr>
          <w:spacing w:val="-7"/>
        </w:rPr>
        <w:t> </w:t>
      </w:r>
      <w:r>
        <w:rPr/>
        <w:t>00</w:t>
      </w:r>
      <w:r>
        <w:rPr>
          <w:spacing w:val="-5"/>
        </w:rPr>
        <w:t> </w:t>
      </w:r>
      <w:r>
        <w:rPr/>
        <w:t>Praha</w:t>
      </w:r>
      <w:r>
        <w:rPr>
          <w:spacing w:val="-7"/>
        </w:rPr>
        <w:t> </w:t>
      </w:r>
      <w:r>
        <w:rPr>
          <w:spacing w:val="-10"/>
        </w:rPr>
        <w:t>4</w:t>
      </w:r>
    </w:p>
    <w:p>
      <w:pPr>
        <w:pStyle w:val="BodyText"/>
        <w:tabs>
          <w:tab w:pos="3857" w:val="right" w:leader="none"/>
        </w:tabs>
        <w:ind w:left="112"/>
      </w:pPr>
      <w:r>
        <w:rPr>
          <w:spacing w:val="-4"/>
        </w:rPr>
        <w:t>IČO:</w:t>
      </w:r>
      <w:r>
        <w:rPr>
          <w:rFonts w:ascii="Times New Roman" w:hAnsi="Times New Roman"/>
        </w:rPr>
        <w:tab/>
      </w:r>
      <w:r>
        <w:rPr>
          <w:spacing w:val="-2"/>
        </w:rPr>
        <w:t>00020729</w:t>
      </w:r>
    </w:p>
    <w:p>
      <w:pPr>
        <w:pStyle w:val="BodyText"/>
        <w:tabs>
          <w:tab w:pos="2993" w:val="left" w:leader="none"/>
        </w:tabs>
        <w:spacing w:line="265" w:lineRule="exact" w:before="1"/>
        <w:ind w:left="112"/>
      </w:pPr>
      <w:r>
        <w:rPr>
          <w:spacing w:val="-2"/>
        </w:rPr>
        <w:t>zastoupený:</w:t>
      </w:r>
      <w:r>
        <w:rPr/>
        <w:tab/>
        <w:t>Ing.</w:t>
      </w:r>
      <w:r>
        <w:rPr>
          <w:spacing w:val="-4"/>
        </w:rPr>
        <w:t> </w:t>
      </w:r>
      <w:r>
        <w:rPr/>
        <w:t>Petrem</w:t>
      </w:r>
      <w:r>
        <w:rPr>
          <w:spacing w:val="-2"/>
        </w:rPr>
        <w:t> </w:t>
      </w:r>
      <w:r>
        <w:rPr/>
        <w:t>V</w:t>
      </w:r>
      <w:r>
        <w:rPr>
          <w:spacing w:val="-2"/>
        </w:rPr>
        <w:t> </w:t>
      </w:r>
      <w:r>
        <w:rPr/>
        <w:t>a</w:t>
      </w:r>
      <w:r>
        <w:rPr>
          <w:spacing w:val="-4"/>
        </w:rPr>
        <w:t> </w:t>
      </w:r>
      <w:r>
        <w:rPr/>
        <w:t>l</w:t>
      </w:r>
      <w:r>
        <w:rPr>
          <w:spacing w:val="-4"/>
        </w:rPr>
        <w:t> </w:t>
      </w:r>
      <w:r>
        <w:rPr/>
        <w:t>d</w:t>
      </w:r>
      <w:r>
        <w:rPr>
          <w:spacing w:val="-3"/>
        </w:rPr>
        <w:t> </w:t>
      </w:r>
      <w:r>
        <w:rPr/>
        <w:t>m</w:t>
      </w:r>
      <w:r>
        <w:rPr>
          <w:spacing w:val="-3"/>
        </w:rPr>
        <w:t> </w:t>
      </w:r>
      <w:r>
        <w:rPr/>
        <w:t>a</w:t>
      </w:r>
      <w:r>
        <w:rPr>
          <w:spacing w:val="-4"/>
        </w:rPr>
        <w:t> </w:t>
      </w:r>
      <w:r>
        <w:rPr/>
        <w:t>n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m,</w:t>
      </w:r>
      <w:r>
        <w:rPr>
          <w:spacing w:val="-4"/>
        </w:rPr>
        <w:t> </w:t>
      </w:r>
      <w:r>
        <w:rPr/>
        <w:t>ředitelem</w:t>
      </w:r>
      <w:r>
        <w:rPr>
          <w:spacing w:val="-2"/>
        </w:rPr>
        <w:t> </w:t>
      </w:r>
      <w:r>
        <w:rPr/>
        <w:t>SFŽP</w:t>
      </w:r>
      <w:r>
        <w:rPr>
          <w:spacing w:val="-3"/>
        </w:rPr>
        <w:t> </w:t>
      </w:r>
      <w:r>
        <w:rPr>
          <w:spacing w:val="-5"/>
        </w:rPr>
        <w:t>ČR</w:t>
      </w:r>
    </w:p>
    <w:p>
      <w:pPr>
        <w:pStyle w:val="BodyText"/>
        <w:tabs>
          <w:tab w:pos="2993" w:val="left" w:leader="none"/>
        </w:tabs>
        <w:spacing w:line="265" w:lineRule="exact"/>
        <w:ind w:left="112"/>
      </w:pPr>
      <w:r>
        <w:rPr/>
        <w:t>bankovní</w:t>
      </w:r>
      <w:r>
        <w:rPr>
          <w:spacing w:val="-11"/>
        </w:rPr>
        <w:t> </w:t>
      </w:r>
      <w:r>
        <w:rPr>
          <w:spacing w:val="-2"/>
        </w:rPr>
        <w:t>spojení:</w:t>
      </w:r>
      <w:r>
        <w:rPr/>
        <w:tab/>
        <w:t>Česká</w:t>
      </w:r>
      <w:r>
        <w:rPr>
          <w:spacing w:val="-8"/>
        </w:rPr>
        <w:t> </w:t>
      </w:r>
      <w:r>
        <w:rPr/>
        <w:t>národní</w:t>
      </w:r>
      <w:r>
        <w:rPr>
          <w:spacing w:val="-8"/>
        </w:rPr>
        <w:t> </w:t>
      </w:r>
      <w:r>
        <w:rPr>
          <w:spacing w:val="-4"/>
        </w:rPr>
        <w:t>banka</w:t>
      </w:r>
    </w:p>
    <w:p>
      <w:pPr>
        <w:pStyle w:val="BodyText"/>
        <w:tabs>
          <w:tab w:pos="2993" w:val="left" w:leader="none"/>
        </w:tabs>
        <w:ind w:left="112"/>
      </w:pPr>
      <w:r>
        <w:rPr/>
        <w:t>číslo</w:t>
      </w:r>
      <w:r>
        <w:rPr>
          <w:spacing w:val="-8"/>
        </w:rPr>
        <w:t> </w:t>
      </w:r>
      <w:r>
        <w:rPr>
          <w:spacing w:val="-2"/>
        </w:rPr>
        <w:t>účtu:</w:t>
      </w:r>
      <w:r>
        <w:rPr/>
        <w:tab/>
      </w:r>
      <w:r>
        <w:rPr>
          <w:w w:val="95"/>
        </w:rPr>
        <w:t>70009-</w:t>
      </w:r>
      <w:r>
        <w:rPr>
          <w:spacing w:val="-2"/>
        </w:rPr>
        <w:t>9025001/0710</w:t>
      </w:r>
    </w:p>
    <w:p>
      <w:pPr>
        <w:pStyle w:val="BodyText"/>
        <w:ind w:left="112"/>
      </w:pPr>
      <w:r>
        <w:rPr/>
        <w:t>(dále</w:t>
      </w:r>
      <w:r>
        <w:rPr>
          <w:spacing w:val="-5"/>
        </w:rPr>
        <w:t> </w:t>
      </w:r>
      <w:r>
        <w:rPr/>
        <w:t>jen</w:t>
      </w:r>
      <w:r>
        <w:rPr>
          <w:spacing w:val="-4"/>
        </w:rPr>
        <w:t> </w:t>
      </w:r>
      <w:r>
        <w:rPr>
          <w:spacing w:val="-2"/>
        </w:rPr>
        <w:t>„Fond")</w:t>
      </w:r>
    </w:p>
    <w:p>
      <w:pPr>
        <w:pStyle w:val="BodyText"/>
        <w:spacing w:before="1"/>
      </w:pPr>
    </w:p>
    <w:p>
      <w:pPr>
        <w:pStyle w:val="BodyText"/>
        <w:ind w:left="112"/>
      </w:pPr>
      <w:r>
        <w:rPr>
          <w:w w:val="99"/>
        </w:rPr>
        <w:t>a</w:t>
      </w:r>
    </w:p>
    <w:p>
      <w:pPr>
        <w:pStyle w:val="BodyText"/>
        <w:spacing w:before="12"/>
        <w:rPr>
          <w:sz w:val="19"/>
        </w:rPr>
      </w:pPr>
    </w:p>
    <w:p>
      <w:pPr>
        <w:pStyle w:val="Heading2"/>
        <w:ind w:left="112"/>
        <w:jc w:val="left"/>
      </w:pPr>
      <w:r>
        <w:rPr/>
        <w:t>EQAS,</w:t>
      </w:r>
      <w:r>
        <w:rPr>
          <w:spacing w:val="-4"/>
        </w:rPr>
        <w:t> </w:t>
      </w:r>
      <w:r>
        <w:rPr/>
        <w:t>s.</w:t>
      </w:r>
      <w:r>
        <w:rPr>
          <w:spacing w:val="-4"/>
        </w:rPr>
        <w:t> </w:t>
      </w:r>
      <w:r>
        <w:rPr/>
        <w:t>r.</w:t>
      </w:r>
      <w:r>
        <w:rPr>
          <w:spacing w:val="-3"/>
        </w:rPr>
        <w:t> </w:t>
      </w:r>
      <w:r>
        <w:rPr>
          <w:spacing w:val="-7"/>
        </w:rPr>
        <w:t>o.</w:t>
      </w:r>
    </w:p>
    <w:p>
      <w:pPr>
        <w:pStyle w:val="BodyText"/>
        <w:spacing w:before="1"/>
        <w:ind w:left="112"/>
      </w:pPr>
      <w:r>
        <w:rPr/>
        <w:t>obchodní</w:t>
      </w:r>
      <w:r>
        <w:rPr>
          <w:spacing w:val="-8"/>
        </w:rPr>
        <w:t> </w:t>
      </w:r>
      <w:r>
        <w:rPr/>
        <w:t>společnost</w:t>
      </w:r>
      <w:r>
        <w:rPr>
          <w:spacing w:val="-7"/>
        </w:rPr>
        <w:t> </w:t>
      </w:r>
      <w:r>
        <w:rPr/>
        <w:t>zapsaná</w:t>
      </w:r>
      <w:r>
        <w:rPr>
          <w:spacing w:val="-7"/>
        </w:rPr>
        <w:t> </w:t>
      </w:r>
      <w:r>
        <w:rPr/>
        <w:t>v</w:t>
      </w:r>
      <w:r>
        <w:rPr>
          <w:spacing w:val="-6"/>
        </w:rPr>
        <w:t> </w:t>
      </w:r>
      <w:r>
        <w:rPr/>
        <w:t>obchodním</w:t>
      </w:r>
      <w:r>
        <w:rPr>
          <w:spacing w:val="-6"/>
        </w:rPr>
        <w:t> </w:t>
      </w:r>
      <w:r>
        <w:rPr/>
        <w:t>rejstříku</w:t>
      </w:r>
      <w:r>
        <w:rPr>
          <w:spacing w:val="-6"/>
        </w:rPr>
        <w:t> </w:t>
      </w:r>
      <w:r>
        <w:rPr/>
        <w:t>vedeném</w:t>
      </w:r>
      <w:r>
        <w:rPr>
          <w:spacing w:val="-1"/>
        </w:rPr>
        <w:t> </w:t>
      </w:r>
      <w:r>
        <w:rPr/>
        <w:t>Městským</w:t>
      </w:r>
      <w:r>
        <w:rPr>
          <w:spacing w:val="-6"/>
        </w:rPr>
        <w:t> </w:t>
      </w:r>
      <w:r>
        <w:rPr/>
        <w:t>soudem</w:t>
      </w:r>
      <w:r>
        <w:rPr>
          <w:spacing w:val="-5"/>
        </w:rPr>
        <w:t> </w:t>
      </w:r>
      <w:r>
        <w:rPr/>
        <w:t>v</w:t>
      </w:r>
      <w:r>
        <w:rPr>
          <w:spacing w:val="-6"/>
        </w:rPr>
        <w:t> </w:t>
      </w:r>
      <w:r>
        <w:rPr/>
        <w:t>Praze,</w:t>
      </w:r>
      <w:r>
        <w:rPr>
          <w:spacing w:val="-7"/>
        </w:rPr>
        <w:t> </w:t>
      </w:r>
      <w:r>
        <w:rPr/>
        <w:t>oddíl</w:t>
      </w:r>
      <w:r>
        <w:rPr>
          <w:spacing w:val="-6"/>
        </w:rPr>
        <w:t> </w:t>
      </w:r>
      <w:r>
        <w:rPr/>
        <w:t>C,</w:t>
      </w:r>
      <w:r>
        <w:rPr>
          <w:spacing w:val="-7"/>
        </w:rPr>
        <w:t> </w:t>
      </w:r>
      <w:r>
        <w:rPr/>
        <w:t>vložka</w:t>
      </w:r>
      <w:r>
        <w:rPr>
          <w:spacing w:val="-7"/>
        </w:rPr>
        <w:t> </w:t>
      </w:r>
      <w:r>
        <w:rPr>
          <w:spacing w:val="-2"/>
        </w:rPr>
        <w:t>315993</w:t>
      </w:r>
    </w:p>
    <w:p>
      <w:pPr>
        <w:pStyle w:val="BodyText"/>
        <w:tabs>
          <w:tab w:pos="2993" w:val="left" w:leader="none"/>
        </w:tabs>
        <w:ind w:left="112"/>
      </w:pPr>
      <w:r>
        <w:rPr/>
        <w:t>se</w:t>
      </w:r>
      <w:r>
        <w:rPr>
          <w:spacing w:val="-5"/>
        </w:rPr>
        <w:t> </w:t>
      </w:r>
      <w:r>
        <w:rPr>
          <w:spacing w:val="-2"/>
        </w:rPr>
        <w:t>sídlem:</w:t>
      </w:r>
      <w:r>
        <w:rPr/>
        <w:tab/>
        <w:t>č.p.</w:t>
      </w:r>
      <w:r>
        <w:rPr>
          <w:spacing w:val="-3"/>
        </w:rPr>
        <w:t> </w:t>
      </w:r>
      <w:r>
        <w:rPr/>
        <w:t>37,</w:t>
      </w:r>
      <w:r>
        <w:rPr>
          <w:spacing w:val="-4"/>
        </w:rPr>
        <w:t> </w:t>
      </w:r>
      <w:r>
        <w:rPr/>
        <w:t>294</w:t>
      </w:r>
      <w:r>
        <w:rPr>
          <w:spacing w:val="-2"/>
        </w:rPr>
        <w:t> </w:t>
      </w:r>
      <w:r>
        <w:rPr/>
        <w:t>04</w:t>
      </w:r>
      <w:r>
        <w:rPr>
          <w:spacing w:val="-3"/>
        </w:rPr>
        <w:t> </w:t>
      </w:r>
      <w:r>
        <w:rPr>
          <w:spacing w:val="-2"/>
        </w:rPr>
        <w:t>Přepeře</w:t>
      </w:r>
    </w:p>
    <w:p>
      <w:pPr>
        <w:pStyle w:val="BodyText"/>
        <w:tabs>
          <w:tab w:pos="2993" w:val="left" w:leader="none"/>
        </w:tabs>
        <w:ind w:left="112"/>
      </w:pPr>
      <w:r>
        <w:rPr>
          <w:spacing w:val="-4"/>
        </w:rPr>
        <w:t>IČO:</w:t>
      </w:r>
      <w:r>
        <w:rPr>
          <w:rFonts w:ascii="Times New Roman" w:hAnsi="Times New Roman"/>
        </w:rPr>
        <w:tab/>
      </w:r>
      <w:r>
        <w:rPr>
          <w:spacing w:val="-2"/>
        </w:rPr>
        <w:t>08267464</w:t>
      </w:r>
    </w:p>
    <w:p>
      <w:pPr>
        <w:pStyle w:val="BodyText"/>
        <w:tabs>
          <w:tab w:pos="2993" w:val="left" w:leader="none"/>
        </w:tabs>
        <w:spacing w:before="1"/>
        <w:ind w:left="112"/>
      </w:pPr>
      <w:r>
        <w:rPr>
          <w:spacing w:val="-2"/>
        </w:rPr>
        <w:t>zastoupená:</w:t>
      </w:r>
      <w:r>
        <w:rPr/>
        <w:tab/>
        <w:t>Ing.</w:t>
      </w:r>
      <w:r>
        <w:rPr>
          <w:spacing w:val="-3"/>
        </w:rPr>
        <w:t> </w:t>
      </w:r>
      <w:r>
        <w:rPr/>
        <w:t>Martinem</w:t>
      </w:r>
      <w:r>
        <w:rPr>
          <w:spacing w:val="-2"/>
        </w:rPr>
        <w:t> </w:t>
      </w:r>
      <w:r>
        <w:rPr/>
        <w:t>Š</w:t>
      </w:r>
      <w:r>
        <w:rPr>
          <w:spacing w:val="-1"/>
        </w:rPr>
        <w:t> </w:t>
      </w:r>
      <w:r>
        <w:rPr/>
        <w:t>r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t</w:t>
      </w:r>
      <w:r>
        <w:rPr>
          <w:spacing w:val="-3"/>
        </w:rPr>
        <w:t> </w:t>
      </w:r>
      <w:r>
        <w:rPr/>
        <w:t>r</w:t>
      </w:r>
      <w:r>
        <w:rPr>
          <w:spacing w:val="-3"/>
        </w:rPr>
        <w:t> </w:t>
      </w:r>
      <w:r>
        <w:rPr/>
        <w:t>e</w:t>
      </w:r>
      <w:r>
        <w:rPr>
          <w:spacing w:val="-3"/>
        </w:rPr>
        <w:t> </w:t>
      </w:r>
      <w:r>
        <w:rPr/>
        <w:t>m,</w:t>
      </w:r>
      <w:r>
        <w:rPr>
          <w:spacing w:val="-4"/>
        </w:rPr>
        <w:t> </w:t>
      </w:r>
      <w:r>
        <w:rPr>
          <w:spacing w:val="-2"/>
        </w:rPr>
        <w:t>jednatelem</w:t>
      </w:r>
    </w:p>
    <w:p>
      <w:pPr>
        <w:pStyle w:val="BodyText"/>
        <w:tabs>
          <w:tab w:pos="2993" w:val="left" w:leader="none"/>
        </w:tabs>
        <w:ind w:left="112"/>
      </w:pPr>
      <w:r>
        <w:rPr/>
        <w:t>bankovní</w:t>
      </w:r>
      <w:r>
        <w:rPr>
          <w:spacing w:val="-11"/>
        </w:rPr>
        <w:t> </w:t>
      </w:r>
      <w:r>
        <w:rPr>
          <w:spacing w:val="-2"/>
        </w:rPr>
        <w:t>spojení:</w:t>
      </w:r>
      <w:r>
        <w:rPr/>
        <w:tab/>
        <w:t>Fio</w:t>
      </w:r>
      <w:r>
        <w:rPr>
          <w:spacing w:val="-6"/>
        </w:rPr>
        <w:t> </w:t>
      </w:r>
      <w:r>
        <w:rPr/>
        <w:t>banka,</w:t>
      </w:r>
      <w:r>
        <w:rPr>
          <w:spacing w:val="-6"/>
        </w:rPr>
        <w:t> </w:t>
      </w:r>
      <w:r>
        <w:rPr>
          <w:spacing w:val="-4"/>
        </w:rPr>
        <w:t>a.s.</w:t>
      </w:r>
    </w:p>
    <w:p>
      <w:pPr>
        <w:pStyle w:val="BodyText"/>
        <w:tabs>
          <w:tab w:pos="2993" w:val="left" w:leader="none"/>
        </w:tabs>
        <w:spacing w:line="265" w:lineRule="exact" w:before="1"/>
        <w:ind w:left="112"/>
      </w:pPr>
      <w:r>
        <w:rPr/>
        <w:t>číslo</w:t>
      </w:r>
      <w:r>
        <w:rPr>
          <w:spacing w:val="-8"/>
        </w:rPr>
        <w:t> </w:t>
      </w:r>
      <w:r>
        <w:rPr>
          <w:spacing w:val="-2"/>
        </w:rPr>
        <w:t>účtu:</w:t>
      </w:r>
      <w:r>
        <w:rPr/>
        <w:tab/>
      </w:r>
      <w:r>
        <w:rPr>
          <w:spacing w:val="-2"/>
        </w:rPr>
        <w:t>2001653619/2010</w:t>
      </w:r>
    </w:p>
    <w:p>
      <w:pPr>
        <w:pStyle w:val="BodyText"/>
        <w:spacing w:line="265" w:lineRule="exact"/>
        <w:ind w:left="112"/>
      </w:pPr>
      <w:r>
        <w:rPr/>
        <w:t>(dále</w:t>
      </w:r>
      <w:r>
        <w:rPr>
          <w:spacing w:val="-7"/>
        </w:rPr>
        <w:t> </w:t>
      </w:r>
      <w:r>
        <w:rPr/>
        <w:t>jen</w:t>
      </w:r>
      <w:r>
        <w:rPr>
          <w:spacing w:val="-5"/>
        </w:rPr>
        <w:t> </w:t>
      </w:r>
      <w:r>
        <w:rPr/>
        <w:t>„příjemce</w:t>
      </w:r>
      <w:r>
        <w:rPr>
          <w:spacing w:val="-7"/>
        </w:rPr>
        <w:t> </w:t>
      </w:r>
      <w:r>
        <w:rPr>
          <w:spacing w:val="-2"/>
        </w:rPr>
        <w:t>podpory“)</w:t>
      </w:r>
    </w:p>
    <w:p>
      <w:pPr>
        <w:pStyle w:val="BodyText"/>
      </w:pPr>
    </w:p>
    <w:p>
      <w:pPr>
        <w:pStyle w:val="BodyText"/>
        <w:ind w:left="112"/>
      </w:pPr>
      <w:r>
        <w:rPr/>
        <w:t>se</w:t>
      </w:r>
      <w:r>
        <w:rPr>
          <w:spacing w:val="-7"/>
        </w:rPr>
        <w:t> </w:t>
      </w:r>
      <w:r>
        <w:rPr/>
        <w:t>dohodly</w:t>
      </w:r>
      <w:r>
        <w:rPr>
          <w:spacing w:val="-6"/>
        </w:rPr>
        <w:t> </w:t>
      </w:r>
      <w:r>
        <w:rPr>
          <w:spacing w:val="-2"/>
        </w:rPr>
        <w:t>takto:</w:t>
      </w:r>
    </w:p>
    <w:p>
      <w:pPr>
        <w:pStyle w:val="BodyText"/>
        <w:spacing w:before="1"/>
      </w:pPr>
    </w:p>
    <w:p>
      <w:pPr>
        <w:pStyle w:val="Heading1"/>
      </w:pPr>
      <w:r>
        <w:rPr>
          <w:spacing w:val="-5"/>
        </w:rPr>
        <w:t>I.</w:t>
      </w:r>
    </w:p>
    <w:p>
      <w:pPr>
        <w:pStyle w:val="Heading2"/>
        <w:spacing w:before="1"/>
        <w:ind w:right="1346"/>
      </w:pPr>
      <w:r>
        <w:rPr/>
        <w:t>Předmět</w:t>
      </w:r>
      <w:r>
        <w:rPr>
          <w:spacing w:val="-12"/>
        </w:rPr>
        <w:t> </w:t>
      </w:r>
      <w:r>
        <w:rPr>
          <w:spacing w:val="-2"/>
        </w:rPr>
        <w:t>smlouvy</w:t>
      </w:r>
    </w:p>
    <w:p>
      <w:pPr>
        <w:pStyle w:val="BodyText"/>
        <w:spacing w:before="12"/>
        <w:rPr>
          <w:b/>
          <w:sz w:val="19"/>
        </w:rPr>
      </w:pPr>
    </w:p>
    <w:p>
      <w:pPr>
        <w:pStyle w:val="ListParagraph"/>
        <w:numPr>
          <w:ilvl w:val="0"/>
          <w:numId w:val="1"/>
        </w:numPr>
        <w:tabs>
          <w:tab w:pos="397" w:val="left" w:leader="none"/>
        </w:tabs>
        <w:spacing w:line="240" w:lineRule="auto" w:before="0" w:after="0"/>
        <w:ind w:left="396" w:right="114" w:hanging="284"/>
        <w:jc w:val="both"/>
        <w:rPr>
          <w:sz w:val="20"/>
        </w:rPr>
      </w:pPr>
      <w:r>
        <w:rPr>
          <w:sz w:val="20"/>
        </w:rPr>
        <w:t>Tato</w:t>
      </w:r>
      <w:r>
        <w:rPr>
          <w:spacing w:val="-8"/>
          <w:sz w:val="20"/>
        </w:rPr>
        <w:t> </w:t>
      </w:r>
      <w:r>
        <w:rPr>
          <w:sz w:val="20"/>
        </w:rPr>
        <w:t>Smlouva</w:t>
      </w:r>
      <w:r>
        <w:rPr>
          <w:spacing w:val="-9"/>
          <w:sz w:val="20"/>
        </w:rPr>
        <w:t> </w:t>
      </w:r>
      <w:r>
        <w:rPr>
          <w:sz w:val="20"/>
        </w:rPr>
        <w:t>o</w:t>
      </w:r>
      <w:r>
        <w:rPr>
          <w:spacing w:val="-8"/>
          <w:sz w:val="20"/>
        </w:rPr>
        <w:t> </w:t>
      </w:r>
      <w:r>
        <w:rPr>
          <w:sz w:val="20"/>
        </w:rPr>
        <w:t>poskytnutí</w:t>
      </w:r>
      <w:r>
        <w:rPr>
          <w:spacing w:val="-9"/>
          <w:sz w:val="20"/>
        </w:rPr>
        <w:t> </w:t>
      </w:r>
      <w:r>
        <w:rPr>
          <w:sz w:val="20"/>
        </w:rPr>
        <w:t>podpory</w:t>
      </w:r>
      <w:r>
        <w:rPr>
          <w:spacing w:val="-9"/>
          <w:sz w:val="20"/>
        </w:rPr>
        <w:t> </w:t>
      </w:r>
      <w:r>
        <w:rPr>
          <w:sz w:val="20"/>
        </w:rPr>
        <w:t>ze</w:t>
      </w:r>
      <w:r>
        <w:rPr>
          <w:spacing w:val="-10"/>
          <w:sz w:val="20"/>
        </w:rPr>
        <w:t> </w:t>
      </w:r>
      <w:r>
        <w:rPr>
          <w:sz w:val="20"/>
        </w:rPr>
        <w:t>Státního</w:t>
      </w:r>
      <w:r>
        <w:rPr>
          <w:spacing w:val="-8"/>
          <w:sz w:val="20"/>
        </w:rPr>
        <w:t> </w:t>
      </w:r>
      <w:r>
        <w:rPr>
          <w:sz w:val="20"/>
        </w:rPr>
        <w:t>fondu</w:t>
      </w:r>
      <w:r>
        <w:rPr>
          <w:spacing w:val="-8"/>
          <w:sz w:val="20"/>
        </w:rPr>
        <w:t> </w:t>
      </w:r>
      <w:r>
        <w:rPr>
          <w:sz w:val="20"/>
        </w:rPr>
        <w:t>životního</w:t>
      </w:r>
      <w:r>
        <w:rPr>
          <w:spacing w:val="-8"/>
          <w:sz w:val="20"/>
        </w:rPr>
        <w:t> </w:t>
      </w:r>
      <w:r>
        <w:rPr>
          <w:sz w:val="20"/>
        </w:rPr>
        <w:t>prostředí</w:t>
      </w:r>
      <w:r>
        <w:rPr>
          <w:spacing w:val="-9"/>
          <w:sz w:val="20"/>
        </w:rPr>
        <w:t> </w:t>
      </w:r>
      <w:r>
        <w:rPr>
          <w:sz w:val="20"/>
        </w:rPr>
        <w:t>České</w:t>
      </w:r>
      <w:r>
        <w:rPr>
          <w:spacing w:val="-10"/>
          <w:sz w:val="20"/>
        </w:rPr>
        <w:t> </w:t>
      </w:r>
      <w:r>
        <w:rPr>
          <w:sz w:val="20"/>
        </w:rPr>
        <w:t>republiky</w:t>
      </w:r>
      <w:r>
        <w:rPr>
          <w:spacing w:val="-9"/>
          <w:sz w:val="20"/>
        </w:rPr>
        <w:t> </w:t>
      </w:r>
      <w:r>
        <w:rPr>
          <w:sz w:val="20"/>
        </w:rPr>
        <w:t>(dále</w:t>
      </w:r>
      <w:r>
        <w:rPr>
          <w:spacing w:val="-10"/>
          <w:sz w:val="20"/>
        </w:rPr>
        <w:t> </w:t>
      </w:r>
      <w:r>
        <w:rPr>
          <w:sz w:val="20"/>
        </w:rPr>
        <w:t>jen</w:t>
      </w:r>
      <w:r>
        <w:rPr>
          <w:spacing w:val="-9"/>
          <w:sz w:val="20"/>
        </w:rPr>
        <w:t> </w:t>
      </w:r>
      <w:r>
        <w:rPr>
          <w:sz w:val="20"/>
        </w:rPr>
        <w:t>„Smlouva“) se</w:t>
      </w:r>
      <w:r>
        <w:rPr>
          <w:spacing w:val="-14"/>
          <w:sz w:val="20"/>
        </w:rPr>
        <w:t> </w:t>
      </w:r>
      <w:r>
        <w:rPr>
          <w:sz w:val="20"/>
        </w:rPr>
        <w:t>uzavírá</w:t>
      </w:r>
      <w:r>
        <w:rPr>
          <w:spacing w:val="-14"/>
          <w:sz w:val="20"/>
        </w:rPr>
        <w:t> </w:t>
      </w:r>
      <w:r>
        <w:rPr>
          <w:sz w:val="20"/>
        </w:rPr>
        <w:t>na</w:t>
      </w:r>
      <w:r>
        <w:rPr>
          <w:spacing w:val="-14"/>
          <w:sz w:val="20"/>
        </w:rPr>
        <w:t> </w:t>
      </w:r>
      <w:r>
        <w:rPr>
          <w:sz w:val="20"/>
        </w:rPr>
        <w:t>základě</w:t>
      </w:r>
      <w:r>
        <w:rPr>
          <w:spacing w:val="-13"/>
          <w:sz w:val="20"/>
        </w:rPr>
        <w:t> </w:t>
      </w:r>
      <w:r>
        <w:rPr>
          <w:sz w:val="20"/>
        </w:rPr>
        <w:t>Rozhodnutí</w:t>
      </w:r>
      <w:r>
        <w:rPr>
          <w:spacing w:val="-14"/>
          <w:sz w:val="20"/>
        </w:rPr>
        <w:t> </w:t>
      </w:r>
      <w:r>
        <w:rPr>
          <w:sz w:val="20"/>
        </w:rPr>
        <w:t>ministra</w:t>
      </w:r>
      <w:r>
        <w:rPr>
          <w:spacing w:val="-14"/>
          <w:sz w:val="20"/>
        </w:rPr>
        <w:t> </w:t>
      </w:r>
      <w:r>
        <w:rPr>
          <w:sz w:val="20"/>
        </w:rPr>
        <w:t>životního</w:t>
      </w:r>
      <w:r>
        <w:rPr>
          <w:spacing w:val="-13"/>
          <w:sz w:val="20"/>
        </w:rPr>
        <w:t> </w:t>
      </w:r>
      <w:r>
        <w:rPr>
          <w:sz w:val="20"/>
        </w:rPr>
        <w:t>prostředí</w:t>
      </w:r>
      <w:r>
        <w:rPr>
          <w:spacing w:val="-14"/>
          <w:sz w:val="20"/>
        </w:rPr>
        <w:t> </w:t>
      </w:r>
      <w:r>
        <w:rPr>
          <w:sz w:val="20"/>
        </w:rPr>
        <w:t>č.</w:t>
      </w:r>
      <w:r>
        <w:rPr>
          <w:spacing w:val="-14"/>
          <w:sz w:val="20"/>
        </w:rPr>
        <w:t> </w:t>
      </w:r>
      <w:r>
        <w:rPr>
          <w:sz w:val="20"/>
        </w:rPr>
        <w:t>7241100750</w:t>
      </w:r>
      <w:r>
        <w:rPr>
          <w:spacing w:val="-13"/>
          <w:sz w:val="20"/>
        </w:rPr>
        <w:t> </w:t>
      </w:r>
      <w:r>
        <w:rPr>
          <w:sz w:val="20"/>
        </w:rPr>
        <w:t>o</w:t>
      </w:r>
      <w:r>
        <w:rPr>
          <w:spacing w:val="-14"/>
          <w:sz w:val="20"/>
        </w:rPr>
        <w:t> </w:t>
      </w:r>
      <w:r>
        <w:rPr>
          <w:sz w:val="20"/>
        </w:rPr>
        <w:t>poskytnutí</w:t>
      </w:r>
      <w:r>
        <w:rPr>
          <w:spacing w:val="-14"/>
          <w:sz w:val="20"/>
        </w:rPr>
        <w:t> </w:t>
      </w:r>
      <w:r>
        <w:rPr>
          <w:sz w:val="20"/>
        </w:rPr>
        <w:t>finančních</w:t>
      </w:r>
      <w:r>
        <w:rPr>
          <w:spacing w:val="-14"/>
          <w:sz w:val="20"/>
        </w:rPr>
        <w:t> </w:t>
      </w:r>
      <w:r>
        <w:rPr>
          <w:sz w:val="20"/>
        </w:rPr>
        <w:t>prostředků ze Státního fondu životního prostředí ČR ze dne 24. 3. 2025 v</w:t>
      </w:r>
      <w:r>
        <w:rPr>
          <w:spacing w:val="-1"/>
          <w:sz w:val="20"/>
        </w:rPr>
        <w:t> </w:t>
      </w:r>
      <w:r>
        <w:rPr>
          <w:sz w:val="20"/>
        </w:rPr>
        <w:t>rámci Programu financovaného z prostředků Modernizačního fondu (dále jen „Rozhodnutí“).</w:t>
      </w:r>
    </w:p>
    <w:p>
      <w:pPr>
        <w:pStyle w:val="ListParagraph"/>
        <w:numPr>
          <w:ilvl w:val="0"/>
          <w:numId w:val="1"/>
        </w:numPr>
        <w:tabs>
          <w:tab w:pos="397" w:val="left" w:leader="none"/>
        </w:tabs>
        <w:spacing w:line="240" w:lineRule="auto" w:before="121" w:after="0"/>
        <w:ind w:left="396" w:right="116" w:hanging="284"/>
        <w:jc w:val="both"/>
        <w:rPr>
          <w:sz w:val="20"/>
        </w:rPr>
      </w:pPr>
      <w:r>
        <w:rPr>
          <w:sz w:val="20"/>
        </w:rPr>
        <w:t>Příjemce podpory potvrzuje, že se seznámil s Výzvou RES+ č. 1/2024 k</w:t>
      </w:r>
      <w:r>
        <w:rPr>
          <w:spacing w:val="-2"/>
          <w:sz w:val="20"/>
        </w:rPr>
        <w:t> </w:t>
      </w:r>
      <w:r>
        <w:rPr>
          <w:sz w:val="20"/>
        </w:rPr>
        <w:t>předkládání žádostí o poskytnutí podpory z</w:t>
      </w:r>
      <w:r>
        <w:rPr>
          <w:spacing w:val="-1"/>
          <w:sz w:val="20"/>
        </w:rPr>
        <w:t> </w:t>
      </w:r>
      <w:r>
        <w:rPr>
          <w:sz w:val="20"/>
        </w:rPr>
        <w:t>prostředků Modernizačního fondu (dále jen „Výzva“), a že náležitosti akce odpovídají podmínkám stanoveným Rozhodnutím a Výzvou.</w:t>
      </w:r>
    </w:p>
    <w:p>
      <w:pPr>
        <w:spacing w:after="0" w:line="240" w:lineRule="auto"/>
        <w:jc w:val="both"/>
        <w:rPr>
          <w:sz w:val="20"/>
        </w:rPr>
        <w:sectPr>
          <w:headerReference w:type="default" r:id="rId5"/>
          <w:footerReference w:type="default" r:id="rId6"/>
          <w:type w:val="continuous"/>
          <w:pgSz w:w="12250" w:h="15850"/>
          <w:pgMar w:header="709" w:footer="773" w:top="1560" w:bottom="960" w:left="1020" w:right="1020"/>
          <w:pgNumType w:start="1"/>
        </w:sectPr>
      </w:pPr>
    </w:p>
    <w:p>
      <w:pPr>
        <w:pStyle w:val="ListParagraph"/>
        <w:numPr>
          <w:ilvl w:val="0"/>
          <w:numId w:val="1"/>
        </w:numPr>
        <w:tabs>
          <w:tab w:pos="397" w:val="left" w:leader="none"/>
        </w:tabs>
        <w:spacing w:line="240" w:lineRule="auto" w:before="89" w:after="0"/>
        <w:ind w:left="396" w:right="0" w:hanging="285"/>
        <w:jc w:val="left"/>
        <w:rPr>
          <w:sz w:val="20"/>
        </w:rPr>
      </w:pPr>
      <w:r>
        <w:rPr>
          <w:sz w:val="20"/>
        </w:rPr>
        <w:t>Podpora</w:t>
      </w:r>
      <w:r>
        <w:rPr>
          <w:spacing w:val="-6"/>
          <w:sz w:val="20"/>
        </w:rPr>
        <w:t> </w:t>
      </w:r>
      <w:r>
        <w:rPr>
          <w:sz w:val="20"/>
        </w:rPr>
        <w:t>je</w:t>
      </w:r>
      <w:r>
        <w:rPr>
          <w:spacing w:val="-5"/>
          <w:sz w:val="20"/>
        </w:rPr>
        <w:t> </w:t>
      </w:r>
      <w:r>
        <w:rPr>
          <w:sz w:val="20"/>
        </w:rPr>
        <w:t>určena</w:t>
      </w:r>
      <w:r>
        <w:rPr>
          <w:spacing w:val="-6"/>
          <w:sz w:val="20"/>
        </w:rPr>
        <w:t> </w:t>
      </w:r>
      <w:r>
        <w:rPr>
          <w:sz w:val="20"/>
        </w:rPr>
        <w:t>výhradně</w:t>
      </w:r>
      <w:r>
        <w:rPr>
          <w:spacing w:val="-5"/>
          <w:sz w:val="20"/>
        </w:rPr>
        <w:t> </w:t>
      </w:r>
      <w:r>
        <w:rPr>
          <w:sz w:val="20"/>
        </w:rPr>
        <w:t>na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akci:</w:t>
      </w:r>
    </w:p>
    <w:p>
      <w:pPr>
        <w:pStyle w:val="Heading2"/>
        <w:spacing w:before="120"/>
        <w:ind w:left="3577"/>
        <w:jc w:val="left"/>
      </w:pPr>
      <w:r>
        <w:rPr/>
        <w:t>„Fotovoltaická</w:t>
      </w:r>
      <w:r>
        <w:rPr>
          <w:spacing w:val="-14"/>
        </w:rPr>
        <w:t> </w:t>
      </w:r>
      <w:r>
        <w:rPr/>
        <w:t>elektrárna</w:t>
      </w:r>
      <w:r>
        <w:rPr>
          <w:spacing w:val="-11"/>
        </w:rPr>
        <w:t> </w:t>
      </w:r>
      <w:r>
        <w:rPr>
          <w:spacing w:val="-2"/>
        </w:rPr>
        <w:t>EQAS“</w:t>
      </w:r>
    </w:p>
    <w:p>
      <w:pPr>
        <w:pStyle w:val="BodyText"/>
        <w:spacing w:before="121"/>
        <w:ind w:left="396"/>
        <w:jc w:val="both"/>
      </w:pPr>
      <w:r>
        <w:rPr/>
        <w:t>(dále</w:t>
      </w:r>
      <w:r>
        <w:rPr>
          <w:spacing w:val="-6"/>
        </w:rPr>
        <w:t> </w:t>
      </w:r>
      <w:r>
        <w:rPr/>
        <w:t>jen</w:t>
      </w:r>
      <w:r>
        <w:rPr>
          <w:spacing w:val="-5"/>
        </w:rPr>
        <w:t> </w:t>
      </w:r>
      <w:r>
        <w:rPr/>
        <w:t>„projekt“</w:t>
      </w:r>
      <w:r>
        <w:rPr>
          <w:spacing w:val="-6"/>
        </w:rPr>
        <w:t> </w:t>
      </w:r>
      <w:r>
        <w:rPr/>
        <w:t>nebo</w:t>
      </w:r>
      <w:r>
        <w:rPr>
          <w:spacing w:val="-4"/>
        </w:rPr>
        <w:t> </w:t>
      </w:r>
      <w:r>
        <w:rPr>
          <w:spacing w:val="-2"/>
        </w:rPr>
        <w:t>„akce“).</w:t>
      </w:r>
    </w:p>
    <w:p>
      <w:pPr>
        <w:pStyle w:val="BodyText"/>
        <w:spacing w:before="11"/>
        <w:rPr>
          <w:sz w:val="28"/>
        </w:rPr>
      </w:pPr>
    </w:p>
    <w:p>
      <w:pPr>
        <w:pStyle w:val="ListParagraph"/>
        <w:numPr>
          <w:ilvl w:val="0"/>
          <w:numId w:val="1"/>
        </w:numPr>
        <w:tabs>
          <w:tab w:pos="452" w:val="left" w:leader="none"/>
        </w:tabs>
        <w:spacing w:line="240" w:lineRule="auto" w:before="1" w:after="0"/>
        <w:ind w:left="451" w:right="0" w:hanging="340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1"/>
          <w:sz w:val="20"/>
        </w:rPr>
        <w:t> </w:t>
      </w:r>
      <w:r>
        <w:rPr>
          <w:sz w:val="20"/>
        </w:rPr>
        <w:t>je poskytována</w:t>
      </w:r>
      <w:r>
        <w:rPr>
          <w:spacing w:val="1"/>
          <w:sz w:val="20"/>
        </w:rPr>
        <w:t> </w:t>
      </w:r>
      <w:r>
        <w:rPr>
          <w:sz w:val="20"/>
        </w:rPr>
        <w:t>v</w:t>
      </w:r>
      <w:r>
        <w:rPr>
          <w:spacing w:val="4"/>
          <w:sz w:val="20"/>
        </w:rPr>
        <w:t> </w:t>
      </w:r>
      <w:r>
        <w:rPr>
          <w:sz w:val="20"/>
        </w:rPr>
        <w:t>souladu</w:t>
      </w:r>
      <w:r>
        <w:rPr>
          <w:spacing w:val="3"/>
          <w:sz w:val="20"/>
        </w:rPr>
        <w:t> </w:t>
      </w:r>
      <w:r>
        <w:rPr>
          <w:sz w:val="20"/>
        </w:rPr>
        <w:t>s</w:t>
      </w:r>
      <w:r>
        <w:rPr>
          <w:spacing w:val="4"/>
          <w:sz w:val="20"/>
        </w:rPr>
        <w:t> </w:t>
      </w:r>
      <w:r>
        <w:rPr>
          <w:sz w:val="20"/>
        </w:rPr>
        <w:t>Nařízením</w:t>
      </w:r>
      <w:r>
        <w:rPr>
          <w:spacing w:val="3"/>
          <w:sz w:val="20"/>
        </w:rPr>
        <w:t> </w:t>
      </w:r>
      <w:r>
        <w:rPr>
          <w:sz w:val="20"/>
        </w:rPr>
        <w:t>Komise 2023/2831</w:t>
      </w:r>
      <w:r>
        <w:rPr>
          <w:spacing w:val="2"/>
          <w:sz w:val="20"/>
        </w:rPr>
        <w:t> </w:t>
      </w:r>
      <w:r>
        <w:rPr>
          <w:sz w:val="20"/>
        </w:rPr>
        <w:t>ze dne</w:t>
      </w:r>
      <w:r>
        <w:rPr>
          <w:spacing w:val="1"/>
          <w:sz w:val="20"/>
        </w:rPr>
        <w:t> </w:t>
      </w:r>
      <w:r>
        <w:rPr>
          <w:sz w:val="20"/>
        </w:rPr>
        <w:t>13.</w:t>
      </w:r>
      <w:r>
        <w:rPr>
          <w:spacing w:val="1"/>
          <w:sz w:val="20"/>
        </w:rPr>
        <w:t> </w:t>
      </w:r>
      <w:r>
        <w:rPr>
          <w:sz w:val="20"/>
        </w:rPr>
        <w:t>prosince</w:t>
      </w:r>
      <w:r>
        <w:rPr>
          <w:spacing w:val="1"/>
          <w:sz w:val="20"/>
        </w:rPr>
        <w:t> </w:t>
      </w:r>
      <w:r>
        <w:rPr>
          <w:sz w:val="20"/>
        </w:rPr>
        <w:t>2023</w:t>
      </w:r>
      <w:r>
        <w:rPr>
          <w:spacing w:val="1"/>
          <w:sz w:val="20"/>
        </w:rPr>
        <w:t> </w:t>
      </w:r>
      <w:r>
        <w:rPr>
          <w:sz w:val="20"/>
        </w:rPr>
        <w:t>o</w:t>
      </w:r>
      <w:r>
        <w:rPr>
          <w:spacing w:val="1"/>
          <w:sz w:val="20"/>
        </w:rPr>
        <w:t> </w:t>
      </w:r>
      <w:r>
        <w:rPr>
          <w:sz w:val="20"/>
        </w:rPr>
        <w:t>použití</w:t>
      </w:r>
      <w:r>
        <w:rPr>
          <w:spacing w:val="1"/>
          <w:sz w:val="20"/>
        </w:rPr>
        <w:t> </w:t>
      </w:r>
      <w:r>
        <w:rPr>
          <w:spacing w:val="-2"/>
          <w:sz w:val="20"/>
        </w:rPr>
        <w:t>článků</w:t>
      </w:r>
    </w:p>
    <w:p>
      <w:pPr>
        <w:pStyle w:val="BodyText"/>
        <w:tabs>
          <w:tab w:pos="966" w:val="left" w:leader="none"/>
          <w:tab w:pos="1314" w:val="left" w:leader="none"/>
          <w:tab w:pos="1884" w:val="left" w:leader="none"/>
          <w:tab w:pos="2880" w:val="left" w:leader="none"/>
          <w:tab w:pos="3244" w:val="left" w:leader="none"/>
          <w:tab w:pos="4371" w:val="left" w:leader="none"/>
          <w:tab w:pos="5407" w:val="left" w:leader="none"/>
          <w:tab w:pos="6034" w:val="left" w:leader="none"/>
          <w:tab w:pos="6494" w:val="left" w:leader="none"/>
          <w:tab w:pos="7513" w:val="left" w:leader="none"/>
          <w:tab w:pos="7981" w:val="left" w:leader="none"/>
          <w:tab w:pos="8957" w:val="left" w:leader="none"/>
        </w:tabs>
        <w:ind w:left="396" w:right="121"/>
      </w:pPr>
      <w:r>
        <w:rPr>
          <w:spacing w:val="-4"/>
        </w:rPr>
        <w:t>107</w:t>
      </w:r>
      <w:r>
        <w:rPr/>
        <w:tab/>
      </w:r>
      <w:r>
        <w:rPr>
          <w:spacing w:val="-10"/>
        </w:rPr>
        <w:t>a</w:t>
      </w:r>
      <w:r>
        <w:rPr/>
        <w:tab/>
      </w:r>
      <w:r>
        <w:rPr>
          <w:spacing w:val="-4"/>
        </w:rPr>
        <w:t>108</w:t>
      </w:r>
      <w:r>
        <w:rPr/>
        <w:tab/>
      </w:r>
      <w:r>
        <w:rPr>
          <w:spacing w:val="-2"/>
        </w:rPr>
        <w:t>Smlouvy</w:t>
      </w:r>
      <w:r>
        <w:rPr/>
        <w:tab/>
      </w:r>
      <w:r>
        <w:rPr>
          <w:spacing w:val="-10"/>
        </w:rPr>
        <w:t>o</w:t>
      </w:r>
      <w:r>
        <w:rPr/>
        <w:tab/>
      </w:r>
      <w:r>
        <w:rPr>
          <w:spacing w:val="-2"/>
        </w:rPr>
        <w:t>fungování</w:t>
      </w:r>
      <w:r>
        <w:rPr/>
        <w:tab/>
      </w:r>
      <w:r>
        <w:rPr>
          <w:spacing w:val="-2"/>
        </w:rPr>
        <w:t>Evropské</w:t>
      </w:r>
      <w:r>
        <w:rPr/>
        <w:tab/>
      </w:r>
      <w:r>
        <w:rPr>
          <w:spacing w:val="-4"/>
        </w:rPr>
        <w:t>unie</w:t>
      </w:r>
      <w:r>
        <w:rPr/>
        <w:tab/>
      </w:r>
      <w:r>
        <w:rPr>
          <w:spacing w:val="-6"/>
        </w:rPr>
        <w:t>na</w:t>
      </w:r>
      <w:r>
        <w:rPr/>
        <w:tab/>
      </w:r>
      <w:r>
        <w:rPr>
          <w:spacing w:val="-2"/>
        </w:rPr>
        <w:t>podporu</w:t>
      </w:r>
      <w:r>
        <w:rPr/>
        <w:tab/>
      </w:r>
      <w:r>
        <w:rPr>
          <w:spacing w:val="-6"/>
        </w:rPr>
        <w:t>de</w:t>
      </w:r>
      <w:r>
        <w:rPr/>
        <w:tab/>
      </w:r>
      <w:r>
        <w:rPr>
          <w:spacing w:val="-2"/>
        </w:rPr>
        <w:t>minimis,</w:t>
      </w:r>
      <w:r>
        <w:rPr/>
        <w:tab/>
      </w:r>
      <w:r>
        <w:rPr>
          <w:spacing w:val="-2"/>
        </w:rPr>
        <w:t>zveřejněném</w:t>
      </w:r>
      <w:r>
        <w:rPr>
          <w:spacing w:val="-2"/>
        </w:rPr>
        <w:t> </w:t>
      </w:r>
      <w:r>
        <w:rPr/>
        <w:t>v Úředním věstníku EU dne 15. 12. 2023.</w:t>
      </w:r>
    </w:p>
    <w:p>
      <w:pPr>
        <w:pStyle w:val="BodyText"/>
        <w:spacing w:before="1"/>
      </w:pPr>
    </w:p>
    <w:p>
      <w:pPr>
        <w:pStyle w:val="Heading1"/>
        <w:spacing w:line="265" w:lineRule="exact"/>
        <w:ind w:right="989"/>
      </w:pPr>
      <w:r>
        <w:rPr>
          <w:spacing w:val="-5"/>
        </w:rPr>
        <w:t>II.</w:t>
      </w:r>
    </w:p>
    <w:p>
      <w:pPr>
        <w:pStyle w:val="Heading2"/>
        <w:spacing w:line="265" w:lineRule="exact"/>
        <w:ind w:right="994"/>
      </w:pPr>
      <w:r>
        <w:rPr/>
        <w:t>Výše</w:t>
      </w:r>
      <w:r>
        <w:rPr>
          <w:spacing w:val="-6"/>
        </w:rPr>
        <w:t> </w:t>
      </w:r>
      <w:r>
        <w:rPr>
          <w:spacing w:val="-2"/>
        </w:rPr>
        <w:t>dotace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397" w:val="left" w:leader="none"/>
        </w:tabs>
        <w:spacing w:line="240" w:lineRule="auto" w:before="0" w:after="0"/>
        <w:ind w:left="396" w:right="113" w:hanging="284"/>
        <w:jc w:val="both"/>
        <w:rPr>
          <w:sz w:val="20"/>
        </w:rPr>
      </w:pPr>
      <w:r>
        <w:rPr>
          <w:sz w:val="20"/>
        </w:rPr>
        <w:t>Fond</w:t>
      </w:r>
      <w:r>
        <w:rPr>
          <w:spacing w:val="-12"/>
          <w:sz w:val="20"/>
        </w:rPr>
        <w:t> </w:t>
      </w:r>
      <w:r>
        <w:rPr>
          <w:sz w:val="20"/>
        </w:rPr>
        <w:t>se</w:t>
      </w:r>
      <w:r>
        <w:rPr>
          <w:spacing w:val="-14"/>
          <w:sz w:val="20"/>
        </w:rPr>
        <w:t> </w:t>
      </w:r>
      <w:r>
        <w:rPr>
          <w:sz w:val="20"/>
        </w:rPr>
        <w:t>zavazuje</w:t>
      </w:r>
      <w:r>
        <w:rPr>
          <w:spacing w:val="-12"/>
          <w:sz w:val="20"/>
        </w:rPr>
        <w:t> </w:t>
      </w:r>
      <w:r>
        <w:rPr>
          <w:sz w:val="20"/>
        </w:rPr>
        <w:t>při</w:t>
      </w:r>
      <w:r>
        <w:rPr>
          <w:spacing w:val="-13"/>
          <w:sz w:val="20"/>
        </w:rPr>
        <w:t> </w:t>
      </w:r>
      <w:r>
        <w:rPr>
          <w:sz w:val="20"/>
        </w:rPr>
        <w:t>splnění</w:t>
      </w:r>
      <w:r>
        <w:rPr>
          <w:spacing w:val="-11"/>
          <w:sz w:val="20"/>
        </w:rPr>
        <w:t> </w:t>
      </w:r>
      <w:r>
        <w:rPr>
          <w:sz w:val="20"/>
        </w:rPr>
        <w:t>příslušných</w:t>
      </w:r>
      <w:r>
        <w:rPr>
          <w:spacing w:val="-13"/>
          <w:sz w:val="20"/>
        </w:rPr>
        <w:t> </w:t>
      </w:r>
      <w:r>
        <w:rPr>
          <w:sz w:val="20"/>
        </w:rPr>
        <w:t>podmínek</w:t>
      </w:r>
      <w:r>
        <w:rPr>
          <w:spacing w:val="-13"/>
          <w:sz w:val="20"/>
        </w:rPr>
        <w:t> </w:t>
      </w:r>
      <w:r>
        <w:rPr>
          <w:sz w:val="20"/>
        </w:rPr>
        <w:t>této</w:t>
      </w:r>
      <w:r>
        <w:rPr>
          <w:spacing w:val="-10"/>
          <w:sz w:val="20"/>
        </w:rPr>
        <w:t> </w:t>
      </w:r>
      <w:r>
        <w:rPr>
          <w:sz w:val="20"/>
        </w:rPr>
        <w:t>Smlouvy</w:t>
      </w:r>
      <w:r>
        <w:rPr>
          <w:spacing w:val="-10"/>
          <w:sz w:val="20"/>
        </w:rPr>
        <w:t> </w:t>
      </w:r>
      <w:r>
        <w:rPr>
          <w:sz w:val="20"/>
        </w:rPr>
        <w:t>poskytnout</w:t>
      </w:r>
      <w:r>
        <w:rPr>
          <w:spacing w:val="-13"/>
          <w:sz w:val="20"/>
        </w:rPr>
        <w:t> </w:t>
      </w:r>
      <w:r>
        <w:rPr>
          <w:sz w:val="20"/>
        </w:rPr>
        <w:t>příjemci</w:t>
      </w:r>
      <w:r>
        <w:rPr>
          <w:spacing w:val="-13"/>
          <w:sz w:val="20"/>
        </w:rPr>
        <w:t> </w:t>
      </w:r>
      <w:r>
        <w:rPr>
          <w:sz w:val="20"/>
        </w:rPr>
        <w:t>podpory</w:t>
      </w:r>
      <w:r>
        <w:rPr>
          <w:spacing w:val="-13"/>
          <w:sz w:val="20"/>
        </w:rPr>
        <w:t> </w:t>
      </w:r>
      <w:r>
        <w:rPr>
          <w:sz w:val="20"/>
        </w:rPr>
        <w:t>podporu</w:t>
      </w:r>
      <w:r>
        <w:rPr>
          <w:spacing w:val="-12"/>
          <w:sz w:val="20"/>
        </w:rPr>
        <w:t> </w:t>
      </w:r>
      <w:r>
        <w:rPr>
          <w:sz w:val="20"/>
        </w:rPr>
        <w:t>formou dotace ve výši </w:t>
      </w:r>
      <w:r>
        <w:rPr>
          <w:b/>
          <w:sz w:val="20"/>
        </w:rPr>
        <w:t>714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486,59 Kč </w:t>
      </w:r>
      <w:r>
        <w:rPr>
          <w:sz w:val="20"/>
        </w:rPr>
        <w:t>(slovy: sedm set čtrnáct tisíc čtyři sta osmdesát šest korun českých a padesát devět haléřů).</w:t>
      </w:r>
    </w:p>
    <w:p>
      <w:pPr>
        <w:pStyle w:val="ListParagraph"/>
        <w:numPr>
          <w:ilvl w:val="0"/>
          <w:numId w:val="2"/>
        </w:numPr>
        <w:tabs>
          <w:tab w:pos="397" w:val="left" w:leader="none"/>
        </w:tabs>
        <w:spacing w:line="265" w:lineRule="exact" w:before="122" w:after="0"/>
        <w:ind w:left="396" w:right="0" w:hanging="285"/>
        <w:jc w:val="both"/>
        <w:rPr>
          <w:sz w:val="20"/>
        </w:rPr>
      </w:pPr>
      <w:r>
        <w:rPr>
          <w:sz w:val="20"/>
        </w:rPr>
        <w:t>Základ</w:t>
      </w:r>
      <w:r>
        <w:rPr>
          <w:spacing w:val="-8"/>
          <w:sz w:val="20"/>
        </w:rPr>
        <w:t> </w:t>
      </w:r>
      <w:r>
        <w:rPr>
          <w:sz w:val="20"/>
        </w:rPr>
        <w:t>pro</w:t>
      </w:r>
      <w:r>
        <w:rPr>
          <w:spacing w:val="-8"/>
          <w:sz w:val="20"/>
        </w:rPr>
        <w:t> </w:t>
      </w:r>
      <w:r>
        <w:rPr>
          <w:sz w:val="20"/>
        </w:rPr>
        <w:t>stanovení</w:t>
      </w:r>
      <w:r>
        <w:rPr>
          <w:spacing w:val="-8"/>
          <w:sz w:val="20"/>
        </w:rPr>
        <w:t> </w:t>
      </w:r>
      <w:r>
        <w:rPr>
          <w:sz w:val="20"/>
        </w:rPr>
        <w:t>podpory</w:t>
      </w:r>
      <w:r>
        <w:rPr>
          <w:spacing w:val="-8"/>
          <w:sz w:val="20"/>
        </w:rPr>
        <w:t> </w:t>
      </w:r>
      <w:r>
        <w:rPr>
          <w:sz w:val="20"/>
        </w:rPr>
        <w:t>odpovídá</w:t>
      </w:r>
      <w:r>
        <w:rPr>
          <w:spacing w:val="-9"/>
          <w:sz w:val="20"/>
        </w:rPr>
        <w:t> </w:t>
      </w:r>
      <w:r>
        <w:rPr>
          <w:sz w:val="20"/>
        </w:rPr>
        <w:t>způsobilým</w:t>
      </w:r>
      <w:r>
        <w:rPr>
          <w:spacing w:val="-6"/>
          <w:sz w:val="20"/>
        </w:rPr>
        <w:t> </w:t>
      </w:r>
      <w:r>
        <w:rPr>
          <w:sz w:val="20"/>
        </w:rPr>
        <w:t>výdajům</w:t>
      </w:r>
      <w:r>
        <w:rPr>
          <w:spacing w:val="-7"/>
          <w:sz w:val="20"/>
        </w:rPr>
        <w:t> </w:t>
      </w:r>
      <w:r>
        <w:rPr>
          <w:sz w:val="20"/>
        </w:rPr>
        <w:t>stanoveným</w:t>
      </w:r>
      <w:r>
        <w:rPr>
          <w:spacing w:val="-1"/>
          <w:sz w:val="20"/>
        </w:rPr>
        <w:t> </w:t>
      </w:r>
      <w:r>
        <w:rPr>
          <w:sz w:val="20"/>
        </w:rPr>
        <w:t>Fondem</w:t>
      </w:r>
      <w:r>
        <w:rPr>
          <w:spacing w:val="-6"/>
          <w:sz w:val="20"/>
        </w:rPr>
        <w:t> </w:t>
      </w:r>
      <w:r>
        <w:rPr>
          <w:sz w:val="20"/>
        </w:rPr>
        <w:t>dle</w:t>
      </w:r>
      <w:r>
        <w:rPr>
          <w:spacing w:val="-9"/>
          <w:sz w:val="20"/>
        </w:rPr>
        <w:t> </w:t>
      </w:r>
      <w:r>
        <w:rPr>
          <w:sz w:val="20"/>
        </w:rPr>
        <w:t>žádosti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8"/>
          <w:sz w:val="20"/>
        </w:rPr>
        <w:t> </w:t>
      </w:r>
      <w:r>
        <w:rPr>
          <w:sz w:val="20"/>
        </w:rPr>
        <w:t>jejích</w:t>
      </w:r>
      <w:r>
        <w:rPr>
          <w:spacing w:val="-8"/>
          <w:sz w:val="20"/>
        </w:rPr>
        <w:t> </w:t>
      </w:r>
      <w:r>
        <w:rPr>
          <w:sz w:val="20"/>
        </w:rPr>
        <w:t>příloh</w:t>
      </w:r>
      <w:r>
        <w:rPr>
          <w:spacing w:val="-5"/>
          <w:sz w:val="20"/>
        </w:rPr>
        <w:t> </w:t>
      </w:r>
      <w:r>
        <w:rPr>
          <w:spacing w:val="-10"/>
          <w:sz w:val="20"/>
        </w:rPr>
        <w:t>a</w:t>
      </w:r>
    </w:p>
    <w:p>
      <w:pPr>
        <w:pStyle w:val="BodyText"/>
        <w:spacing w:line="265" w:lineRule="exact"/>
        <w:ind w:left="396"/>
        <w:jc w:val="both"/>
      </w:pPr>
      <w:r>
        <w:rPr/>
        <w:t>činí</w:t>
      </w:r>
      <w:r>
        <w:rPr>
          <w:spacing w:val="-4"/>
        </w:rPr>
        <w:t> </w:t>
      </w:r>
      <w:r>
        <w:rPr/>
        <w:t>2</w:t>
      </w:r>
      <w:r>
        <w:rPr>
          <w:spacing w:val="-4"/>
        </w:rPr>
        <w:t> </w:t>
      </w:r>
      <w:r>
        <w:rPr/>
        <w:t>401</w:t>
      </w:r>
      <w:r>
        <w:rPr>
          <w:spacing w:val="-4"/>
        </w:rPr>
        <w:t> </w:t>
      </w:r>
      <w:r>
        <w:rPr/>
        <w:t>622,00</w:t>
      </w:r>
      <w:r>
        <w:rPr>
          <w:spacing w:val="-3"/>
        </w:rPr>
        <w:t> </w:t>
      </w:r>
      <w:r>
        <w:rPr>
          <w:spacing w:val="-5"/>
        </w:rPr>
        <w:t>Kč.</w:t>
      </w:r>
    </w:p>
    <w:p>
      <w:pPr>
        <w:pStyle w:val="ListParagraph"/>
        <w:numPr>
          <w:ilvl w:val="0"/>
          <w:numId w:val="2"/>
        </w:numPr>
        <w:tabs>
          <w:tab w:pos="397" w:val="left" w:leader="none"/>
        </w:tabs>
        <w:spacing w:line="240" w:lineRule="auto" w:before="120" w:after="0"/>
        <w:ind w:left="396" w:right="0" w:hanging="285"/>
        <w:jc w:val="both"/>
        <w:rPr>
          <w:sz w:val="20"/>
        </w:rPr>
      </w:pPr>
      <w:r>
        <w:rPr>
          <w:sz w:val="20"/>
        </w:rPr>
        <w:t>Míra</w:t>
      </w:r>
      <w:r>
        <w:rPr>
          <w:spacing w:val="33"/>
          <w:sz w:val="20"/>
        </w:rPr>
        <w:t> </w:t>
      </w:r>
      <w:r>
        <w:rPr>
          <w:sz w:val="20"/>
        </w:rPr>
        <w:t>podpory</w:t>
      </w:r>
      <w:r>
        <w:rPr>
          <w:spacing w:val="35"/>
          <w:sz w:val="20"/>
        </w:rPr>
        <w:t> </w:t>
      </w:r>
      <w:r>
        <w:rPr>
          <w:sz w:val="20"/>
        </w:rPr>
        <w:t>nesmí</w:t>
      </w:r>
      <w:r>
        <w:rPr>
          <w:spacing w:val="34"/>
          <w:sz w:val="20"/>
        </w:rPr>
        <w:t> </w:t>
      </w:r>
      <w:r>
        <w:rPr>
          <w:sz w:val="20"/>
        </w:rPr>
        <w:t>přesáhnout</w:t>
      </w:r>
      <w:r>
        <w:rPr>
          <w:spacing w:val="35"/>
          <w:sz w:val="20"/>
        </w:rPr>
        <w:t> </w:t>
      </w:r>
      <w:r>
        <w:rPr>
          <w:sz w:val="20"/>
        </w:rPr>
        <w:t>30</w:t>
      </w:r>
      <w:r>
        <w:rPr>
          <w:spacing w:val="34"/>
          <w:sz w:val="20"/>
        </w:rPr>
        <w:t> </w:t>
      </w:r>
      <w:r>
        <w:rPr>
          <w:sz w:val="20"/>
        </w:rPr>
        <w:t>%</w:t>
      </w:r>
      <w:r>
        <w:rPr>
          <w:spacing w:val="32"/>
          <w:sz w:val="20"/>
        </w:rPr>
        <w:t> </w:t>
      </w:r>
      <w:r>
        <w:rPr>
          <w:sz w:val="20"/>
        </w:rPr>
        <w:t>ze</w:t>
      </w:r>
      <w:r>
        <w:rPr>
          <w:spacing w:val="33"/>
          <w:sz w:val="20"/>
        </w:rPr>
        <w:t> </w:t>
      </w:r>
      <w:r>
        <w:rPr>
          <w:sz w:val="20"/>
        </w:rPr>
        <w:t>způsobilých</w:t>
      </w:r>
      <w:r>
        <w:rPr>
          <w:spacing w:val="35"/>
          <w:sz w:val="20"/>
        </w:rPr>
        <w:t> </w:t>
      </w:r>
      <w:r>
        <w:rPr>
          <w:sz w:val="20"/>
        </w:rPr>
        <w:t>výdajů</w:t>
      </w:r>
      <w:r>
        <w:rPr>
          <w:spacing w:val="33"/>
          <w:sz w:val="20"/>
        </w:rPr>
        <w:t> </w:t>
      </w:r>
      <w:r>
        <w:rPr>
          <w:sz w:val="20"/>
        </w:rPr>
        <w:t>projektu</w:t>
      </w:r>
      <w:r>
        <w:rPr>
          <w:spacing w:val="34"/>
          <w:sz w:val="20"/>
        </w:rPr>
        <w:t> </w:t>
      </w:r>
      <w:r>
        <w:rPr>
          <w:sz w:val="20"/>
        </w:rPr>
        <w:t>a</w:t>
      </w:r>
      <w:r>
        <w:rPr>
          <w:spacing w:val="34"/>
          <w:sz w:val="20"/>
        </w:rPr>
        <w:t> </w:t>
      </w:r>
      <w:r>
        <w:rPr>
          <w:sz w:val="20"/>
        </w:rPr>
        <w:t>zároveň</w:t>
      </w:r>
      <w:r>
        <w:rPr>
          <w:spacing w:val="34"/>
          <w:sz w:val="20"/>
        </w:rPr>
        <w:t> </w:t>
      </w:r>
      <w:r>
        <w:rPr>
          <w:sz w:val="20"/>
        </w:rPr>
        <w:t>nesmí</w:t>
      </w:r>
      <w:r>
        <w:rPr>
          <w:spacing w:val="34"/>
          <w:sz w:val="20"/>
        </w:rPr>
        <w:t> </w:t>
      </w:r>
      <w:r>
        <w:rPr>
          <w:sz w:val="20"/>
        </w:rPr>
        <w:t>překročit</w:t>
      </w:r>
      <w:r>
        <w:rPr>
          <w:spacing w:val="39"/>
          <w:sz w:val="20"/>
        </w:rPr>
        <w:t> </w:t>
      </w:r>
      <w:r>
        <w:rPr>
          <w:sz w:val="20"/>
        </w:rPr>
        <w:t>50</w:t>
      </w:r>
      <w:r>
        <w:rPr>
          <w:spacing w:val="34"/>
          <w:sz w:val="20"/>
        </w:rPr>
        <w:t> </w:t>
      </w:r>
      <w:r>
        <w:rPr>
          <w:sz w:val="20"/>
        </w:rPr>
        <w:t>%</w:t>
      </w:r>
      <w:r>
        <w:rPr>
          <w:spacing w:val="32"/>
          <w:sz w:val="20"/>
        </w:rPr>
        <w:t> </w:t>
      </w:r>
      <w:r>
        <w:rPr>
          <w:spacing w:val="-10"/>
          <w:sz w:val="20"/>
        </w:rPr>
        <w:t>z</w:t>
      </w:r>
    </w:p>
    <w:p>
      <w:pPr>
        <w:pStyle w:val="BodyText"/>
        <w:ind w:left="396"/>
        <w:jc w:val="both"/>
      </w:pPr>
      <w:r>
        <w:rPr/>
        <w:t>celkových</w:t>
      </w:r>
      <w:r>
        <w:rPr>
          <w:spacing w:val="-6"/>
        </w:rPr>
        <w:t> </w:t>
      </w:r>
      <w:r>
        <w:rPr/>
        <w:t>výdajů</w:t>
      </w:r>
      <w:r>
        <w:rPr>
          <w:spacing w:val="-7"/>
        </w:rPr>
        <w:t> </w:t>
      </w:r>
      <w:r>
        <w:rPr/>
        <w:t>na</w:t>
      </w:r>
      <w:r>
        <w:rPr>
          <w:spacing w:val="-7"/>
        </w:rPr>
        <w:t> </w:t>
      </w:r>
      <w:r>
        <w:rPr>
          <w:spacing w:val="-2"/>
        </w:rPr>
        <w:t>projekt.</w:t>
      </w:r>
    </w:p>
    <w:p>
      <w:pPr>
        <w:pStyle w:val="ListParagraph"/>
        <w:numPr>
          <w:ilvl w:val="0"/>
          <w:numId w:val="2"/>
        </w:numPr>
        <w:tabs>
          <w:tab w:pos="397" w:val="left" w:leader="none"/>
        </w:tabs>
        <w:spacing w:line="240" w:lineRule="auto" w:before="121" w:after="0"/>
        <w:ind w:left="396" w:right="116" w:hanging="284"/>
        <w:jc w:val="both"/>
        <w:rPr>
          <w:sz w:val="20"/>
        </w:rPr>
      </w:pPr>
      <w:r>
        <w:rPr>
          <w:sz w:val="20"/>
        </w:rPr>
        <w:t>Skutečná</w:t>
      </w:r>
      <w:r>
        <w:rPr>
          <w:spacing w:val="-3"/>
          <w:sz w:val="20"/>
        </w:rPr>
        <w:t> </w:t>
      </w:r>
      <w:r>
        <w:rPr>
          <w:sz w:val="20"/>
        </w:rPr>
        <w:t>výše</w:t>
      </w:r>
      <w:r>
        <w:rPr>
          <w:spacing w:val="-4"/>
          <w:sz w:val="20"/>
        </w:rPr>
        <w:t> </w:t>
      </w:r>
      <w:r>
        <w:rPr>
          <w:sz w:val="20"/>
        </w:rPr>
        <w:t>podpory</w:t>
      </w:r>
      <w:r>
        <w:rPr>
          <w:spacing w:val="-3"/>
          <w:sz w:val="20"/>
        </w:rPr>
        <w:t> </w:t>
      </w:r>
      <w:r>
        <w:rPr>
          <w:sz w:val="20"/>
        </w:rPr>
        <w:t>je</w:t>
      </w:r>
      <w:r>
        <w:rPr>
          <w:spacing w:val="-3"/>
          <w:sz w:val="20"/>
        </w:rPr>
        <w:t> </w:t>
      </w:r>
      <w:r>
        <w:rPr>
          <w:sz w:val="20"/>
        </w:rPr>
        <w:t>limitována</w:t>
      </w:r>
      <w:r>
        <w:rPr>
          <w:spacing w:val="-1"/>
          <w:sz w:val="20"/>
        </w:rPr>
        <w:t> </w:t>
      </w:r>
      <w:r>
        <w:rPr>
          <w:sz w:val="20"/>
        </w:rPr>
        <w:t>částkou uvedenou</w:t>
      </w:r>
      <w:r>
        <w:rPr>
          <w:spacing w:val="-2"/>
          <w:sz w:val="20"/>
        </w:rPr>
        <w:t> </w:t>
      </w: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bodu</w:t>
      </w:r>
      <w:r>
        <w:rPr>
          <w:spacing w:val="-2"/>
          <w:sz w:val="20"/>
        </w:rPr>
        <w:t> </w:t>
      </w:r>
      <w:r>
        <w:rPr>
          <w:sz w:val="20"/>
        </w:rPr>
        <w:t>1. Pokud skutečné</w:t>
      </w:r>
      <w:r>
        <w:rPr>
          <w:spacing w:val="-1"/>
          <w:sz w:val="20"/>
        </w:rPr>
        <w:t> </w:t>
      </w:r>
      <w:r>
        <w:rPr>
          <w:sz w:val="20"/>
        </w:rPr>
        <w:t>výdaje</w:t>
      </w:r>
      <w:r>
        <w:rPr>
          <w:spacing w:val="-3"/>
          <w:sz w:val="20"/>
        </w:rPr>
        <w:t> </w:t>
      </w:r>
      <w:r>
        <w:rPr>
          <w:sz w:val="20"/>
        </w:rPr>
        <w:t>akce</w:t>
      </w:r>
      <w:r>
        <w:rPr>
          <w:spacing w:val="-3"/>
          <w:sz w:val="20"/>
        </w:rPr>
        <w:t> </w:t>
      </w:r>
      <w:r>
        <w:rPr>
          <w:sz w:val="20"/>
        </w:rPr>
        <w:t>překročí</w:t>
      </w:r>
      <w:r>
        <w:rPr>
          <w:spacing w:val="-3"/>
          <w:sz w:val="20"/>
        </w:rPr>
        <w:t> </w:t>
      </w:r>
      <w:r>
        <w:rPr>
          <w:sz w:val="20"/>
        </w:rPr>
        <w:t>základ pro stanovení podpory (popřípadě jeho část odpovídající postupu realizace akce), uhradí příjemce podpory částku tohoto překročení z vlastních zdrojů.</w:t>
      </w:r>
    </w:p>
    <w:p>
      <w:pPr>
        <w:pStyle w:val="ListParagraph"/>
        <w:numPr>
          <w:ilvl w:val="0"/>
          <w:numId w:val="2"/>
        </w:numPr>
        <w:tabs>
          <w:tab w:pos="397" w:val="left" w:leader="none"/>
        </w:tabs>
        <w:spacing w:line="240" w:lineRule="auto" w:before="119" w:after="0"/>
        <w:ind w:left="396" w:right="0" w:hanging="285"/>
        <w:jc w:val="both"/>
        <w:rPr>
          <w:sz w:val="20"/>
        </w:rPr>
      </w:pPr>
      <w:r>
        <w:rPr>
          <w:sz w:val="20"/>
        </w:rPr>
        <w:t>Při</w:t>
      </w:r>
      <w:r>
        <w:rPr>
          <w:spacing w:val="-14"/>
          <w:sz w:val="20"/>
        </w:rPr>
        <w:t> </w:t>
      </w:r>
      <w:r>
        <w:rPr>
          <w:sz w:val="20"/>
        </w:rPr>
        <w:t>určování</w:t>
      </w:r>
      <w:r>
        <w:rPr>
          <w:spacing w:val="-14"/>
          <w:sz w:val="20"/>
        </w:rPr>
        <w:t> </w:t>
      </w:r>
      <w:r>
        <w:rPr>
          <w:sz w:val="20"/>
        </w:rPr>
        <w:t>způsobilých</w:t>
      </w:r>
      <w:r>
        <w:rPr>
          <w:spacing w:val="-14"/>
          <w:sz w:val="20"/>
        </w:rPr>
        <w:t> </w:t>
      </w:r>
      <w:r>
        <w:rPr>
          <w:sz w:val="20"/>
        </w:rPr>
        <w:t>výdajů</w:t>
      </w:r>
      <w:r>
        <w:rPr>
          <w:spacing w:val="-13"/>
          <w:sz w:val="20"/>
        </w:rPr>
        <w:t> </w:t>
      </w:r>
      <w:r>
        <w:rPr>
          <w:sz w:val="20"/>
        </w:rPr>
        <w:t>akce</w:t>
      </w:r>
      <w:r>
        <w:rPr>
          <w:spacing w:val="-14"/>
          <w:sz w:val="20"/>
        </w:rPr>
        <w:t> </w:t>
      </w:r>
      <w:r>
        <w:rPr>
          <w:sz w:val="20"/>
        </w:rPr>
        <w:t>a</w:t>
      </w:r>
      <w:r>
        <w:rPr>
          <w:spacing w:val="-14"/>
          <w:sz w:val="20"/>
        </w:rPr>
        <w:t> </w:t>
      </w:r>
      <w:r>
        <w:rPr>
          <w:sz w:val="20"/>
        </w:rPr>
        <w:t>z</w:t>
      </w:r>
      <w:r>
        <w:rPr>
          <w:spacing w:val="-13"/>
          <w:sz w:val="20"/>
        </w:rPr>
        <w:t> </w:t>
      </w:r>
      <w:r>
        <w:rPr>
          <w:sz w:val="20"/>
        </w:rPr>
        <w:t>nich</w:t>
      </w:r>
      <w:r>
        <w:rPr>
          <w:spacing w:val="-14"/>
          <w:sz w:val="20"/>
        </w:rPr>
        <w:t> </w:t>
      </w:r>
      <w:r>
        <w:rPr>
          <w:sz w:val="20"/>
        </w:rPr>
        <w:t>odvozené</w:t>
      </w:r>
      <w:r>
        <w:rPr>
          <w:spacing w:val="-13"/>
          <w:sz w:val="20"/>
        </w:rPr>
        <w:t> </w:t>
      </w:r>
      <w:r>
        <w:rPr>
          <w:sz w:val="20"/>
        </w:rPr>
        <w:t>výše</w:t>
      </w:r>
      <w:r>
        <w:rPr>
          <w:spacing w:val="-14"/>
          <w:sz w:val="20"/>
        </w:rPr>
        <w:t> </w:t>
      </w:r>
      <w:r>
        <w:rPr>
          <w:sz w:val="20"/>
        </w:rPr>
        <w:t>podpory</w:t>
      </w:r>
      <w:r>
        <w:rPr>
          <w:spacing w:val="-11"/>
          <w:sz w:val="20"/>
        </w:rPr>
        <w:t> </w:t>
      </w:r>
      <w:r>
        <w:rPr>
          <w:sz w:val="20"/>
        </w:rPr>
        <w:t>se</w:t>
      </w:r>
      <w:r>
        <w:rPr>
          <w:spacing w:val="-13"/>
          <w:sz w:val="20"/>
        </w:rPr>
        <w:t> </w:t>
      </w:r>
      <w:r>
        <w:rPr>
          <w:sz w:val="20"/>
        </w:rPr>
        <w:t>bude</w:t>
      </w:r>
      <w:r>
        <w:rPr>
          <w:spacing w:val="-14"/>
          <w:sz w:val="20"/>
        </w:rPr>
        <w:t> </w:t>
      </w:r>
      <w:r>
        <w:rPr>
          <w:sz w:val="20"/>
        </w:rPr>
        <w:t>vycházet</w:t>
      </w:r>
      <w:r>
        <w:rPr>
          <w:spacing w:val="-13"/>
          <w:sz w:val="20"/>
        </w:rPr>
        <w:t> </w:t>
      </w:r>
      <w:r>
        <w:rPr>
          <w:sz w:val="20"/>
        </w:rPr>
        <w:t>ze</w:t>
      </w:r>
      <w:r>
        <w:rPr>
          <w:spacing w:val="-14"/>
          <w:sz w:val="20"/>
        </w:rPr>
        <w:t> </w:t>
      </w:r>
      <w:r>
        <w:rPr>
          <w:sz w:val="20"/>
        </w:rPr>
        <w:t>znění</w:t>
      </w:r>
      <w:r>
        <w:rPr>
          <w:spacing w:val="-6"/>
          <w:sz w:val="20"/>
        </w:rPr>
        <w:t> </w:t>
      </w:r>
      <w:r>
        <w:rPr>
          <w:sz w:val="20"/>
        </w:rPr>
        <w:t>čl.</w:t>
      </w:r>
      <w:r>
        <w:rPr>
          <w:spacing w:val="-14"/>
          <w:sz w:val="20"/>
        </w:rPr>
        <w:t> </w:t>
      </w:r>
      <w:r>
        <w:rPr>
          <w:sz w:val="20"/>
        </w:rPr>
        <w:t>9</w:t>
      </w:r>
      <w:r>
        <w:rPr>
          <w:spacing w:val="-13"/>
          <w:sz w:val="20"/>
        </w:rPr>
        <w:t> </w:t>
      </w:r>
      <w:r>
        <w:rPr>
          <w:sz w:val="20"/>
        </w:rPr>
        <w:t>a</w:t>
      </w:r>
      <w:r>
        <w:rPr>
          <w:spacing w:val="-13"/>
          <w:sz w:val="20"/>
        </w:rPr>
        <w:t> </w:t>
      </w:r>
      <w:r>
        <w:rPr>
          <w:sz w:val="20"/>
        </w:rPr>
        <w:t>10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Výzvy.</w:t>
      </w:r>
    </w:p>
    <w:p>
      <w:pPr>
        <w:pStyle w:val="BodyText"/>
        <w:spacing w:before="1"/>
      </w:pPr>
    </w:p>
    <w:p>
      <w:pPr>
        <w:pStyle w:val="Heading1"/>
      </w:pPr>
      <w:r>
        <w:rPr>
          <w:spacing w:val="-4"/>
        </w:rPr>
        <w:t>III.</w:t>
      </w:r>
    </w:p>
    <w:p>
      <w:pPr>
        <w:pStyle w:val="Heading2"/>
        <w:ind w:right="1347"/>
      </w:pPr>
      <w:r>
        <w:rPr/>
        <w:t>Platební</w:t>
      </w:r>
      <w:r>
        <w:rPr>
          <w:spacing w:val="-9"/>
        </w:rPr>
        <w:t> </w:t>
      </w:r>
      <w:r>
        <w:rPr>
          <w:spacing w:val="-2"/>
        </w:rPr>
        <w:t>podmínky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3"/>
        </w:numPr>
        <w:tabs>
          <w:tab w:pos="397" w:val="left" w:leader="none"/>
        </w:tabs>
        <w:spacing w:line="240" w:lineRule="auto" w:before="0" w:after="0"/>
        <w:ind w:left="396" w:right="111" w:hanging="284"/>
        <w:jc w:val="both"/>
        <w:rPr>
          <w:sz w:val="20"/>
        </w:rPr>
      </w:pPr>
      <w:r>
        <w:rPr>
          <w:sz w:val="20"/>
        </w:rPr>
        <w:t>Podpora</w:t>
      </w:r>
      <w:r>
        <w:rPr>
          <w:spacing w:val="-2"/>
          <w:sz w:val="20"/>
        </w:rPr>
        <w:t> </w:t>
      </w:r>
      <w:r>
        <w:rPr>
          <w:sz w:val="20"/>
        </w:rPr>
        <w:t>bude</w:t>
      </w:r>
      <w:r>
        <w:rPr>
          <w:spacing w:val="-3"/>
          <w:sz w:val="20"/>
        </w:rPr>
        <w:t> </w:t>
      </w:r>
      <w:r>
        <w:rPr>
          <w:sz w:val="20"/>
        </w:rPr>
        <w:t>poskytnuta bankovním</w:t>
      </w:r>
      <w:r>
        <w:rPr>
          <w:spacing w:val="-1"/>
          <w:sz w:val="20"/>
        </w:rPr>
        <w:t> </w:t>
      </w:r>
      <w:r>
        <w:rPr>
          <w:sz w:val="20"/>
        </w:rPr>
        <w:t>převodem</w:t>
      </w:r>
      <w:r>
        <w:rPr>
          <w:spacing w:val="-1"/>
          <w:sz w:val="20"/>
        </w:rPr>
        <w:t> </w:t>
      </w:r>
      <w:r>
        <w:rPr>
          <w:sz w:val="20"/>
        </w:rPr>
        <w:t>peněžních</w:t>
      </w:r>
      <w:r>
        <w:rPr>
          <w:spacing w:val="-2"/>
          <w:sz w:val="20"/>
        </w:rPr>
        <w:t> </w:t>
      </w:r>
      <w:r>
        <w:rPr>
          <w:sz w:val="20"/>
        </w:rPr>
        <w:t>prostředků</w:t>
      </w:r>
      <w:r>
        <w:rPr>
          <w:spacing w:val="-2"/>
          <w:sz w:val="20"/>
        </w:rPr>
        <w:t> </w:t>
      </w:r>
      <w:r>
        <w:rPr>
          <w:sz w:val="20"/>
        </w:rPr>
        <w:t>z</w:t>
      </w:r>
      <w:r>
        <w:rPr>
          <w:spacing w:val="-1"/>
          <w:sz w:val="20"/>
        </w:rPr>
        <w:t> </w:t>
      </w:r>
      <w:r>
        <w:rPr>
          <w:sz w:val="20"/>
        </w:rPr>
        <w:t>bankovního</w:t>
      </w:r>
      <w:r>
        <w:rPr>
          <w:spacing w:val="-1"/>
          <w:sz w:val="20"/>
        </w:rPr>
        <w:t> </w:t>
      </w:r>
      <w:r>
        <w:rPr>
          <w:sz w:val="20"/>
        </w:rPr>
        <w:t>účtu</w:t>
      </w:r>
      <w:r>
        <w:rPr>
          <w:spacing w:val="-2"/>
          <w:sz w:val="20"/>
        </w:rPr>
        <w:t> </w:t>
      </w:r>
      <w:r>
        <w:rPr>
          <w:sz w:val="20"/>
        </w:rPr>
        <w:t>Fondu na</w:t>
      </w:r>
      <w:r>
        <w:rPr>
          <w:spacing w:val="-2"/>
          <w:sz w:val="20"/>
        </w:rPr>
        <w:t> </w:t>
      </w:r>
      <w:r>
        <w:rPr>
          <w:sz w:val="20"/>
        </w:rPr>
        <w:t>bankovní účet příjemce podpory.</w:t>
      </w:r>
    </w:p>
    <w:p>
      <w:pPr>
        <w:pStyle w:val="ListParagraph"/>
        <w:numPr>
          <w:ilvl w:val="0"/>
          <w:numId w:val="3"/>
        </w:numPr>
        <w:tabs>
          <w:tab w:pos="397" w:val="left" w:leader="none"/>
        </w:tabs>
        <w:spacing w:line="240" w:lineRule="auto" w:before="118" w:after="0"/>
        <w:ind w:left="396" w:right="116" w:hanging="284"/>
        <w:jc w:val="both"/>
        <w:rPr>
          <w:sz w:val="20"/>
        </w:rPr>
      </w:pPr>
      <w:r>
        <w:rPr>
          <w:sz w:val="20"/>
        </w:rPr>
        <w:t>Rozložení investičních a neinvestičních prostředků je uvedeno v</w:t>
      </w:r>
      <w:r>
        <w:rPr>
          <w:spacing w:val="-2"/>
          <w:sz w:val="20"/>
        </w:rPr>
        <w:t> </w:t>
      </w:r>
      <w:r>
        <w:rPr>
          <w:sz w:val="20"/>
        </w:rPr>
        <w:t>rozpočtu v Agendovém informačním systému Státního</w:t>
      </w:r>
      <w:r>
        <w:rPr>
          <w:spacing w:val="-3"/>
          <w:sz w:val="20"/>
        </w:rPr>
        <w:t> </w:t>
      </w:r>
      <w:r>
        <w:rPr>
          <w:sz w:val="20"/>
        </w:rPr>
        <w:t>fondu</w:t>
      </w:r>
      <w:r>
        <w:rPr>
          <w:spacing w:val="-2"/>
          <w:sz w:val="20"/>
        </w:rPr>
        <w:t> </w:t>
      </w:r>
      <w:r>
        <w:rPr>
          <w:sz w:val="20"/>
        </w:rPr>
        <w:t>životního</w:t>
      </w:r>
      <w:r>
        <w:rPr>
          <w:spacing w:val="-3"/>
          <w:sz w:val="20"/>
        </w:rPr>
        <w:t> </w:t>
      </w:r>
      <w:r>
        <w:rPr>
          <w:sz w:val="20"/>
        </w:rPr>
        <w:t>prostředí</w:t>
      </w:r>
      <w:r>
        <w:rPr>
          <w:spacing w:val="-1"/>
          <w:sz w:val="20"/>
        </w:rPr>
        <w:t> </w:t>
      </w:r>
      <w:r>
        <w:rPr>
          <w:sz w:val="20"/>
        </w:rPr>
        <w:t>České</w:t>
      </w:r>
      <w:r>
        <w:rPr>
          <w:spacing w:val="-4"/>
          <w:sz w:val="20"/>
        </w:rPr>
        <w:t> </w:t>
      </w:r>
      <w:r>
        <w:rPr>
          <w:sz w:val="20"/>
        </w:rPr>
        <w:t>republiky (dále</w:t>
      </w:r>
      <w:r>
        <w:rPr>
          <w:spacing w:val="-4"/>
          <w:sz w:val="20"/>
        </w:rPr>
        <w:t> </w:t>
      </w:r>
      <w:r>
        <w:rPr>
          <w:sz w:val="20"/>
        </w:rPr>
        <w:t>jen</w:t>
      </w:r>
      <w:r>
        <w:rPr>
          <w:spacing w:val="-1"/>
          <w:sz w:val="20"/>
        </w:rPr>
        <w:t> </w:t>
      </w:r>
      <w:r>
        <w:rPr>
          <w:sz w:val="20"/>
        </w:rPr>
        <w:t>„AIS</w:t>
      </w:r>
      <w:r>
        <w:rPr>
          <w:spacing w:val="-4"/>
          <w:sz w:val="20"/>
        </w:rPr>
        <w:t> </w:t>
      </w:r>
      <w:r>
        <w:rPr>
          <w:sz w:val="20"/>
        </w:rPr>
        <w:t>SFŽP“).</w:t>
      </w:r>
      <w:r>
        <w:rPr>
          <w:spacing w:val="-4"/>
          <w:sz w:val="20"/>
        </w:rPr>
        <w:t> </w:t>
      </w:r>
      <w:r>
        <w:rPr>
          <w:sz w:val="20"/>
        </w:rPr>
        <w:t>Změnu</w:t>
      </w:r>
      <w:r>
        <w:rPr>
          <w:spacing w:val="-3"/>
          <w:sz w:val="20"/>
        </w:rPr>
        <w:t> </w:t>
      </w:r>
      <w:r>
        <w:rPr>
          <w:sz w:val="20"/>
        </w:rPr>
        <w:t>rozložení</w:t>
      </w:r>
      <w:r>
        <w:rPr>
          <w:spacing w:val="-4"/>
          <w:sz w:val="20"/>
        </w:rPr>
        <w:t> </w:t>
      </w:r>
      <w:r>
        <w:rPr>
          <w:sz w:val="20"/>
        </w:rPr>
        <w:t>investic</w:t>
      </w:r>
      <w:r>
        <w:rPr>
          <w:spacing w:val="-2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neinvestic je možné provést změnovým řízením pouze na neprofinancovaných prostředcích akce.</w:t>
      </w:r>
    </w:p>
    <w:p>
      <w:pPr>
        <w:pStyle w:val="ListParagraph"/>
        <w:numPr>
          <w:ilvl w:val="0"/>
          <w:numId w:val="3"/>
        </w:numPr>
        <w:tabs>
          <w:tab w:pos="397" w:val="left" w:leader="none"/>
        </w:tabs>
        <w:spacing w:line="240" w:lineRule="auto" w:before="122" w:after="0"/>
        <w:ind w:left="396" w:right="111" w:hanging="284"/>
        <w:jc w:val="both"/>
        <w:rPr>
          <w:sz w:val="20"/>
        </w:rPr>
      </w:pPr>
      <w:r>
        <w:rPr>
          <w:sz w:val="20"/>
        </w:rPr>
        <w:t>Fond</w:t>
      </w:r>
      <w:r>
        <w:rPr>
          <w:spacing w:val="19"/>
          <w:sz w:val="20"/>
        </w:rPr>
        <w:t> </w:t>
      </w:r>
      <w:r>
        <w:rPr>
          <w:sz w:val="20"/>
        </w:rPr>
        <w:t>neposkytne</w:t>
      </w:r>
      <w:r>
        <w:rPr>
          <w:spacing w:val="17"/>
          <w:sz w:val="20"/>
        </w:rPr>
        <w:t> </w:t>
      </w:r>
      <w:r>
        <w:rPr>
          <w:sz w:val="20"/>
        </w:rPr>
        <w:t>finanční</w:t>
      </w:r>
      <w:r>
        <w:rPr>
          <w:spacing w:val="21"/>
          <w:sz w:val="20"/>
        </w:rPr>
        <w:t> </w:t>
      </w:r>
      <w:r>
        <w:rPr>
          <w:sz w:val="20"/>
        </w:rPr>
        <w:t>prostředky</w:t>
      </w:r>
      <w:r>
        <w:rPr>
          <w:spacing w:val="18"/>
          <w:sz w:val="20"/>
        </w:rPr>
        <w:t> </w:t>
      </w:r>
      <w:r>
        <w:rPr>
          <w:sz w:val="20"/>
        </w:rPr>
        <w:t>dříve,</w:t>
      </w:r>
      <w:r>
        <w:rPr>
          <w:spacing w:val="18"/>
          <w:sz w:val="20"/>
        </w:rPr>
        <w:t> </w:t>
      </w:r>
      <w:r>
        <w:rPr>
          <w:sz w:val="20"/>
        </w:rPr>
        <w:t>než</w:t>
      </w:r>
      <w:r>
        <w:rPr>
          <w:spacing w:val="19"/>
          <w:sz w:val="20"/>
        </w:rPr>
        <w:t> </w:t>
      </w:r>
      <w:r>
        <w:rPr>
          <w:sz w:val="20"/>
        </w:rPr>
        <w:t>příjemce</w:t>
      </w:r>
      <w:r>
        <w:rPr>
          <w:spacing w:val="17"/>
          <w:sz w:val="20"/>
        </w:rPr>
        <w:t> </w:t>
      </w:r>
      <w:r>
        <w:rPr>
          <w:sz w:val="20"/>
        </w:rPr>
        <w:t>podpory</w:t>
      </w:r>
      <w:r>
        <w:rPr>
          <w:spacing w:val="18"/>
          <w:sz w:val="20"/>
        </w:rPr>
        <w:t> </w:t>
      </w:r>
      <w:r>
        <w:rPr>
          <w:sz w:val="20"/>
        </w:rPr>
        <w:t>Fondu</w:t>
      </w:r>
      <w:r>
        <w:rPr>
          <w:spacing w:val="19"/>
          <w:sz w:val="20"/>
        </w:rPr>
        <w:t> </w:t>
      </w:r>
      <w:r>
        <w:rPr>
          <w:sz w:val="20"/>
        </w:rPr>
        <w:t>prostřednictvím</w:t>
      </w:r>
      <w:r>
        <w:rPr>
          <w:spacing w:val="20"/>
          <w:sz w:val="20"/>
        </w:rPr>
        <w:t> </w:t>
      </w:r>
      <w:r>
        <w:rPr>
          <w:sz w:val="20"/>
        </w:rPr>
        <w:t>AIS</w:t>
      </w:r>
      <w:r>
        <w:rPr>
          <w:spacing w:val="18"/>
          <w:sz w:val="20"/>
        </w:rPr>
        <w:t> </w:t>
      </w:r>
      <w:r>
        <w:rPr>
          <w:sz w:val="20"/>
        </w:rPr>
        <w:t>SFŽP</w:t>
      </w:r>
      <w:r>
        <w:rPr>
          <w:spacing w:val="19"/>
          <w:sz w:val="20"/>
        </w:rPr>
        <w:t> </w:t>
      </w:r>
      <w:r>
        <w:rPr>
          <w:sz w:val="20"/>
        </w:rPr>
        <w:t>předloží s</w:t>
      </w:r>
      <w:r>
        <w:rPr>
          <w:spacing w:val="-3"/>
          <w:sz w:val="20"/>
        </w:rPr>
        <w:t> </w:t>
      </w:r>
      <w:r>
        <w:rPr>
          <w:sz w:val="20"/>
        </w:rPr>
        <w:t>žádostí</w:t>
      </w:r>
      <w:r>
        <w:rPr>
          <w:spacing w:val="40"/>
          <w:sz w:val="20"/>
        </w:rPr>
        <w:t> </w:t>
      </w:r>
      <w:r>
        <w:rPr>
          <w:sz w:val="20"/>
        </w:rPr>
        <w:t>o</w:t>
      </w:r>
      <w:r>
        <w:rPr>
          <w:spacing w:val="-1"/>
          <w:sz w:val="20"/>
        </w:rPr>
        <w:t> </w:t>
      </w:r>
      <w:r>
        <w:rPr>
          <w:sz w:val="20"/>
        </w:rPr>
        <w:t>platbu</w:t>
      </w:r>
      <w:r>
        <w:rPr>
          <w:spacing w:val="40"/>
          <w:sz w:val="20"/>
        </w:rPr>
        <w:t> </w:t>
      </w:r>
      <w:r>
        <w:rPr>
          <w:sz w:val="20"/>
        </w:rPr>
        <w:t>příslušné</w:t>
      </w:r>
      <w:r>
        <w:rPr>
          <w:spacing w:val="40"/>
          <w:sz w:val="20"/>
        </w:rPr>
        <w:t> </w:t>
      </w:r>
      <w:r>
        <w:rPr>
          <w:sz w:val="20"/>
        </w:rPr>
        <w:t>doklady</w:t>
      </w:r>
      <w:r>
        <w:rPr>
          <w:spacing w:val="40"/>
          <w:sz w:val="20"/>
        </w:rPr>
        <w:t> </w:t>
      </w:r>
      <w:r>
        <w:rPr>
          <w:sz w:val="20"/>
        </w:rPr>
        <w:t>prokazující</w:t>
      </w:r>
      <w:r>
        <w:rPr>
          <w:spacing w:val="40"/>
          <w:sz w:val="20"/>
        </w:rPr>
        <w:t> </w:t>
      </w:r>
      <w:r>
        <w:rPr>
          <w:sz w:val="20"/>
        </w:rPr>
        <w:t>oprávněnost</w:t>
      </w:r>
      <w:r>
        <w:rPr>
          <w:spacing w:val="40"/>
          <w:sz w:val="20"/>
        </w:rPr>
        <w:t> </w:t>
      </w:r>
      <w:r>
        <w:rPr>
          <w:sz w:val="20"/>
        </w:rPr>
        <w:t>vynaložených</w:t>
      </w:r>
      <w:r>
        <w:rPr>
          <w:spacing w:val="40"/>
          <w:sz w:val="20"/>
        </w:rPr>
        <w:t> </w:t>
      </w:r>
      <w:r>
        <w:rPr>
          <w:sz w:val="20"/>
        </w:rPr>
        <w:t>finančních</w:t>
      </w:r>
      <w:r>
        <w:rPr>
          <w:spacing w:val="40"/>
          <w:sz w:val="20"/>
        </w:rPr>
        <w:t> </w:t>
      </w:r>
      <w:r>
        <w:rPr>
          <w:sz w:val="20"/>
        </w:rPr>
        <w:t>prostředků.</w:t>
      </w:r>
      <w:r>
        <w:rPr>
          <w:spacing w:val="40"/>
          <w:sz w:val="20"/>
        </w:rPr>
        <w:t> </w:t>
      </w:r>
      <w:r>
        <w:rPr>
          <w:sz w:val="20"/>
        </w:rPr>
        <w:t>Žádost o</w:t>
      </w:r>
      <w:r>
        <w:rPr>
          <w:spacing w:val="-1"/>
          <w:sz w:val="20"/>
        </w:rPr>
        <w:t> </w:t>
      </w:r>
      <w:r>
        <w:rPr>
          <w:sz w:val="20"/>
        </w:rPr>
        <w:t>platbu musí obsahovat náležitosti stanovené Výzvou a Rozhodnutím a dále výpis z katastru nemovitostí prokazující zápis výhrady vlastnictví předmětu podpory podle § 508 občanského zákoníku, tj., že předmět podpory</w:t>
      </w:r>
      <w:r>
        <w:rPr>
          <w:spacing w:val="-8"/>
          <w:sz w:val="20"/>
        </w:rPr>
        <w:t> </w:t>
      </w:r>
      <w:r>
        <w:rPr>
          <w:sz w:val="20"/>
        </w:rPr>
        <w:t>není</w:t>
      </w:r>
      <w:r>
        <w:rPr>
          <w:spacing w:val="-8"/>
          <w:sz w:val="20"/>
        </w:rPr>
        <w:t> </w:t>
      </w:r>
      <w:r>
        <w:rPr>
          <w:sz w:val="20"/>
        </w:rPr>
        <w:t>součástí</w:t>
      </w:r>
      <w:r>
        <w:rPr>
          <w:spacing w:val="-8"/>
          <w:sz w:val="20"/>
        </w:rPr>
        <w:t> </w:t>
      </w:r>
      <w:r>
        <w:rPr>
          <w:sz w:val="20"/>
        </w:rPr>
        <w:t>nemovité</w:t>
      </w:r>
      <w:r>
        <w:rPr>
          <w:spacing w:val="-9"/>
          <w:sz w:val="20"/>
        </w:rPr>
        <w:t> </w:t>
      </w:r>
      <w:r>
        <w:rPr>
          <w:sz w:val="20"/>
        </w:rPr>
        <w:t>věci</w:t>
      </w:r>
      <w:r>
        <w:rPr>
          <w:spacing w:val="-7"/>
          <w:sz w:val="20"/>
        </w:rPr>
        <w:t> </w:t>
      </w:r>
      <w:r>
        <w:rPr>
          <w:sz w:val="20"/>
        </w:rPr>
        <w:t>(v</w:t>
      </w:r>
      <w:r>
        <w:rPr>
          <w:spacing w:val="-8"/>
          <w:sz w:val="20"/>
        </w:rPr>
        <w:t> </w:t>
      </w:r>
      <w:r>
        <w:rPr>
          <w:sz w:val="20"/>
        </w:rPr>
        <w:t>případě,</w:t>
      </w:r>
      <w:r>
        <w:rPr>
          <w:spacing w:val="-8"/>
          <w:sz w:val="20"/>
        </w:rPr>
        <w:t> </w:t>
      </w:r>
      <w:r>
        <w:rPr>
          <w:sz w:val="20"/>
        </w:rPr>
        <w:t>že</w:t>
      </w:r>
      <w:r>
        <w:rPr>
          <w:spacing w:val="-9"/>
          <w:sz w:val="20"/>
        </w:rPr>
        <w:t> </w:t>
      </w:r>
      <w:r>
        <w:rPr>
          <w:sz w:val="20"/>
        </w:rPr>
        <w:t>je</w:t>
      </w:r>
      <w:r>
        <w:rPr>
          <w:spacing w:val="-9"/>
          <w:sz w:val="20"/>
        </w:rPr>
        <w:t> </w:t>
      </w:r>
      <w:r>
        <w:rPr>
          <w:sz w:val="20"/>
        </w:rPr>
        <w:t>předmět</w:t>
      </w:r>
      <w:r>
        <w:rPr>
          <w:spacing w:val="-8"/>
          <w:sz w:val="20"/>
        </w:rPr>
        <w:t> </w:t>
      </w:r>
      <w:r>
        <w:rPr>
          <w:sz w:val="20"/>
        </w:rPr>
        <w:t>podpory</w:t>
      </w:r>
      <w:r>
        <w:rPr>
          <w:spacing w:val="-8"/>
          <w:sz w:val="20"/>
        </w:rPr>
        <w:t> </w:t>
      </w:r>
      <w:r>
        <w:rPr>
          <w:sz w:val="20"/>
        </w:rPr>
        <w:t>umístěn</w:t>
      </w:r>
      <w:r>
        <w:rPr>
          <w:spacing w:val="-8"/>
          <w:sz w:val="20"/>
        </w:rPr>
        <w:t> </w:t>
      </w:r>
      <w:r>
        <w:rPr>
          <w:sz w:val="20"/>
        </w:rPr>
        <w:t>na</w:t>
      </w:r>
      <w:r>
        <w:rPr>
          <w:spacing w:val="-7"/>
          <w:sz w:val="20"/>
        </w:rPr>
        <w:t> </w:t>
      </w:r>
      <w:r>
        <w:rPr>
          <w:sz w:val="20"/>
        </w:rPr>
        <w:t>nebo</w:t>
      </w:r>
      <w:r>
        <w:rPr>
          <w:spacing w:val="-8"/>
          <w:sz w:val="20"/>
        </w:rPr>
        <w:t> </w:t>
      </w:r>
      <w:r>
        <w:rPr>
          <w:sz w:val="20"/>
        </w:rPr>
        <w:t>v</w:t>
      </w:r>
      <w:r>
        <w:rPr>
          <w:spacing w:val="-8"/>
          <w:sz w:val="20"/>
        </w:rPr>
        <w:t> </w:t>
      </w:r>
      <w:r>
        <w:rPr>
          <w:sz w:val="20"/>
        </w:rPr>
        <w:t>nemovité</w:t>
      </w:r>
      <w:r>
        <w:rPr>
          <w:spacing w:val="-6"/>
          <w:sz w:val="20"/>
        </w:rPr>
        <w:t> </w:t>
      </w:r>
      <w:r>
        <w:rPr>
          <w:sz w:val="20"/>
        </w:rPr>
        <w:t>věci,</w:t>
      </w:r>
      <w:r>
        <w:rPr>
          <w:spacing w:val="-8"/>
          <w:sz w:val="20"/>
        </w:rPr>
        <w:t> </w:t>
      </w:r>
      <w:r>
        <w:rPr>
          <w:sz w:val="20"/>
        </w:rPr>
        <w:t>která není ve vlastnictví příjemce podpory).</w:t>
      </w:r>
    </w:p>
    <w:p>
      <w:pPr>
        <w:pStyle w:val="ListParagraph"/>
        <w:numPr>
          <w:ilvl w:val="0"/>
          <w:numId w:val="3"/>
        </w:numPr>
        <w:tabs>
          <w:tab w:pos="397" w:val="left" w:leader="none"/>
        </w:tabs>
        <w:spacing w:line="240" w:lineRule="auto" w:before="120" w:after="0"/>
        <w:ind w:left="396" w:right="112" w:hanging="284"/>
        <w:jc w:val="both"/>
        <w:rPr>
          <w:sz w:val="20"/>
        </w:rPr>
      </w:pPr>
      <w:r>
        <w:rPr>
          <w:sz w:val="20"/>
        </w:rPr>
        <w:t>Fond je oprávněn pozastavit (či nezahájit) poskytování podpory, pokud zjistí, že příjemce podpory neplní některou z povinností stanovených touto Smlouvou, či je plnění některé povinnosti vážně ohroženo. To platí i pro</w:t>
      </w:r>
      <w:r>
        <w:rPr>
          <w:spacing w:val="-14"/>
          <w:sz w:val="20"/>
        </w:rPr>
        <w:t> </w:t>
      </w:r>
      <w:r>
        <w:rPr>
          <w:sz w:val="20"/>
        </w:rPr>
        <w:t>případ,</w:t>
      </w:r>
      <w:r>
        <w:rPr>
          <w:spacing w:val="-14"/>
          <w:sz w:val="20"/>
        </w:rPr>
        <w:t> </w:t>
      </w:r>
      <w:r>
        <w:rPr>
          <w:sz w:val="20"/>
        </w:rPr>
        <w:t>že</w:t>
      </w:r>
      <w:r>
        <w:rPr>
          <w:spacing w:val="-14"/>
          <w:sz w:val="20"/>
        </w:rPr>
        <w:t> </w:t>
      </w:r>
      <w:r>
        <w:rPr>
          <w:sz w:val="20"/>
        </w:rPr>
        <w:t>příjemce</w:t>
      </w:r>
      <w:r>
        <w:rPr>
          <w:spacing w:val="-13"/>
          <w:sz w:val="20"/>
        </w:rPr>
        <w:t> </w:t>
      </w:r>
      <w:r>
        <w:rPr>
          <w:sz w:val="20"/>
        </w:rPr>
        <w:t>podpory</w:t>
      </w:r>
      <w:r>
        <w:rPr>
          <w:spacing w:val="-14"/>
          <w:sz w:val="20"/>
        </w:rPr>
        <w:t> </w:t>
      </w:r>
      <w:r>
        <w:rPr>
          <w:sz w:val="20"/>
        </w:rPr>
        <w:t>v</w:t>
      </w:r>
      <w:r>
        <w:rPr>
          <w:spacing w:val="-14"/>
          <w:sz w:val="20"/>
        </w:rPr>
        <w:t> </w:t>
      </w:r>
      <w:r>
        <w:rPr>
          <w:sz w:val="20"/>
        </w:rPr>
        <w:t>průběhu</w:t>
      </w:r>
      <w:r>
        <w:rPr>
          <w:spacing w:val="-13"/>
          <w:sz w:val="20"/>
        </w:rPr>
        <w:t> </w:t>
      </w:r>
      <w:r>
        <w:rPr>
          <w:sz w:val="20"/>
        </w:rPr>
        <w:t>realizace</w:t>
      </w:r>
      <w:r>
        <w:rPr>
          <w:spacing w:val="-14"/>
          <w:sz w:val="20"/>
        </w:rPr>
        <w:t> </w:t>
      </w:r>
      <w:r>
        <w:rPr>
          <w:sz w:val="20"/>
        </w:rPr>
        <w:t>akce</w:t>
      </w:r>
      <w:r>
        <w:rPr>
          <w:spacing w:val="-14"/>
          <w:sz w:val="20"/>
        </w:rPr>
        <w:t> </w:t>
      </w:r>
      <w:r>
        <w:rPr>
          <w:sz w:val="20"/>
        </w:rPr>
        <w:t>nehradí</w:t>
      </w:r>
      <w:r>
        <w:rPr>
          <w:spacing w:val="-13"/>
          <w:sz w:val="20"/>
        </w:rPr>
        <w:t> </w:t>
      </w:r>
      <w:r>
        <w:rPr>
          <w:sz w:val="20"/>
        </w:rPr>
        <w:t>z</w:t>
      </w:r>
      <w:r>
        <w:rPr>
          <w:spacing w:val="-12"/>
          <w:sz w:val="20"/>
        </w:rPr>
        <w:t> </w:t>
      </w:r>
      <w:r>
        <w:rPr>
          <w:sz w:val="20"/>
        </w:rPr>
        <w:t>vlastních</w:t>
      </w:r>
      <w:r>
        <w:rPr>
          <w:spacing w:val="-14"/>
          <w:sz w:val="20"/>
        </w:rPr>
        <w:t> </w:t>
      </w:r>
      <w:r>
        <w:rPr>
          <w:sz w:val="20"/>
        </w:rPr>
        <w:t>zdrojů</w:t>
      </w:r>
      <w:r>
        <w:rPr>
          <w:spacing w:val="-13"/>
          <w:sz w:val="20"/>
        </w:rPr>
        <w:t> </w:t>
      </w:r>
      <w:r>
        <w:rPr>
          <w:sz w:val="20"/>
        </w:rPr>
        <w:t>plně</w:t>
      </w:r>
      <w:r>
        <w:rPr>
          <w:spacing w:val="-14"/>
          <w:sz w:val="20"/>
        </w:rPr>
        <w:t> </w:t>
      </w:r>
      <w:r>
        <w:rPr>
          <w:sz w:val="20"/>
        </w:rPr>
        <w:t>výdaje</w:t>
      </w:r>
      <w:r>
        <w:rPr>
          <w:spacing w:val="-14"/>
          <w:sz w:val="20"/>
        </w:rPr>
        <w:t> </w:t>
      </w:r>
      <w:r>
        <w:rPr>
          <w:sz w:val="20"/>
        </w:rPr>
        <w:t>akce</w:t>
      </w:r>
      <w:r>
        <w:rPr>
          <w:spacing w:val="-13"/>
          <w:sz w:val="20"/>
        </w:rPr>
        <w:t> </w:t>
      </w:r>
      <w:r>
        <w:rPr>
          <w:sz w:val="20"/>
        </w:rPr>
        <w:t>přesahující základ pro stanovení podpory. Ustanovení článku V bodu 1 tím není dotčeno.</w:t>
      </w:r>
    </w:p>
    <w:p>
      <w:pPr>
        <w:spacing w:after="0" w:line="240" w:lineRule="auto"/>
        <w:jc w:val="both"/>
        <w:rPr>
          <w:sz w:val="20"/>
        </w:rPr>
        <w:sectPr>
          <w:pgSz w:w="12250" w:h="15850"/>
          <w:pgMar w:header="709" w:footer="773" w:top="1560" w:bottom="960" w:left="1020" w:right="1020"/>
        </w:sectPr>
      </w:pPr>
    </w:p>
    <w:p>
      <w:pPr>
        <w:pStyle w:val="ListParagraph"/>
        <w:numPr>
          <w:ilvl w:val="0"/>
          <w:numId w:val="3"/>
        </w:numPr>
        <w:tabs>
          <w:tab w:pos="397" w:val="left" w:leader="none"/>
        </w:tabs>
        <w:spacing w:line="240" w:lineRule="auto" w:before="89" w:after="0"/>
        <w:ind w:left="396" w:right="115" w:hanging="284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13"/>
          <w:sz w:val="20"/>
        </w:rPr>
        <w:t> </w:t>
      </w:r>
      <w:r>
        <w:rPr>
          <w:sz w:val="20"/>
        </w:rPr>
        <w:t>podpory</w:t>
      </w:r>
      <w:r>
        <w:rPr>
          <w:spacing w:val="-9"/>
          <w:sz w:val="20"/>
        </w:rPr>
        <w:t> </w:t>
      </w:r>
      <w:r>
        <w:rPr>
          <w:sz w:val="20"/>
        </w:rPr>
        <w:t>je</w:t>
      </w:r>
      <w:r>
        <w:rPr>
          <w:spacing w:val="-13"/>
          <w:sz w:val="20"/>
        </w:rPr>
        <w:t> </w:t>
      </w:r>
      <w:r>
        <w:rPr>
          <w:sz w:val="20"/>
        </w:rPr>
        <w:t>povinen</w:t>
      </w:r>
      <w:r>
        <w:rPr>
          <w:spacing w:val="-12"/>
          <w:sz w:val="20"/>
        </w:rPr>
        <w:t> </w:t>
      </w:r>
      <w:r>
        <w:rPr>
          <w:sz w:val="20"/>
        </w:rPr>
        <w:t>z vlastních</w:t>
      </w:r>
      <w:r>
        <w:rPr>
          <w:spacing w:val="-12"/>
          <w:sz w:val="20"/>
        </w:rPr>
        <w:t> </w:t>
      </w:r>
      <w:r>
        <w:rPr>
          <w:sz w:val="20"/>
        </w:rPr>
        <w:t>zdrojů</w:t>
      </w:r>
      <w:r>
        <w:rPr>
          <w:spacing w:val="-12"/>
          <w:sz w:val="20"/>
        </w:rPr>
        <w:t> </w:t>
      </w:r>
      <w:r>
        <w:rPr>
          <w:sz w:val="20"/>
        </w:rPr>
        <w:t>uhradit</w:t>
      </w:r>
      <w:r>
        <w:rPr>
          <w:spacing w:val="-10"/>
          <w:sz w:val="20"/>
        </w:rPr>
        <w:t> </w:t>
      </w:r>
      <w:r>
        <w:rPr>
          <w:sz w:val="20"/>
        </w:rPr>
        <w:t>veškeré</w:t>
      </w:r>
      <w:r>
        <w:rPr>
          <w:spacing w:val="-12"/>
          <w:sz w:val="20"/>
        </w:rPr>
        <w:t> </w:t>
      </w:r>
      <w:r>
        <w:rPr>
          <w:sz w:val="20"/>
        </w:rPr>
        <w:t>výdaje</w:t>
      </w:r>
      <w:r>
        <w:rPr>
          <w:spacing w:val="-13"/>
          <w:sz w:val="20"/>
        </w:rPr>
        <w:t> </w:t>
      </w:r>
      <w:r>
        <w:rPr>
          <w:sz w:val="20"/>
        </w:rPr>
        <w:t>akce</w:t>
      </w:r>
      <w:r>
        <w:rPr>
          <w:spacing w:val="-13"/>
          <w:sz w:val="20"/>
        </w:rPr>
        <w:t> </w:t>
      </w:r>
      <w:r>
        <w:rPr>
          <w:sz w:val="20"/>
        </w:rPr>
        <w:t>přesahující</w:t>
      </w:r>
      <w:r>
        <w:rPr>
          <w:spacing w:val="-12"/>
          <w:sz w:val="20"/>
        </w:rPr>
        <w:t> </w:t>
      </w:r>
      <w:r>
        <w:rPr>
          <w:sz w:val="20"/>
        </w:rPr>
        <w:t>výši</w:t>
      </w:r>
      <w:r>
        <w:rPr>
          <w:spacing w:val="-12"/>
          <w:sz w:val="20"/>
        </w:rPr>
        <w:t> </w:t>
      </w:r>
      <w:r>
        <w:rPr>
          <w:sz w:val="20"/>
        </w:rPr>
        <w:t>poskytnuté</w:t>
      </w:r>
      <w:r>
        <w:rPr>
          <w:spacing w:val="-13"/>
          <w:sz w:val="20"/>
        </w:rPr>
        <w:t> </w:t>
      </w:r>
      <w:r>
        <w:rPr>
          <w:sz w:val="20"/>
        </w:rPr>
        <w:t>podpory včetně výdajů připadajících na nezpůsobilé výdaje projektu.</w:t>
      </w:r>
    </w:p>
    <w:p>
      <w:pPr>
        <w:pStyle w:val="ListParagraph"/>
        <w:numPr>
          <w:ilvl w:val="0"/>
          <w:numId w:val="3"/>
        </w:numPr>
        <w:tabs>
          <w:tab w:pos="397" w:val="left" w:leader="none"/>
        </w:tabs>
        <w:spacing w:line="240" w:lineRule="auto" w:before="121" w:after="0"/>
        <w:ind w:left="396" w:right="112" w:hanging="284"/>
        <w:jc w:val="both"/>
        <w:rPr>
          <w:sz w:val="20"/>
        </w:rPr>
      </w:pPr>
      <w:r>
        <w:rPr>
          <w:sz w:val="20"/>
        </w:rPr>
        <w:t>Konkrétní částka podpory bude poskytnuta na základě plánovaného čerpání podpory uvedeného ve zdrojích financování</w:t>
      </w:r>
      <w:r>
        <w:rPr>
          <w:spacing w:val="-4"/>
          <w:sz w:val="20"/>
        </w:rPr>
        <w:t> </w:t>
      </w:r>
      <w:r>
        <w:rPr>
          <w:sz w:val="20"/>
        </w:rPr>
        <w:t>rozpočtu projektu v AIS SFŽP a žádosti o platbu podané příjemcem podpory prostřednictvím AIS SFŽP a v závislosti na výši disponibilních prostředků a plnění výdajového limitu Fondu.</w:t>
      </w:r>
    </w:p>
    <w:p>
      <w:pPr>
        <w:pStyle w:val="ListParagraph"/>
        <w:numPr>
          <w:ilvl w:val="0"/>
          <w:numId w:val="3"/>
        </w:numPr>
        <w:tabs>
          <w:tab w:pos="397" w:val="left" w:leader="none"/>
        </w:tabs>
        <w:spacing w:line="240" w:lineRule="auto" w:before="118" w:after="0"/>
        <w:ind w:left="396" w:right="111" w:hanging="284"/>
        <w:jc w:val="both"/>
        <w:rPr>
          <w:sz w:val="20"/>
        </w:rPr>
      </w:pPr>
      <w:r>
        <w:rPr>
          <w:sz w:val="20"/>
        </w:rPr>
        <w:t>V případě, že došlo k zápočtu pohledávek/závazků mezi příjemcem podpory a zhotovitelem (úhrada faktury není</w:t>
      </w:r>
      <w:r>
        <w:rPr>
          <w:spacing w:val="-10"/>
          <w:sz w:val="20"/>
        </w:rPr>
        <w:t> </w:t>
      </w:r>
      <w:r>
        <w:rPr>
          <w:sz w:val="20"/>
        </w:rPr>
        <w:t>v</w:t>
      </w:r>
      <w:r>
        <w:rPr>
          <w:spacing w:val="-10"/>
          <w:sz w:val="20"/>
        </w:rPr>
        <w:t> </w:t>
      </w:r>
      <w:r>
        <w:rPr>
          <w:sz w:val="20"/>
        </w:rPr>
        <w:t>plné</w:t>
      </w:r>
      <w:r>
        <w:rPr>
          <w:spacing w:val="-11"/>
          <w:sz w:val="20"/>
        </w:rPr>
        <w:t> </w:t>
      </w:r>
      <w:r>
        <w:rPr>
          <w:sz w:val="20"/>
        </w:rPr>
        <w:t>výši</w:t>
      </w:r>
      <w:r>
        <w:rPr>
          <w:spacing w:val="-11"/>
          <w:sz w:val="20"/>
        </w:rPr>
        <w:t> </w:t>
      </w:r>
      <w:r>
        <w:rPr>
          <w:sz w:val="20"/>
        </w:rPr>
        <w:t>doložena</w:t>
      </w:r>
      <w:r>
        <w:rPr>
          <w:spacing w:val="-11"/>
          <w:sz w:val="20"/>
        </w:rPr>
        <w:t> </w:t>
      </w:r>
      <w:r>
        <w:rPr>
          <w:sz w:val="20"/>
        </w:rPr>
        <w:t>bankovním</w:t>
      </w:r>
      <w:r>
        <w:rPr>
          <w:spacing w:val="-9"/>
          <w:sz w:val="20"/>
        </w:rPr>
        <w:t> </w:t>
      </w:r>
      <w:r>
        <w:rPr>
          <w:sz w:val="20"/>
        </w:rPr>
        <w:t>výpisem),</w:t>
      </w:r>
      <w:r>
        <w:rPr>
          <w:spacing w:val="-10"/>
          <w:sz w:val="20"/>
        </w:rPr>
        <w:t> </w:t>
      </w:r>
      <w:r>
        <w:rPr>
          <w:sz w:val="20"/>
        </w:rPr>
        <w:t>je</w:t>
      </w:r>
      <w:r>
        <w:rPr>
          <w:spacing w:val="-11"/>
          <w:sz w:val="20"/>
        </w:rPr>
        <w:t> </w:t>
      </w:r>
      <w:r>
        <w:rPr>
          <w:sz w:val="20"/>
        </w:rPr>
        <w:t>vždy</w:t>
      </w:r>
      <w:r>
        <w:rPr>
          <w:spacing w:val="-10"/>
          <w:sz w:val="20"/>
        </w:rPr>
        <w:t> </w:t>
      </w:r>
      <w:r>
        <w:rPr>
          <w:sz w:val="20"/>
        </w:rPr>
        <w:t>nutno</w:t>
      </w:r>
      <w:r>
        <w:rPr>
          <w:spacing w:val="-10"/>
          <w:sz w:val="20"/>
        </w:rPr>
        <w:t> </w:t>
      </w:r>
      <w:r>
        <w:rPr>
          <w:sz w:val="20"/>
        </w:rPr>
        <w:t>předložit</w:t>
      </w:r>
      <w:r>
        <w:rPr>
          <w:spacing w:val="-11"/>
          <w:sz w:val="20"/>
        </w:rPr>
        <w:t> </w:t>
      </w:r>
      <w:r>
        <w:rPr>
          <w:sz w:val="20"/>
        </w:rPr>
        <w:t>písemnou</w:t>
      </w:r>
      <w:r>
        <w:rPr>
          <w:spacing w:val="-8"/>
          <w:sz w:val="20"/>
        </w:rPr>
        <w:t> </w:t>
      </w:r>
      <w:r>
        <w:rPr>
          <w:sz w:val="20"/>
        </w:rPr>
        <w:t>smlouvu/dohodu</w:t>
      </w:r>
      <w:r>
        <w:rPr>
          <w:spacing w:val="-10"/>
          <w:sz w:val="20"/>
        </w:rPr>
        <w:t> </w:t>
      </w:r>
      <w:r>
        <w:rPr>
          <w:sz w:val="20"/>
        </w:rPr>
        <w:t>o započtení vzájemných plnění stejného druhu (pohledávek a závazků) vzniklých na základě smluvního vztahu mezi příjemcem faktury a fakturujícím zhotovitelem, podepsanou příjemcem podpory i zhotovitelem. Tato obou- stranná vzájemná dohoda musí být uzavřena v souladu s</w:t>
      </w:r>
      <w:r>
        <w:rPr>
          <w:spacing w:val="-1"/>
          <w:sz w:val="20"/>
        </w:rPr>
        <w:t> </w:t>
      </w:r>
      <w:r>
        <w:rPr>
          <w:sz w:val="20"/>
        </w:rPr>
        <w:t>občanským zákoníkem. V dohodě musí být uvedeny smluvní</w:t>
      </w:r>
      <w:r>
        <w:rPr>
          <w:spacing w:val="-5"/>
          <w:sz w:val="20"/>
        </w:rPr>
        <w:t> </w:t>
      </w:r>
      <w:r>
        <w:rPr>
          <w:sz w:val="20"/>
        </w:rPr>
        <w:t>strany,</w:t>
      </w:r>
      <w:r>
        <w:rPr>
          <w:spacing w:val="-5"/>
          <w:sz w:val="20"/>
        </w:rPr>
        <w:t> </w:t>
      </w:r>
      <w:r>
        <w:rPr>
          <w:sz w:val="20"/>
        </w:rPr>
        <w:t>identifikace</w:t>
      </w:r>
      <w:r>
        <w:rPr>
          <w:spacing w:val="-4"/>
          <w:sz w:val="20"/>
        </w:rPr>
        <w:t> </w:t>
      </w:r>
      <w:r>
        <w:rPr>
          <w:sz w:val="20"/>
        </w:rPr>
        <w:t>projektu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faktur/y</w:t>
      </w:r>
      <w:r>
        <w:rPr>
          <w:spacing w:val="-6"/>
          <w:sz w:val="20"/>
        </w:rPr>
        <w:t> </w:t>
      </w:r>
      <w:r>
        <w:rPr>
          <w:sz w:val="20"/>
        </w:rPr>
        <w:t>(v případě</w:t>
      </w:r>
      <w:r>
        <w:rPr>
          <w:spacing w:val="-6"/>
          <w:sz w:val="20"/>
        </w:rPr>
        <w:t> </w:t>
      </w:r>
      <w:r>
        <w:rPr>
          <w:sz w:val="20"/>
        </w:rPr>
        <w:t>odlišného</w:t>
      </w:r>
      <w:r>
        <w:rPr>
          <w:spacing w:val="-5"/>
          <w:sz w:val="20"/>
        </w:rPr>
        <w:t> </w:t>
      </w:r>
      <w:r>
        <w:rPr>
          <w:sz w:val="20"/>
        </w:rPr>
        <w:t>variabilního</w:t>
      </w:r>
      <w:r>
        <w:rPr>
          <w:spacing w:val="-5"/>
          <w:sz w:val="20"/>
        </w:rPr>
        <w:t> </w:t>
      </w:r>
      <w:r>
        <w:rPr>
          <w:sz w:val="20"/>
        </w:rPr>
        <w:t>symbolu</w:t>
      </w:r>
      <w:r>
        <w:rPr>
          <w:spacing w:val="-6"/>
          <w:sz w:val="20"/>
        </w:rPr>
        <w:t> </w:t>
      </w:r>
      <w:r>
        <w:rPr>
          <w:sz w:val="20"/>
        </w:rPr>
        <w:t>oproti</w:t>
      </w:r>
      <w:r>
        <w:rPr>
          <w:spacing w:val="-6"/>
          <w:sz w:val="20"/>
        </w:rPr>
        <w:t> </w:t>
      </w:r>
      <w:r>
        <w:rPr>
          <w:sz w:val="20"/>
        </w:rPr>
        <w:t>číslu</w:t>
      </w:r>
      <w:r>
        <w:rPr>
          <w:spacing w:val="-6"/>
          <w:sz w:val="20"/>
        </w:rPr>
        <w:t> </w:t>
      </w:r>
      <w:r>
        <w:rPr>
          <w:sz w:val="20"/>
        </w:rPr>
        <w:t>faktury</w:t>
      </w:r>
      <w:r>
        <w:rPr>
          <w:spacing w:val="-6"/>
          <w:sz w:val="20"/>
        </w:rPr>
        <w:t> </w:t>
      </w:r>
      <w:r>
        <w:rPr>
          <w:sz w:val="20"/>
        </w:rPr>
        <w:t>je vhodné</w:t>
      </w:r>
      <w:r>
        <w:rPr>
          <w:spacing w:val="-14"/>
          <w:sz w:val="20"/>
        </w:rPr>
        <w:t> </w:t>
      </w:r>
      <w:r>
        <w:rPr>
          <w:sz w:val="20"/>
        </w:rPr>
        <w:t>uvést</w:t>
      </w:r>
      <w:r>
        <w:rPr>
          <w:spacing w:val="-14"/>
          <w:sz w:val="20"/>
        </w:rPr>
        <w:t> </w:t>
      </w:r>
      <w:r>
        <w:rPr>
          <w:sz w:val="20"/>
        </w:rPr>
        <w:t>i</w:t>
      </w:r>
      <w:r>
        <w:rPr>
          <w:spacing w:val="-14"/>
          <w:sz w:val="20"/>
        </w:rPr>
        <w:t> </w:t>
      </w:r>
      <w:r>
        <w:rPr>
          <w:sz w:val="20"/>
        </w:rPr>
        <w:t>variabilní</w:t>
      </w:r>
      <w:r>
        <w:rPr>
          <w:spacing w:val="-13"/>
          <w:sz w:val="20"/>
        </w:rPr>
        <w:t> </w:t>
      </w:r>
      <w:r>
        <w:rPr>
          <w:sz w:val="20"/>
        </w:rPr>
        <w:t>symbol),</w:t>
      </w:r>
      <w:r>
        <w:rPr>
          <w:spacing w:val="-14"/>
          <w:sz w:val="20"/>
        </w:rPr>
        <w:t> </w:t>
      </w:r>
      <w:r>
        <w:rPr>
          <w:sz w:val="20"/>
        </w:rPr>
        <w:t>vzájemně</w:t>
      </w:r>
      <w:r>
        <w:rPr>
          <w:spacing w:val="-12"/>
          <w:sz w:val="20"/>
        </w:rPr>
        <w:t> </w:t>
      </w:r>
      <w:r>
        <w:rPr>
          <w:sz w:val="20"/>
        </w:rPr>
        <w:t>započtené</w:t>
      </w:r>
      <w:r>
        <w:rPr>
          <w:spacing w:val="-13"/>
          <w:sz w:val="20"/>
        </w:rPr>
        <w:t> </w:t>
      </w:r>
      <w:r>
        <w:rPr>
          <w:sz w:val="20"/>
        </w:rPr>
        <w:t>částky</w:t>
      </w:r>
      <w:r>
        <w:rPr>
          <w:spacing w:val="-12"/>
          <w:sz w:val="20"/>
        </w:rPr>
        <w:t> </w:t>
      </w:r>
      <w:r>
        <w:rPr>
          <w:sz w:val="20"/>
        </w:rPr>
        <w:t>a</w:t>
      </w:r>
      <w:r>
        <w:rPr>
          <w:spacing w:val="-14"/>
          <w:sz w:val="20"/>
        </w:rPr>
        <w:t> </w:t>
      </w:r>
      <w:r>
        <w:rPr>
          <w:sz w:val="20"/>
        </w:rPr>
        <w:t>měny,</w:t>
      </w:r>
      <w:r>
        <w:rPr>
          <w:spacing w:val="-14"/>
          <w:sz w:val="20"/>
        </w:rPr>
        <w:t> </w:t>
      </w:r>
      <w:r>
        <w:rPr>
          <w:sz w:val="20"/>
        </w:rPr>
        <w:t>datum</w:t>
      </w:r>
      <w:r>
        <w:rPr>
          <w:spacing w:val="-12"/>
          <w:sz w:val="20"/>
        </w:rPr>
        <w:t> </w:t>
      </w:r>
      <w:r>
        <w:rPr>
          <w:sz w:val="20"/>
        </w:rPr>
        <w:t>podpisu</w:t>
      </w:r>
      <w:r>
        <w:rPr>
          <w:spacing w:val="-14"/>
          <w:sz w:val="20"/>
        </w:rPr>
        <w:t> </w:t>
      </w:r>
      <w:r>
        <w:rPr>
          <w:sz w:val="20"/>
        </w:rPr>
        <w:t>smluvních</w:t>
      </w:r>
      <w:r>
        <w:rPr>
          <w:spacing w:val="-12"/>
          <w:sz w:val="20"/>
        </w:rPr>
        <w:t> </w:t>
      </w:r>
      <w:r>
        <w:rPr>
          <w:sz w:val="20"/>
        </w:rPr>
        <w:t>stran</w:t>
      </w:r>
      <w:r>
        <w:rPr>
          <w:spacing w:val="-12"/>
          <w:sz w:val="20"/>
        </w:rPr>
        <w:t> </w:t>
      </w:r>
      <w:r>
        <w:rPr>
          <w:sz w:val="20"/>
        </w:rPr>
        <w:t>a</w:t>
      </w:r>
      <w:r>
        <w:rPr>
          <w:spacing w:val="-14"/>
          <w:sz w:val="20"/>
        </w:rPr>
        <w:t> </w:t>
      </w:r>
      <w:r>
        <w:rPr>
          <w:sz w:val="20"/>
        </w:rPr>
        <w:t>podpisy obou smluvních stran.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3"/>
        </w:rPr>
      </w:pPr>
    </w:p>
    <w:p>
      <w:pPr>
        <w:pStyle w:val="Heading1"/>
        <w:ind w:right="1350"/>
      </w:pPr>
      <w:r>
        <w:rPr>
          <w:spacing w:val="-5"/>
        </w:rPr>
        <w:t>IV.</w:t>
      </w:r>
    </w:p>
    <w:p>
      <w:pPr>
        <w:pStyle w:val="Heading2"/>
        <w:spacing w:before="1"/>
        <w:ind w:right="1351"/>
      </w:pPr>
      <w:r>
        <w:rPr/>
        <w:t>Základní</w:t>
      </w:r>
      <w:r>
        <w:rPr>
          <w:spacing w:val="-6"/>
        </w:rPr>
        <w:t> </w:t>
      </w:r>
      <w:r>
        <w:rPr/>
        <w:t>závazky</w:t>
      </w:r>
      <w:r>
        <w:rPr>
          <w:spacing w:val="-6"/>
        </w:rPr>
        <w:t> </w:t>
      </w:r>
      <w:r>
        <w:rPr/>
        <w:t>a</w:t>
      </w:r>
      <w:r>
        <w:rPr>
          <w:spacing w:val="-7"/>
        </w:rPr>
        <w:t> </w:t>
      </w:r>
      <w:r>
        <w:rPr/>
        <w:t>další</w:t>
      </w:r>
      <w:r>
        <w:rPr>
          <w:spacing w:val="-7"/>
        </w:rPr>
        <w:t> </w:t>
      </w:r>
      <w:r>
        <w:rPr/>
        <w:t>povinnosti</w:t>
      </w:r>
      <w:r>
        <w:rPr>
          <w:spacing w:val="-7"/>
        </w:rPr>
        <w:t> </w:t>
      </w:r>
      <w:r>
        <w:rPr/>
        <w:t>příjemce</w:t>
      </w:r>
      <w:r>
        <w:rPr>
          <w:spacing w:val="-6"/>
        </w:rPr>
        <w:t> </w:t>
      </w:r>
      <w:r>
        <w:rPr>
          <w:spacing w:val="-2"/>
        </w:rPr>
        <w:t>podpory</w:t>
      </w:r>
    </w:p>
    <w:p>
      <w:pPr>
        <w:pStyle w:val="BodyText"/>
        <w:rPr>
          <w:b/>
        </w:rPr>
      </w:pPr>
    </w:p>
    <w:p>
      <w:pPr>
        <w:pStyle w:val="ListParagraph"/>
        <w:numPr>
          <w:ilvl w:val="0"/>
          <w:numId w:val="4"/>
        </w:numPr>
        <w:tabs>
          <w:tab w:pos="336" w:val="left" w:leader="none"/>
        </w:tabs>
        <w:spacing w:line="240" w:lineRule="auto" w:before="0" w:after="0"/>
        <w:ind w:left="335" w:right="0" w:hanging="224"/>
        <w:jc w:val="left"/>
        <w:rPr>
          <w:sz w:val="20"/>
        </w:rPr>
      </w:pPr>
      <w:r>
        <w:rPr>
          <w:sz w:val="20"/>
        </w:rPr>
        <w:t>Příjemce</w:t>
      </w:r>
      <w:r>
        <w:rPr>
          <w:spacing w:val="-8"/>
          <w:sz w:val="20"/>
        </w:rPr>
        <w:t> </w:t>
      </w:r>
      <w:r>
        <w:rPr>
          <w:sz w:val="20"/>
        </w:rPr>
        <w:t>podpory</w:t>
      </w:r>
      <w:r>
        <w:rPr>
          <w:spacing w:val="-7"/>
          <w:sz w:val="20"/>
        </w:rPr>
        <w:t> </w:t>
      </w:r>
      <w:r>
        <w:rPr>
          <w:sz w:val="20"/>
        </w:rPr>
        <w:t>se</w:t>
      </w:r>
      <w:r>
        <w:rPr>
          <w:spacing w:val="-7"/>
          <w:sz w:val="20"/>
        </w:rPr>
        <w:t> </w:t>
      </w:r>
      <w:r>
        <w:rPr>
          <w:sz w:val="20"/>
        </w:rPr>
        <w:t>zavazuje,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že: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21" w:after="0"/>
        <w:ind w:left="756" w:right="114" w:hanging="360"/>
        <w:jc w:val="left"/>
        <w:rPr>
          <w:sz w:val="20"/>
        </w:rPr>
      </w:pPr>
      <w:r>
        <w:rPr>
          <w:sz w:val="20"/>
        </w:rPr>
        <w:t>splní</w:t>
      </w:r>
      <w:r>
        <w:rPr>
          <w:spacing w:val="-5"/>
          <w:sz w:val="20"/>
        </w:rPr>
        <w:t> </w:t>
      </w:r>
      <w:r>
        <w:rPr>
          <w:sz w:val="20"/>
        </w:rPr>
        <w:t>účel</w:t>
      </w:r>
      <w:r>
        <w:rPr>
          <w:spacing w:val="-3"/>
          <w:sz w:val="20"/>
        </w:rPr>
        <w:t> </w:t>
      </w:r>
      <w:r>
        <w:rPr>
          <w:sz w:val="20"/>
        </w:rPr>
        <w:t>akce</w:t>
      </w:r>
      <w:r>
        <w:rPr>
          <w:spacing w:val="-5"/>
          <w:sz w:val="20"/>
        </w:rPr>
        <w:t> </w:t>
      </w:r>
      <w:r>
        <w:rPr>
          <w:sz w:val="20"/>
        </w:rPr>
        <w:t>„Fotovoltaická</w:t>
      </w:r>
      <w:r>
        <w:rPr>
          <w:spacing w:val="-5"/>
          <w:sz w:val="20"/>
        </w:rPr>
        <w:t> </w:t>
      </w:r>
      <w:r>
        <w:rPr>
          <w:sz w:val="20"/>
        </w:rPr>
        <w:t>elektrárna</w:t>
      </w:r>
      <w:r>
        <w:rPr>
          <w:spacing w:val="-5"/>
          <w:sz w:val="20"/>
        </w:rPr>
        <w:t> </w:t>
      </w:r>
      <w:r>
        <w:rPr>
          <w:sz w:val="20"/>
        </w:rPr>
        <w:t>EQAS“</w:t>
      </w:r>
      <w:r>
        <w:rPr>
          <w:spacing w:val="-5"/>
          <w:sz w:val="20"/>
        </w:rPr>
        <w:t> </w:t>
      </w:r>
      <w:r>
        <w:rPr>
          <w:sz w:val="20"/>
        </w:rPr>
        <w:t>tím,</w:t>
      </w:r>
      <w:r>
        <w:rPr>
          <w:spacing w:val="-4"/>
          <w:sz w:val="20"/>
        </w:rPr>
        <w:t> </w:t>
      </w:r>
      <w:r>
        <w:rPr>
          <w:sz w:val="20"/>
        </w:rPr>
        <w:t>že</w:t>
      </w:r>
      <w:r>
        <w:rPr>
          <w:spacing w:val="-3"/>
          <w:sz w:val="20"/>
        </w:rPr>
        <w:t> </w:t>
      </w:r>
      <w:r>
        <w:rPr>
          <w:sz w:val="20"/>
        </w:rPr>
        <w:t>akce</w:t>
      </w:r>
      <w:r>
        <w:rPr>
          <w:spacing w:val="-5"/>
          <w:sz w:val="20"/>
        </w:rPr>
        <w:t> </w:t>
      </w:r>
      <w:r>
        <w:rPr>
          <w:sz w:val="20"/>
        </w:rPr>
        <w:t>bude</w:t>
      </w:r>
      <w:r>
        <w:rPr>
          <w:spacing w:val="-5"/>
          <w:sz w:val="20"/>
        </w:rPr>
        <w:t> </w:t>
      </w:r>
      <w:r>
        <w:rPr>
          <w:sz w:val="20"/>
        </w:rPr>
        <w:t>provedena</w:t>
      </w:r>
      <w:r>
        <w:rPr>
          <w:spacing w:val="-5"/>
          <w:sz w:val="20"/>
        </w:rPr>
        <w:t> </w:t>
      </w:r>
      <w:r>
        <w:rPr>
          <w:sz w:val="20"/>
        </w:rPr>
        <w:t>v souladu</w:t>
      </w:r>
      <w:r>
        <w:rPr>
          <w:spacing w:val="-4"/>
          <w:sz w:val="20"/>
        </w:rPr>
        <w:t> </w:t>
      </w:r>
      <w:r>
        <w:rPr>
          <w:sz w:val="20"/>
        </w:rPr>
        <w:t>s</w:t>
      </w:r>
      <w:r>
        <w:rPr>
          <w:spacing w:val="-2"/>
          <w:sz w:val="20"/>
        </w:rPr>
        <w:t> </w:t>
      </w:r>
      <w:r>
        <w:rPr>
          <w:sz w:val="20"/>
        </w:rPr>
        <w:t>Výzvou,</w:t>
      </w:r>
      <w:r>
        <w:rPr>
          <w:spacing w:val="-4"/>
          <w:sz w:val="20"/>
        </w:rPr>
        <w:t> </w:t>
      </w:r>
      <w:r>
        <w:rPr>
          <w:sz w:val="20"/>
        </w:rPr>
        <w:t>žádostí</w:t>
      </w:r>
      <w:r>
        <w:rPr>
          <w:spacing w:val="-3"/>
          <w:sz w:val="20"/>
        </w:rPr>
        <w:t> </w:t>
      </w:r>
      <w:r>
        <w:rPr>
          <w:sz w:val="20"/>
        </w:rPr>
        <w:t>o podporu a jejími přílohami a touto Smlouvou,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0" w:after="0"/>
        <w:ind w:left="756" w:right="115" w:hanging="360"/>
        <w:jc w:val="left"/>
        <w:rPr>
          <w:sz w:val="20"/>
        </w:rPr>
      </w:pPr>
      <w:r>
        <w:rPr>
          <w:sz w:val="20"/>
        </w:rPr>
        <w:t>realizací</w:t>
      </w:r>
      <w:r>
        <w:rPr>
          <w:spacing w:val="29"/>
          <w:sz w:val="20"/>
        </w:rPr>
        <w:t> </w:t>
      </w:r>
      <w:r>
        <w:rPr>
          <w:sz w:val="20"/>
        </w:rPr>
        <w:t>projektu</w:t>
      </w:r>
      <w:r>
        <w:rPr>
          <w:spacing w:val="29"/>
          <w:sz w:val="20"/>
        </w:rPr>
        <w:t> </w:t>
      </w:r>
      <w:r>
        <w:rPr>
          <w:sz w:val="20"/>
        </w:rPr>
        <w:t>dojde</w:t>
      </w:r>
      <w:r>
        <w:rPr>
          <w:spacing w:val="29"/>
          <w:sz w:val="20"/>
        </w:rPr>
        <w:t> </w:t>
      </w:r>
      <w:r>
        <w:rPr>
          <w:sz w:val="20"/>
        </w:rPr>
        <w:t>k výstavbě</w:t>
      </w:r>
      <w:r>
        <w:rPr>
          <w:spacing w:val="29"/>
          <w:sz w:val="20"/>
        </w:rPr>
        <w:t> </w:t>
      </w:r>
      <w:r>
        <w:rPr>
          <w:sz w:val="20"/>
        </w:rPr>
        <w:t>nové</w:t>
      </w:r>
      <w:r>
        <w:rPr>
          <w:spacing w:val="29"/>
          <w:sz w:val="20"/>
        </w:rPr>
        <w:t> </w:t>
      </w:r>
      <w:r>
        <w:rPr>
          <w:sz w:val="20"/>
        </w:rPr>
        <w:t>fotovoltaické</w:t>
      </w:r>
      <w:r>
        <w:rPr>
          <w:spacing w:val="29"/>
          <w:sz w:val="20"/>
        </w:rPr>
        <w:t> </w:t>
      </w:r>
      <w:r>
        <w:rPr>
          <w:sz w:val="20"/>
        </w:rPr>
        <w:t>elektrárny</w:t>
      </w:r>
      <w:r>
        <w:rPr>
          <w:spacing w:val="29"/>
          <w:sz w:val="20"/>
        </w:rPr>
        <w:t> </w:t>
      </w:r>
      <w:r>
        <w:rPr>
          <w:sz w:val="20"/>
        </w:rPr>
        <w:t>se</w:t>
      </w:r>
      <w:r>
        <w:rPr>
          <w:spacing w:val="28"/>
          <w:sz w:val="20"/>
        </w:rPr>
        <w:t> </w:t>
      </w:r>
      <w:r>
        <w:rPr>
          <w:sz w:val="20"/>
        </w:rPr>
        <w:t>střešní</w:t>
      </w:r>
      <w:r>
        <w:rPr>
          <w:spacing w:val="29"/>
          <w:sz w:val="20"/>
        </w:rPr>
        <w:t> </w:t>
      </w:r>
      <w:r>
        <w:rPr>
          <w:sz w:val="20"/>
        </w:rPr>
        <w:t>instalací</w:t>
      </w:r>
      <w:r>
        <w:rPr>
          <w:spacing w:val="29"/>
          <w:sz w:val="20"/>
        </w:rPr>
        <w:t> </w:t>
      </w:r>
      <w:r>
        <w:rPr>
          <w:sz w:val="20"/>
        </w:rPr>
        <w:t>s</w:t>
      </w:r>
      <w:r>
        <w:rPr>
          <w:spacing w:val="34"/>
          <w:sz w:val="20"/>
        </w:rPr>
        <w:t> </w:t>
      </w:r>
      <w:r>
        <w:rPr>
          <w:sz w:val="20"/>
        </w:rPr>
        <w:t>předpokládaným výkonem 49,88 kWp, instalací akumulace o kapacitě 49,7 kWh,</w:t>
      </w:r>
    </w:p>
    <w:p>
      <w:pPr>
        <w:pStyle w:val="ListParagraph"/>
        <w:numPr>
          <w:ilvl w:val="1"/>
          <w:numId w:val="4"/>
        </w:numPr>
        <w:tabs>
          <w:tab w:pos="756" w:val="left" w:leader="none"/>
          <w:tab w:pos="757" w:val="left" w:leader="none"/>
        </w:tabs>
        <w:spacing w:line="240" w:lineRule="auto" w:before="119" w:after="0"/>
        <w:ind w:left="756" w:right="0" w:hanging="361"/>
        <w:jc w:val="left"/>
        <w:rPr>
          <w:sz w:val="20"/>
        </w:rPr>
      </w:pPr>
      <w:r>
        <w:rPr>
          <w:sz w:val="20"/>
        </w:rPr>
        <w:t>k</w:t>
      </w:r>
      <w:r>
        <w:rPr>
          <w:spacing w:val="-6"/>
          <w:sz w:val="20"/>
        </w:rPr>
        <w:t> </w:t>
      </w:r>
      <w:r>
        <w:rPr>
          <w:sz w:val="20"/>
        </w:rPr>
        <w:t>termínu</w:t>
      </w:r>
      <w:r>
        <w:rPr>
          <w:spacing w:val="-6"/>
          <w:sz w:val="20"/>
        </w:rPr>
        <w:t> </w:t>
      </w:r>
      <w:r>
        <w:rPr>
          <w:sz w:val="20"/>
        </w:rPr>
        <w:t>pro</w:t>
      </w:r>
      <w:r>
        <w:rPr>
          <w:spacing w:val="-5"/>
          <w:sz w:val="20"/>
        </w:rPr>
        <w:t> </w:t>
      </w:r>
      <w:r>
        <w:rPr>
          <w:sz w:val="20"/>
        </w:rPr>
        <w:t>závěrečné</w:t>
      </w:r>
      <w:r>
        <w:rPr>
          <w:spacing w:val="-6"/>
          <w:sz w:val="20"/>
        </w:rPr>
        <w:t> </w:t>
      </w:r>
      <w:r>
        <w:rPr>
          <w:sz w:val="20"/>
        </w:rPr>
        <w:t>vyhodnocení</w:t>
      </w:r>
      <w:r>
        <w:rPr>
          <w:spacing w:val="-3"/>
          <w:sz w:val="20"/>
        </w:rPr>
        <w:t> </w:t>
      </w:r>
      <w:r>
        <w:rPr>
          <w:sz w:val="20"/>
        </w:rPr>
        <w:t>akce</w:t>
      </w:r>
      <w:r>
        <w:rPr>
          <w:spacing w:val="-6"/>
          <w:sz w:val="20"/>
        </w:rPr>
        <w:t> </w:t>
      </w:r>
      <w:r>
        <w:rPr>
          <w:sz w:val="20"/>
        </w:rPr>
        <w:t>(ZVA)</w:t>
      </w:r>
      <w:r>
        <w:rPr>
          <w:spacing w:val="-6"/>
          <w:sz w:val="20"/>
        </w:rPr>
        <w:t> </w:t>
      </w:r>
      <w:r>
        <w:rPr>
          <w:sz w:val="20"/>
        </w:rPr>
        <w:t>podle</w:t>
      </w:r>
      <w:r>
        <w:rPr>
          <w:spacing w:val="-6"/>
          <w:sz w:val="20"/>
        </w:rPr>
        <w:t> </w:t>
      </w:r>
      <w:r>
        <w:rPr>
          <w:sz w:val="20"/>
        </w:rPr>
        <w:t>písmene</w:t>
      </w:r>
      <w:r>
        <w:rPr>
          <w:spacing w:val="-1"/>
          <w:sz w:val="20"/>
        </w:rPr>
        <w:t> </w:t>
      </w:r>
      <w:r>
        <w:rPr>
          <w:sz w:val="20"/>
        </w:rPr>
        <w:t>f)</w:t>
      </w:r>
      <w:r>
        <w:rPr>
          <w:spacing w:val="-6"/>
          <w:sz w:val="20"/>
        </w:rPr>
        <w:t> </w:t>
      </w: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projekt</w:t>
      </w:r>
      <w:r>
        <w:rPr>
          <w:spacing w:val="-6"/>
          <w:sz w:val="20"/>
        </w:rPr>
        <w:t> </w:t>
      </w:r>
      <w:r>
        <w:rPr>
          <w:sz w:val="20"/>
        </w:rPr>
        <w:t>plnit</w:t>
      </w:r>
      <w:r>
        <w:rPr>
          <w:spacing w:val="-6"/>
          <w:sz w:val="20"/>
        </w:rPr>
        <w:t> </w:t>
      </w:r>
      <w:r>
        <w:rPr>
          <w:sz w:val="20"/>
        </w:rPr>
        <w:t>tyto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parametry:</w:t>
      </w:r>
    </w:p>
    <w:p>
      <w:pPr>
        <w:pStyle w:val="BodyText"/>
        <w:spacing w:before="1"/>
        <w:rPr>
          <w:sz w:val="9"/>
        </w:rPr>
      </w:pPr>
    </w:p>
    <w:tbl>
      <w:tblPr>
        <w:tblW w:w="0" w:type="auto"/>
        <w:jc w:val="left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680"/>
        <w:gridCol w:w="1561"/>
        <w:gridCol w:w="1844"/>
        <w:gridCol w:w="1745"/>
      </w:tblGrid>
      <w:tr>
        <w:trPr>
          <w:trHeight w:val="506" w:hRule="atLeast"/>
        </w:trPr>
        <w:tc>
          <w:tcPr>
            <w:tcW w:w="3680" w:type="dxa"/>
          </w:tcPr>
          <w:p>
            <w:pPr>
              <w:pStyle w:val="TableParagraph"/>
              <w:spacing w:before="120"/>
              <w:ind w:left="1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Indikátor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0"/>
              <w:ind w:left="34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Jednotka</w:t>
            </w:r>
          </w:p>
        </w:tc>
        <w:tc>
          <w:tcPr>
            <w:tcW w:w="1844" w:type="dxa"/>
          </w:tcPr>
          <w:p>
            <w:pPr>
              <w:pStyle w:val="TableParagraph"/>
              <w:spacing w:before="120"/>
              <w:ind w:left="128"/>
              <w:rPr>
                <w:b/>
                <w:sz w:val="20"/>
              </w:rPr>
            </w:pPr>
            <w:r>
              <w:rPr>
                <w:b/>
                <w:sz w:val="20"/>
              </w:rPr>
              <w:t>Výchozí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  <w:tc>
          <w:tcPr>
            <w:tcW w:w="1745" w:type="dxa"/>
          </w:tcPr>
          <w:p>
            <w:pPr>
              <w:pStyle w:val="TableParagraph"/>
              <w:spacing w:before="120"/>
              <w:ind w:left="157"/>
              <w:rPr>
                <w:b/>
                <w:sz w:val="20"/>
              </w:rPr>
            </w:pPr>
            <w:r>
              <w:rPr>
                <w:b/>
                <w:sz w:val="20"/>
              </w:rPr>
              <w:t>Cílová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hodnota</w:t>
            </w:r>
          </w:p>
        </w:tc>
      </w:tr>
      <w:tr>
        <w:trPr>
          <w:trHeight w:val="532" w:hRule="atLeast"/>
        </w:trPr>
        <w:tc>
          <w:tcPr>
            <w:tcW w:w="3680" w:type="dxa"/>
          </w:tcPr>
          <w:p>
            <w:pPr>
              <w:pStyle w:val="TableParagraph"/>
              <w:ind w:left="390"/>
              <w:rPr>
                <w:sz w:val="20"/>
              </w:rPr>
            </w:pPr>
            <w:r>
              <w:rPr>
                <w:sz w:val="20"/>
              </w:rPr>
              <w:t>Nová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využitelná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kapacita</w:t>
            </w:r>
          </w:p>
          <w:p>
            <w:pPr>
              <w:pStyle w:val="TableParagraph"/>
              <w:spacing w:line="246" w:lineRule="exact"/>
              <w:ind w:left="390"/>
              <w:rPr>
                <w:sz w:val="20"/>
              </w:rPr>
            </w:pPr>
            <w:r>
              <w:rPr>
                <w:sz w:val="20"/>
              </w:rPr>
              <w:t>akumulace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elektrické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energie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5"/>
                <w:sz w:val="20"/>
              </w:rPr>
              <w:t> OZE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0"/>
              <w:ind w:left="393"/>
              <w:rPr>
                <w:sz w:val="20"/>
              </w:rPr>
            </w:pPr>
            <w:r>
              <w:rPr>
                <w:spacing w:val="-5"/>
                <w:sz w:val="20"/>
              </w:rPr>
              <w:t>kWh</w:t>
            </w:r>
          </w:p>
        </w:tc>
        <w:tc>
          <w:tcPr>
            <w:tcW w:w="1844" w:type="dxa"/>
          </w:tcPr>
          <w:p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45" w:type="dxa"/>
          </w:tcPr>
          <w:p>
            <w:pPr>
              <w:pStyle w:val="TableParagraph"/>
              <w:spacing w:before="120"/>
              <w:ind w:left="389"/>
              <w:rPr>
                <w:sz w:val="20"/>
              </w:rPr>
            </w:pPr>
            <w:r>
              <w:rPr>
                <w:spacing w:val="-2"/>
                <w:sz w:val="20"/>
              </w:rPr>
              <w:t>49.70</w:t>
            </w:r>
          </w:p>
        </w:tc>
      </w:tr>
      <w:tr>
        <w:trPr>
          <w:trHeight w:val="505" w:hRule="atLeast"/>
        </w:trPr>
        <w:tc>
          <w:tcPr>
            <w:tcW w:w="3680" w:type="dxa"/>
          </w:tcPr>
          <w:p>
            <w:pPr>
              <w:pStyle w:val="TableParagraph"/>
              <w:ind w:left="390"/>
              <w:rPr>
                <w:sz w:val="20"/>
              </w:rPr>
            </w:pPr>
            <w:r>
              <w:rPr>
                <w:sz w:val="20"/>
              </w:rPr>
              <w:t>Nově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instalovaný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výkon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OZE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(kWp)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0"/>
              <w:ind w:left="393"/>
              <w:rPr>
                <w:sz w:val="20"/>
              </w:rPr>
            </w:pPr>
            <w:r>
              <w:rPr>
                <w:spacing w:val="-5"/>
                <w:sz w:val="20"/>
              </w:rPr>
              <w:t>kWp</w:t>
            </w:r>
          </w:p>
        </w:tc>
        <w:tc>
          <w:tcPr>
            <w:tcW w:w="1844" w:type="dxa"/>
          </w:tcPr>
          <w:p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45" w:type="dxa"/>
          </w:tcPr>
          <w:p>
            <w:pPr>
              <w:pStyle w:val="TableParagraph"/>
              <w:spacing w:before="120"/>
              <w:ind w:left="389"/>
              <w:rPr>
                <w:sz w:val="20"/>
              </w:rPr>
            </w:pPr>
            <w:r>
              <w:rPr>
                <w:spacing w:val="-2"/>
                <w:sz w:val="20"/>
              </w:rPr>
              <w:t>49.88</w:t>
            </w:r>
          </w:p>
        </w:tc>
      </w:tr>
      <w:tr>
        <w:trPr>
          <w:trHeight w:val="506" w:hRule="atLeast"/>
        </w:trPr>
        <w:tc>
          <w:tcPr>
            <w:tcW w:w="3680" w:type="dxa"/>
          </w:tcPr>
          <w:p>
            <w:pPr>
              <w:pStyle w:val="TableParagraph"/>
              <w:ind w:left="390"/>
              <w:rPr>
                <w:sz w:val="20"/>
              </w:rPr>
            </w:pPr>
            <w:r>
              <w:rPr>
                <w:sz w:val="20"/>
              </w:rPr>
              <w:t>Snížení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emisí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CO2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0"/>
              <w:ind w:left="393"/>
              <w:rPr>
                <w:sz w:val="20"/>
              </w:rPr>
            </w:pPr>
            <w:r>
              <w:rPr>
                <w:sz w:val="20"/>
              </w:rPr>
              <w:t>t</w:t>
            </w:r>
            <w:r>
              <w:rPr>
                <w:spacing w:val="-2"/>
                <w:sz w:val="20"/>
              </w:rPr>
              <w:t> CO2/rok</w:t>
            </w:r>
          </w:p>
        </w:tc>
        <w:tc>
          <w:tcPr>
            <w:tcW w:w="1844" w:type="dxa"/>
          </w:tcPr>
          <w:p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45" w:type="dxa"/>
          </w:tcPr>
          <w:p>
            <w:pPr>
              <w:pStyle w:val="TableParagraph"/>
              <w:spacing w:before="120"/>
              <w:ind w:left="389"/>
              <w:rPr>
                <w:sz w:val="20"/>
              </w:rPr>
            </w:pPr>
            <w:r>
              <w:rPr>
                <w:spacing w:val="-2"/>
                <w:sz w:val="20"/>
              </w:rPr>
              <w:t>34.88</w:t>
            </w:r>
          </w:p>
        </w:tc>
      </w:tr>
      <w:tr>
        <w:trPr>
          <w:trHeight w:val="532" w:hRule="atLeast"/>
        </w:trPr>
        <w:tc>
          <w:tcPr>
            <w:tcW w:w="3680" w:type="dxa"/>
          </w:tcPr>
          <w:p>
            <w:pPr>
              <w:pStyle w:val="TableParagraph"/>
              <w:spacing w:line="266" w:lineRule="exact"/>
              <w:ind w:left="390"/>
              <w:rPr>
                <w:sz w:val="20"/>
              </w:rPr>
            </w:pPr>
            <w:r>
              <w:rPr>
                <w:sz w:val="20"/>
              </w:rPr>
              <w:t>Snížení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spotřeby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primární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energie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 neobnovitelných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zdrojů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(MWh/rok)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0"/>
              <w:ind w:left="393"/>
              <w:rPr>
                <w:sz w:val="20"/>
              </w:rPr>
            </w:pPr>
            <w:r>
              <w:rPr>
                <w:spacing w:val="-2"/>
                <w:sz w:val="20"/>
              </w:rPr>
              <w:t>MWh/rok</w:t>
            </w:r>
          </w:p>
        </w:tc>
        <w:tc>
          <w:tcPr>
            <w:tcW w:w="1844" w:type="dxa"/>
          </w:tcPr>
          <w:p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45" w:type="dxa"/>
          </w:tcPr>
          <w:p>
            <w:pPr>
              <w:pStyle w:val="TableParagraph"/>
              <w:spacing w:before="120"/>
              <w:ind w:left="389"/>
              <w:rPr>
                <w:sz w:val="20"/>
              </w:rPr>
            </w:pPr>
            <w:r>
              <w:rPr>
                <w:spacing w:val="-2"/>
                <w:sz w:val="20"/>
              </w:rPr>
              <w:t>85.13</w:t>
            </w:r>
          </w:p>
        </w:tc>
      </w:tr>
      <w:tr>
        <w:trPr>
          <w:trHeight w:val="505" w:hRule="atLeast"/>
        </w:trPr>
        <w:tc>
          <w:tcPr>
            <w:tcW w:w="3680" w:type="dxa"/>
          </w:tcPr>
          <w:p>
            <w:pPr>
              <w:pStyle w:val="TableParagraph"/>
              <w:ind w:left="390"/>
              <w:rPr>
                <w:sz w:val="20"/>
              </w:rPr>
            </w:pPr>
            <w:r>
              <w:rPr>
                <w:sz w:val="20"/>
              </w:rPr>
              <w:t>Výroba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elektrické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energie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5"/>
                <w:sz w:val="20"/>
              </w:rPr>
              <w:t>OZE</w:t>
            </w:r>
          </w:p>
        </w:tc>
        <w:tc>
          <w:tcPr>
            <w:tcW w:w="1561" w:type="dxa"/>
          </w:tcPr>
          <w:p>
            <w:pPr>
              <w:pStyle w:val="TableParagraph"/>
              <w:spacing w:before="120"/>
              <w:ind w:left="393"/>
              <w:rPr>
                <w:sz w:val="20"/>
              </w:rPr>
            </w:pPr>
            <w:r>
              <w:rPr>
                <w:spacing w:val="-2"/>
                <w:sz w:val="20"/>
              </w:rPr>
              <w:t>MWh/rok</w:t>
            </w:r>
          </w:p>
        </w:tc>
        <w:tc>
          <w:tcPr>
            <w:tcW w:w="1844" w:type="dxa"/>
          </w:tcPr>
          <w:p>
            <w:pPr>
              <w:pStyle w:val="TableParagraph"/>
              <w:spacing w:before="120"/>
              <w:ind w:left="390"/>
              <w:rPr>
                <w:sz w:val="20"/>
              </w:rPr>
            </w:pPr>
            <w:r>
              <w:rPr>
                <w:w w:val="99"/>
                <w:sz w:val="20"/>
              </w:rPr>
              <w:t>0</w:t>
            </w:r>
          </w:p>
        </w:tc>
        <w:tc>
          <w:tcPr>
            <w:tcW w:w="1745" w:type="dxa"/>
          </w:tcPr>
          <w:p>
            <w:pPr>
              <w:pStyle w:val="TableParagraph"/>
              <w:spacing w:before="120"/>
              <w:ind w:left="389"/>
              <w:rPr>
                <w:sz w:val="20"/>
              </w:rPr>
            </w:pPr>
            <w:r>
              <w:rPr>
                <w:spacing w:val="-2"/>
                <w:sz w:val="20"/>
              </w:rPr>
              <w:t>40.54</w:t>
            </w:r>
          </w:p>
        </w:tc>
      </w:tr>
    </w:tbl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23" w:after="0"/>
        <w:ind w:left="756" w:right="113" w:hanging="360"/>
        <w:jc w:val="both"/>
        <w:rPr>
          <w:sz w:val="20"/>
        </w:rPr>
      </w:pPr>
      <w:r>
        <w:rPr>
          <w:sz w:val="20"/>
        </w:rPr>
        <w:t>bude</w:t>
      </w:r>
      <w:r>
        <w:rPr>
          <w:spacing w:val="-2"/>
          <w:sz w:val="20"/>
        </w:rPr>
        <w:t> </w:t>
      </w:r>
      <w:r>
        <w:rPr>
          <w:sz w:val="20"/>
        </w:rPr>
        <w:t>podávat</w:t>
      </w:r>
      <w:r>
        <w:rPr>
          <w:spacing w:val="-1"/>
          <w:sz w:val="20"/>
        </w:rPr>
        <w:t> </w:t>
      </w:r>
      <w:r>
        <w:rPr>
          <w:sz w:val="20"/>
        </w:rPr>
        <w:t>průběžnou monitorovací</w:t>
      </w:r>
      <w:r>
        <w:rPr>
          <w:spacing w:val="-1"/>
          <w:sz w:val="20"/>
        </w:rPr>
        <w:t> </w:t>
      </w:r>
      <w:r>
        <w:rPr>
          <w:sz w:val="20"/>
        </w:rPr>
        <w:t>zprávu</w:t>
      </w:r>
      <w:r>
        <w:rPr>
          <w:spacing w:val="-1"/>
          <w:sz w:val="20"/>
        </w:rPr>
        <w:t> </w:t>
      </w:r>
      <w:r>
        <w:rPr>
          <w:sz w:val="20"/>
        </w:rPr>
        <w:t>každý rok</w:t>
      </w:r>
      <w:r>
        <w:rPr>
          <w:spacing w:val="-2"/>
          <w:sz w:val="20"/>
        </w:rPr>
        <w:t> </w:t>
      </w:r>
      <w:r>
        <w:rPr>
          <w:sz w:val="20"/>
        </w:rPr>
        <w:t>během realizace</w:t>
      </w:r>
      <w:r>
        <w:rPr>
          <w:spacing w:val="-2"/>
          <w:sz w:val="20"/>
        </w:rPr>
        <w:t> </w:t>
      </w:r>
      <w:r>
        <w:rPr>
          <w:sz w:val="20"/>
        </w:rPr>
        <w:t>projektu,</w:t>
      </w:r>
      <w:r>
        <w:rPr>
          <w:spacing w:val="-1"/>
          <w:sz w:val="20"/>
        </w:rPr>
        <w:t> </w:t>
      </w:r>
      <w:r>
        <w:rPr>
          <w:sz w:val="20"/>
        </w:rPr>
        <w:t>nejpozději k</w:t>
      </w:r>
      <w:r>
        <w:rPr>
          <w:spacing w:val="-4"/>
          <w:sz w:val="20"/>
        </w:rPr>
        <w:t> </w:t>
      </w:r>
      <w:r>
        <w:rPr>
          <w:sz w:val="20"/>
        </w:rPr>
        <w:t>15.</w:t>
      </w:r>
      <w:r>
        <w:rPr>
          <w:spacing w:val="-3"/>
          <w:sz w:val="20"/>
        </w:rPr>
        <w:t> </w:t>
      </w:r>
      <w:r>
        <w:rPr>
          <w:sz w:val="20"/>
        </w:rPr>
        <w:t>lednu za předchozí kalendářní rok (realizací projektu se rozumí období ode dne účinnosti této Smlouvy do předložení podkladů pro ZVA podle písmene f),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19" w:after="0"/>
        <w:ind w:left="756" w:right="117" w:hanging="360"/>
        <w:jc w:val="both"/>
        <w:rPr>
          <w:sz w:val="20"/>
        </w:rPr>
      </w:pPr>
      <w:r>
        <w:rPr>
          <w:sz w:val="20"/>
        </w:rPr>
        <w:t>dodrží termín ukončení projektu do 3 let od vydání</w:t>
      </w:r>
      <w:r>
        <w:rPr>
          <w:spacing w:val="-1"/>
          <w:sz w:val="20"/>
        </w:rPr>
        <w:t> </w:t>
      </w:r>
      <w:r>
        <w:rPr>
          <w:sz w:val="20"/>
        </w:rPr>
        <w:t>Rozhodnutí. Ukončením projektu se rozumí datum předložení podkladů pro ZVA dle čl.14.3 Výzvy,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20" w:after="0"/>
        <w:ind w:left="756" w:right="0" w:hanging="361"/>
        <w:jc w:val="both"/>
        <w:rPr>
          <w:sz w:val="20"/>
        </w:rPr>
      </w:pPr>
      <w:r>
        <w:rPr>
          <w:sz w:val="20"/>
        </w:rPr>
        <w:t>předloží</w:t>
      </w:r>
      <w:r>
        <w:rPr>
          <w:spacing w:val="-6"/>
          <w:sz w:val="20"/>
        </w:rPr>
        <w:t> </w:t>
      </w:r>
      <w:r>
        <w:rPr>
          <w:sz w:val="20"/>
        </w:rPr>
        <w:t>Fondu</w:t>
      </w:r>
      <w:r>
        <w:rPr>
          <w:spacing w:val="-5"/>
          <w:sz w:val="20"/>
        </w:rPr>
        <w:t> </w:t>
      </w:r>
      <w:r>
        <w:rPr>
          <w:sz w:val="20"/>
        </w:rPr>
        <w:t>nejpozději</w:t>
      </w:r>
      <w:r>
        <w:rPr>
          <w:spacing w:val="-6"/>
          <w:sz w:val="20"/>
        </w:rPr>
        <w:t> </w:t>
      </w:r>
      <w:r>
        <w:rPr>
          <w:sz w:val="20"/>
        </w:rPr>
        <w:t>s</w:t>
      </w:r>
      <w:r>
        <w:rPr>
          <w:spacing w:val="-1"/>
          <w:sz w:val="20"/>
        </w:rPr>
        <w:t> </w:t>
      </w:r>
      <w:r>
        <w:rPr>
          <w:sz w:val="20"/>
        </w:rPr>
        <w:t>podklady</w:t>
      </w:r>
      <w:r>
        <w:rPr>
          <w:spacing w:val="-6"/>
          <w:sz w:val="20"/>
        </w:rPr>
        <w:t> </w:t>
      </w:r>
      <w:r>
        <w:rPr>
          <w:sz w:val="20"/>
        </w:rPr>
        <w:t>pro</w:t>
      </w:r>
      <w:r>
        <w:rPr>
          <w:spacing w:val="-4"/>
          <w:sz w:val="20"/>
        </w:rPr>
        <w:t> </w:t>
      </w:r>
      <w:r>
        <w:rPr>
          <w:sz w:val="20"/>
        </w:rPr>
        <w:t>ZVA</w:t>
      </w:r>
      <w:r>
        <w:rPr>
          <w:spacing w:val="-4"/>
          <w:sz w:val="20"/>
        </w:rPr>
        <w:t> </w:t>
      </w:r>
      <w:r>
        <w:rPr>
          <w:sz w:val="20"/>
        </w:rPr>
        <w:t>dle</w:t>
      </w:r>
      <w:r>
        <w:rPr>
          <w:spacing w:val="-6"/>
          <w:sz w:val="20"/>
        </w:rPr>
        <w:t> </w:t>
      </w:r>
      <w:r>
        <w:rPr>
          <w:sz w:val="20"/>
        </w:rPr>
        <w:t>bodu</w:t>
      </w:r>
      <w:r>
        <w:rPr>
          <w:spacing w:val="-5"/>
          <w:sz w:val="20"/>
        </w:rPr>
        <w:t> </w:t>
      </w:r>
      <w:r>
        <w:rPr>
          <w:sz w:val="20"/>
        </w:rPr>
        <w:t>e)</w:t>
      </w:r>
      <w:r>
        <w:rPr>
          <w:spacing w:val="-6"/>
          <w:sz w:val="20"/>
        </w:rPr>
        <w:t> </w:t>
      </w:r>
      <w:r>
        <w:rPr>
          <w:sz w:val="20"/>
        </w:rPr>
        <w:t>závěrečnou</w:t>
      </w:r>
      <w:r>
        <w:rPr>
          <w:spacing w:val="-5"/>
          <w:sz w:val="20"/>
        </w:rPr>
        <w:t> </w:t>
      </w:r>
      <w:r>
        <w:rPr>
          <w:sz w:val="20"/>
        </w:rPr>
        <w:t>žádost</w:t>
      </w:r>
      <w:r>
        <w:rPr>
          <w:spacing w:val="-6"/>
          <w:sz w:val="20"/>
        </w:rPr>
        <w:t> </w:t>
      </w:r>
      <w:r>
        <w:rPr>
          <w:sz w:val="20"/>
        </w:rPr>
        <w:t>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platbu,</w:t>
      </w:r>
    </w:p>
    <w:p>
      <w:pPr>
        <w:spacing w:after="0" w:line="240" w:lineRule="auto"/>
        <w:jc w:val="both"/>
        <w:rPr>
          <w:sz w:val="20"/>
        </w:rPr>
        <w:sectPr>
          <w:pgSz w:w="12250" w:h="15850"/>
          <w:pgMar w:header="709" w:footer="773" w:top="1560" w:bottom="960" w:left="1020" w:right="1020"/>
        </w:sectPr>
      </w:pP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89" w:after="0"/>
        <w:ind w:left="756" w:right="115" w:hanging="360"/>
        <w:jc w:val="both"/>
        <w:rPr>
          <w:sz w:val="20"/>
        </w:rPr>
      </w:pPr>
      <w:r>
        <w:rPr>
          <w:sz w:val="20"/>
        </w:rPr>
        <w:t>nejpozději měsíc po ukončení akce (pokud Fond nepovolí jiný termín) se příjemce podpory stane (pokud jím již není)</w:t>
      </w:r>
      <w:r>
        <w:rPr>
          <w:spacing w:val="-1"/>
          <w:sz w:val="20"/>
        </w:rPr>
        <w:t> </w:t>
      </w:r>
      <w:r>
        <w:rPr>
          <w:sz w:val="20"/>
        </w:rPr>
        <w:t>vlastníkem předmětu</w:t>
      </w:r>
      <w:r>
        <w:rPr>
          <w:spacing w:val="-1"/>
          <w:sz w:val="20"/>
        </w:rPr>
        <w:t> </w:t>
      </w:r>
      <w:r>
        <w:rPr>
          <w:sz w:val="20"/>
        </w:rPr>
        <w:t>podpory.</w:t>
      </w:r>
      <w:r>
        <w:rPr>
          <w:spacing w:val="-1"/>
          <w:sz w:val="20"/>
        </w:rPr>
        <w:t> </w:t>
      </w:r>
      <w:r>
        <w:rPr>
          <w:sz w:val="20"/>
        </w:rPr>
        <w:t>Pro tento účel se</w:t>
      </w:r>
      <w:r>
        <w:rPr>
          <w:spacing w:val="-2"/>
          <w:sz w:val="20"/>
        </w:rPr>
        <w:t> </w:t>
      </w:r>
      <w:r>
        <w:rPr>
          <w:sz w:val="20"/>
        </w:rPr>
        <w:t>předmětem podpory</w:t>
      </w:r>
      <w:r>
        <w:rPr>
          <w:spacing w:val="-1"/>
          <w:sz w:val="20"/>
        </w:rPr>
        <w:t> </w:t>
      </w:r>
      <w:r>
        <w:rPr>
          <w:sz w:val="20"/>
        </w:rPr>
        <w:t>rozumí</w:t>
      </w:r>
      <w:r>
        <w:rPr>
          <w:spacing w:val="-1"/>
          <w:sz w:val="20"/>
        </w:rPr>
        <w:t> </w:t>
      </w:r>
      <w:r>
        <w:rPr>
          <w:sz w:val="20"/>
        </w:rPr>
        <w:t>věci</w:t>
      </w:r>
      <w:r>
        <w:rPr>
          <w:spacing w:val="-1"/>
          <w:sz w:val="20"/>
        </w:rPr>
        <w:t> </w:t>
      </w:r>
      <w:r>
        <w:rPr>
          <w:sz w:val="20"/>
        </w:rPr>
        <w:t>pořizované (či rekonstruované, upravené, nebo jinak výrazně zhodnocené) s podporou podle této Smlouvy, jakož i nemovité věci, ve kterých (na kterých) mají být umístěny (s výjimkou nemovitých věcí, kterými je pouze vedena liniová stavba a dále nemovitých věcí, ve kterých (na kterých) mají být umístěny, pokud příjemce podpory</w:t>
      </w:r>
      <w:r>
        <w:rPr>
          <w:spacing w:val="-10"/>
          <w:sz w:val="20"/>
        </w:rPr>
        <w:t> </w:t>
      </w:r>
      <w:r>
        <w:rPr>
          <w:sz w:val="20"/>
        </w:rPr>
        <w:t>není</w:t>
      </w:r>
      <w:r>
        <w:rPr>
          <w:spacing w:val="-10"/>
          <w:sz w:val="20"/>
        </w:rPr>
        <w:t> </w:t>
      </w:r>
      <w:r>
        <w:rPr>
          <w:sz w:val="20"/>
        </w:rPr>
        <w:t>jejich</w:t>
      </w:r>
      <w:r>
        <w:rPr>
          <w:spacing w:val="-10"/>
          <w:sz w:val="20"/>
        </w:rPr>
        <w:t> </w:t>
      </w:r>
      <w:r>
        <w:rPr>
          <w:sz w:val="20"/>
        </w:rPr>
        <w:t>vlastníkem).</w:t>
      </w:r>
      <w:r>
        <w:rPr>
          <w:spacing w:val="-10"/>
          <w:sz w:val="20"/>
        </w:rPr>
        <w:t> </w:t>
      </w:r>
      <w:r>
        <w:rPr>
          <w:sz w:val="20"/>
        </w:rPr>
        <w:t>Příjemce</w:t>
      </w:r>
      <w:r>
        <w:rPr>
          <w:spacing w:val="-11"/>
          <w:sz w:val="20"/>
        </w:rPr>
        <w:t> </w:t>
      </w:r>
      <w:r>
        <w:rPr>
          <w:sz w:val="20"/>
        </w:rPr>
        <w:t>podpory</w:t>
      </w:r>
      <w:r>
        <w:rPr>
          <w:spacing w:val="-10"/>
          <w:sz w:val="20"/>
        </w:rPr>
        <w:t> </w:t>
      </w:r>
      <w:r>
        <w:rPr>
          <w:sz w:val="20"/>
        </w:rPr>
        <w:t>je</w:t>
      </w:r>
      <w:r>
        <w:rPr>
          <w:spacing w:val="-12"/>
          <w:sz w:val="20"/>
        </w:rPr>
        <w:t> </w:t>
      </w:r>
      <w:r>
        <w:rPr>
          <w:sz w:val="20"/>
        </w:rPr>
        <w:t>dále</w:t>
      </w:r>
      <w:r>
        <w:rPr>
          <w:spacing w:val="-12"/>
          <w:sz w:val="20"/>
        </w:rPr>
        <w:t> </w:t>
      </w:r>
      <w:r>
        <w:rPr>
          <w:sz w:val="20"/>
        </w:rPr>
        <w:t>povinen</w:t>
      </w:r>
      <w:r>
        <w:rPr>
          <w:spacing w:val="-11"/>
          <w:sz w:val="20"/>
        </w:rPr>
        <w:t> </w:t>
      </w:r>
      <w:r>
        <w:rPr>
          <w:sz w:val="20"/>
        </w:rPr>
        <w:t>zabezpečit,</w:t>
      </w:r>
      <w:r>
        <w:rPr>
          <w:spacing w:val="-11"/>
          <w:sz w:val="20"/>
        </w:rPr>
        <w:t> </w:t>
      </w:r>
      <w:r>
        <w:rPr>
          <w:sz w:val="20"/>
        </w:rPr>
        <w:t>že</w:t>
      </w:r>
      <w:r>
        <w:rPr>
          <w:spacing w:val="-11"/>
          <w:sz w:val="20"/>
        </w:rPr>
        <w:t> </w:t>
      </w:r>
      <w:r>
        <w:rPr>
          <w:sz w:val="20"/>
        </w:rPr>
        <w:t>předmět</w:t>
      </w:r>
      <w:r>
        <w:rPr>
          <w:spacing w:val="-11"/>
          <w:sz w:val="20"/>
        </w:rPr>
        <w:t> </w:t>
      </w:r>
      <w:r>
        <w:rPr>
          <w:sz w:val="20"/>
        </w:rPr>
        <w:t>podpory</w:t>
      </w:r>
      <w:r>
        <w:rPr>
          <w:spacing w:val="-10"/>
          <w:sz w:val="20"/>
        </w:rPr>
        <w:t> </w:t>
      </w:r>
      <w:r>
        <w:rPr>
          <w:sz w:val="20"/>
        </w:rPr>
        <w:t>nebude převeden bez souhlasu Fondu na jinou osobu nejméně po dobu udržitelnosti. V případě, že Fond převod předmětu</w:t>
      </w:r>
      <w:r>
        <w:rPr>
          <w:spacing w:val="-14"/>
          <w:sz w:val="20"/>
        </w:rPr>
        <w:t> </w:t>
      </w:r>
      <w:r>
        <w:rPr>
          <w:sz w:val="20"/>
        </w:rPr>
        <w:t>podpory</w:t>
      </w:r>
      <w:r>
        <w:rPr>
          <w:spacing w:val="-14"/>
          <w:sz w:val="20"/>
        </w:rPr>
        <w:t> </w:t>
      </w:r>
      <w:r>
        <w:rPr>
          <w:sz w:val="20"/>
        </w:rPr>
        <w:t>odsouhlasí,</w:t>
      </w:r>
      <w:r>
        <w:rPr>
          <w:spacing w:val="-14"/>
          <w:sz w:val="20"/>
        </w:rPr>
        <w:t> </w:t>
      </w:r>
      <w:r>
        <w:rPr>
          <w:sz w:val="20"/>
        </w:rPr>
        <w:t>příjemce</w:t>
      </w:r>
      <w:r>
        <w:rPr>
          <w:spacing w:val="-13"/>
          <w:sz w:val="20"/>
        </w:rPr>
        <w:t> </w:t>
      </w:r>
      <w:r>
        <w:rPr>
          <w:sz w:val="20"/>
        </w:rPr>
        <w:t>podpory</w:t>
      </w:r>
      <w:r>
        <w:rPr>
          <w:spacing w:val="-14"/>
          <w:sz w:val="20"/>
        </w:rPr>
        <w:t> </w:t>
      </w:r>
      <w:r>
        <w:rPr>
          <w:sz w:val="20"/>
        </w:rPr>
        <w:t>zabezpečí,</w:t>
      </w:r>
      <w:r>
        <w:rPr>
          <w:spacing w:val="-14"/>
          <w:sz w:val="20"/>
        </w:rPr>
        <w:t> </w:t>
      </w:r>
      <w:r>
        <w:rPr>
          <w:sz w:val="20"/>
        </w:rPr>
        <w:t>že</w:t>
      </w:r>
      <w:r>
        <w:rPr>
          <w:spacing w:val="-13"/>
          <w:sz w:val="20"/>
        </w:rPr>
        <w:t> </w:t>
      </w:r>
      <w:r>
        <w:rPr>
          <w:sz w:val="20"/>
        </w:rPr>
        <w:t>účel,</w:t>
      </w:r>
      <w:r>
        <w:rPr>
          <w:spacing w:val="-14"/>
          <w:sz w:val="20"/>
        </w:rPr>
        <w:t> </w:t>
      </w:r>
      <w:r>
        <w:rPr>
          <w:sz w:val="20"/>
        </w:rPr>
        <w:t>pro</w:t>
      </w:r>
      <w:r>
        <w:rPr>
          <w:spacing w:val="-14"/>
          <w:sz w:val="20"/>
        </w:rPr>
        <w:t> </w:t>
      </w:r>
      <w:r>
        <w:rPr>
          <w:sz w:val="20"/>
        </w:rPr>
        <w:t>který</w:t>
      </w:r>
      <w:r>
        <w:rPr>
          <w:spacing w:val="-13"/>
          <w:sz w:val="20"/>
        </w:rPr>
        <w:t> </w:t>
      </w:r>
      <w:r>
        <w:rPr>
          <w:sz w:val="20"/>
        </w:rPr>
        <w:t>je</w:t>
      </w:r>
      <w:r>
        <w:rPr>
          <w:spacing w:val="-14"/>
          <w:sz w:val="20"/>
        </w:rPr>
        <w:t> </w:t>
      </w:r>
      <w:r>
        <w:rPr>
          <w:sz w:val="20"/>
        </w:rPr>
        <w:t>poskytnuta</w:t>
      </w:r>
      <w:r>
        <w:rPr>
          <w:spacing w:val="-14"/>
          <w:sz w:val="20"/>
        </w:rPr>
        <w:t> </w:t>
      </w:r>
      <w:r>
        <w:rPr>
          <w:sz w:val="20"/>
        </w:rPr>
        <w:t>podpora</w:t>
      </w:r>
      <w:r>
        <w:rPr>
          <w:spacing w:val="-14"/>
          <w:sz w:val="20"/>
        </w:rPr>
        <w:t> </w:t>
      </w:r>
      <w:r>
        <w:rPr>
          <w:sz w:val="20"/>
        </w:rPr>
        <w:t>podle této Smlouvy, bude řádně plněn po stanovenou dobu. Po tutéž dobu příjemce podpory zabezpečí řádný provoz předmětu podpory,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19" w:after="0"/>
        <w:ind w:left="756" w:right="111" w:hanging="360"/>
        <w:jc w:val="both"/>
        <w:rPr>
          <w:sz w:val="20"/>
        </w:rPr>
      </w:pPr>
      <w:r>
        <w:rPr>
          <w:sz w:val="20"/>
        </w:rPr>
        <w:t>zabezpečí,</w:t>
      </w:r>
      <w:r>
        <w:rPr>
          <w:spacing w:val="-6"/>
          <w:sz w:val="20"/>
        </w:rPr>
        <w:t> </w:t>
      </w:r>
      <w:r>
        <w:rPr>
          <w:sz w:val="20"/>
        </w:rPr>
        <w:t>že</w:t>
      </w:r>
      <w:r>
        <w:rPr>
          <w:spacing w:val="-6"/>
          <w:sz w:val="20"/>
        </w:rPr>
        <w:t> </w:t>
      </w:r>
      <w:r>
        <w:rPr>
          <w:sz w:val="20"/>
        </w:rPr>
        <w:t>právní</w:t>
      </w:r>
      <w:r>
        <w:rPr>
          <w:spacing w:val="-6"/>
          <w:sz w:val="20"/>
        </w:rPr>
        <w:t> </w:t>
      </w:r>
      <w:r>
        <w:rPr>
          <w:sz w:val="20"/>
        </w:rPr>
        <w:t>zatížení</w:t>
      </w:r>
      <w:r>
        <w:rPr>
          <w:spacing w:val="-6"/>
          <w:sz w:val="20"/>
        </w:rPr>
        <w:t> </w:t>
      </w:r>
      <w:r>
        <w:rPr>
          <w:sz w:val="20"/>
        </w:rPr>
        <w:t>předmětu</w:t>
      </w:r>
      <w:r>
        <w:rPr>
          <w:spacing w:val="-6"/>
          <w:sz w:val="20"/>
        </w:rPr>
        <w:t> </w:t>
      </w:r>
      <w:r>
        <w:rPr>
          <w:sz w:val="20"/>
        </w:rPr>
        <w:t>podpory</w:t>
      </w:r>
      <w:r>
        <w:rPr>
          <w:spacing w:val="-6"/>
          <w:sz w:val="20"/>
        </w:rPr>
        <w:t> </w:t>
      </w:r>
      <w:r>
        <w:rPr>
          <w:sz w:val="20"/>
        </w:rPr>
        <w:t>po</w:t>
      </w:r>
      <w:r>
        <w:rPr>
          <w:spacing w:val="-4"/>
          <w:sz w:val="20"/>
        </w:rPr>
        <w:t> </w:t>
      </w:r>
      <w:r>
        <w:rPr>
          <w:sz w:val="20"/>
        </w:rPr>
        <w:t>dobu</w:t>
      </w:r>
      <w:r>
        <w:rPr>
          <w:spacing w:val="-5"/>
          <w:sz w:val="20"/>
        </w:rPr>
        <w:t> </w:t>
      </w:r>
      <w:r>
        <w:rPr>
          <w:sz w:val="20"/>
        </w:rPr>
        <w:t>udržitelnosti,</w:t>
      </w:r>
      <w:r>
        <w:rPr>
          <w:spacing w:val="-6"/>
          <w:sz w:val="20"/>
        </w:rPr>
        <w:t> </w:t>
      </w:r>
      <w:r>
        <w:rPr>
          <w:sz w:val="20"/>
        </w:rPr>
        <w:t>zejména</w:t>
      </w:r>
      <w:r>
        <w:rPr>
          <w:spacing w:val="-6"/>
          <w:sz w:val="20"/>
        </w:rPr>
        <w:t> </w:t>
      </w:r>
      <w:r>
        <w:rPr>
          <w:sz w:val="20"/>
        </w:rPr>
        <w:t>zastavení</w:t>
      </w:r>
      <w:r>
        <w:rPr>
          <w:spacing w:val="-6"/>
          <w:sz w:val="20"/>
        </w:rPr>
        <w:t> </w:t>
      </w:r>
      <w:r>
        <w:rPr>
          <w:sz w:val="20"/>
        </w:rPr>
        <w:t>ve prospěch</w:t>
      </w:r>
      <w:r>
        <w:rPr>
          <w:spacing w:val="-5"/>
          <w:sz w:val="20"/>
        </w:rPr>
        <w:t> </w:t>
      </w:r>
      <w:r>
        <w:rPr>
          <w:sz w:val="20"/>
        </w:rPr>
        <w:t>jiné osoby (vyjma takových věcných břemen, u kterých výkon práv z nich odvozený neohrozí realizaci akce ani plnění jejího účelu po stanovenou dobu) umožní pouze na základě předchozího souhlasu Fondu, a to na základě</w:t>
      </w:r>
      <w:r>
        <w:rPr>
          <w:spacing w:val="32"/>
          <w:sz w:val="20"/>
        </w:rPr>
        <w:t> </w:t>
      </w:r>
      <w:r>
        <w:rPr>
          <w:sz w:val="20"/>
        </w:rPr>
        <w:t>písemné</w:t>
      </w:r>
      <w:r>
        <w:rPr>
          <w:spacing w:val="32"/>
          <w:sz w:val="20"/>
        </w:rPr>
        <w:t> </w:t>
      </w:r>
      <w:r>
        <w:rPr>
          <w:sz w:val="20"/>
        </w:rPr>
        <w:t>žádosti</w:t>
      </w:r>
      <w:r>
        <w:rPr>
          <w:spacing w:val="35"/>
          <w:sz w:val="20"/>
        </w:rPr>
        <w:t> </w:t>
      </w:r>
      <w:r>
        <w:rPr>
          <w:sz w:val="20"/>
        </w:rPr>
        <w:t>příjemce</w:t>
      </w:r>
      <w:r>
        <w:rPr>
          <w:spacing w:val="32"/>
          <w:sz w:val="20"/>
        </w:rPr>
        <w:t> </w:t>
      </w:r>
      <w:r>
        <w:rPr>
          <w:sz w:val="20"/>
        </w:rPr>
        <w:t>podpory</w:t>
      </w:r>
      <w:r>
        <w:rPr>
          <w:spacing w:val="33"/>
          <w:sz w:val="20"/>
        </w:rPr>
        <w:t> </w:t>
      </w:r>
      <w:r>
        <w:rPr>
          <w:sz w:val="20"/>
        </w:rPr>
        <w:t>zaslané</w:t>
      </w:r>
      <w:r>
        <w:rPr>
          <w:spacing w:val="32"/>
          <w:sz w:val="20"/>
        </w:rPr>
        <w:t> </w:t>
      </w:r>
      <w:r>
        <w:rPr>
          <w:sz w:val="20"/>
        </w:rPr>
        <w:t>Fondu,</w:t>
      </w:r>
      <w:r>
        <w:rPr>
          <w:spacing w:val="33"/>
          <w:sz w:val="20"/>
        </w:rPr>
        <w:t> </w:t>
      </w:r>
      <w:r>
        <w:rPr>
          <w:sz w:val="20"/>
        </w:rPr>
        <w:t>který</w:t>
      </w:r>
      <w:r>
        <w:rPr>
          <w:spacing w:val="33"/>
          <w:sz w:val="20"/>
        </w:rPr>
        <w:t> </w:t>
      </w:r>
      <w:r>
        <w:rPr>
          <w:sz w:val="20"/>
        </w:rPr>
        <w:t>danou</w:t>
      </w:r>
      <w:r>
        <w:rPr>
          <w:spacing w:val="33"/>
          <w:sz w:val="20"/>
        </w:rPr>
        <w:t> </w:t>
      </w:r>
      <w:r>
        <w:rPr>
          <w:sz w:val="20"/>
        </w:rPr>
        <w:t>žádost</w:t>
      </w:r>
      <w:r>
        <w:rPr>
          <w:spacing w:val="37"/>
          <w:sz w:val="20"/>
        </w:rPr>
        <w:t> </w:t>
      </w:r>
      <w:r>
        <w:rPr>
          <w:sz w:val="20"/>
        </w:rPr>
        <w:t>posoudí.</w:t>
      </w:r>
      <w:r>
        <w:rPr>
          <w:spacing w:val="33"/>
          <w:sz w:val="20"/>
        </w:rPr>
        <w:t> </w:t>
      </w:r>
      <w:r>
        <w:rPr>
          <w:sz w:val="20"/>
        </w:rPr>
        <w:t>V případě,</w:t>
      </w:r>
      <w:r>
        <w:rPr>
          <w:spacing w:val="33"/>
          <w:sz w:val="20"/>
        </w:rPr>
        <w:t> </w:t>
      </w:r>
      <w:r>
        <w:rPr>
          <w:sz w:val="20"/>
        </w:rPr>
        <w:t>že k</w:t>
      </w:r>
      <w:r>
        <w:rPr>
          <w:spacing w:val="-4"/>
          <w:sz w:val="20"/>
        </w:rPr>
        <w:t> </w:t>
      </w:r>
      <w:r>
        <w:rPr>
          <w:sz w:val="20"/>
        </w:rPr>
        <w:t>právnímu</w:t>
      </w:r>
      <w:r>
        <w:rPr>
          <w:spacing w:val="-10"/>
          <w:sz w:val="20"/>
        </w:rPr>
        <w:t> </w:t>
      </w:r>
      <w:r>
        <w:rPr>
          <w:sz w:val="20"/>
        </w:rPr>
        <w:t>zatížení</w:t>
      </w:r>
      <w:r>
        <w:rPr>
          <w:spacing w:val="-10"/>
          <w:sz w:val="20"/>
        </w:rPr>
        <w:t> </w:t>
      </w:r>
      <w:r>
        <w:rPr>
          <w:sz w:val="20"/>
        </w:rPr>
        <w:t>nebude</w:t>
      </w:r>
      <w:r>
        <w:rPr>
          <w:spacing w:val="-9"/>
          <w:sz w:val="20"/>
        </w:rPr>
        <w:t> </w:t>
      </w:r>
      <w:r>
        <w:rPr>
          <w:sz w:val="20"/>
        </w:rPr>
        <w:t>ze</w:t>
      </w:r>
      <w:r>
        <w:rPr>
          <w:spacing w:val="-11"/>
          <w:sz w:val="20"/>
        </w:rPr>
        <w:t> </w:t>
      </w:r>
      <w:r>
        <w:rPr>
          <w:sz w:val="20"/>
        </w:rPr>
        <w:t>strany</w:t>
      </w:r>
      <w:r>
        <w:rPr>
          <w:spacing w:val="-11"/>
          <w:sz w:val="20"/>
        </w:rPr>
        <w:t> </w:t>
      </w:r>
      <w:r>
        <w:rPr>
          <w:sz w:val="20"/>
        </w:rPr>
        <w:t>Fondu</w:t>
      </w:r>
      <w:r>
        <w:rPr>
          <w:spacing w:val="-10"/>
          <w:sz w:val="20"/>
        </w:rPr>
        <w:t> </w:t>
      </w:r>
      <w:r>
        <w:rPr>
          <w:sz w:val="20"/>
        </w:rPr>
        <w:t>vydán</w:t>
      </w:r>
      <w:r>
        <w:rPr>
          <w:spacing w:val="-10"/>
          <w:sz w:val="20"/>
        </w:rPr>
        <w:t> </w:t>
      </w:r>
      <w:r>
        <w:rPr>
          <w:sz w:val="20"/>
        </w:rPr>
        <w:t>souhlas,</w:t>
      </w:r>
      <w:r>
        <w:rPr>
          <w:spacing w:val="-10"/>
          <w:sz w:val="20"/>
        </w:rPr>
        <w:t> </w:t>
      </w:r>
      <w:r>
        <w:rPr>
          <w:sz w:val="20"/>
        </w:rPr>
        <w:t>platí,</w:t>
      </w:r>
      <w:r>
        <w:rPr>
          <w:spacing w:val="-11"/>
          <w:sz w:val="20"/>
        </w:rPr>
        <w:t> </w:t>
      </w:r>
      <w:r>
        <w:rPr>
          <w:sz w:val="20"/>
        </w:rPr>
        <w:t>že</w:t>
      </w:r>
      <w:r>
        <w:rPr>
          <w:spacing w:val="-11"/>
          <w:sz w:val="20"/>
        </w:rPr>
        <w:t> </w:t>
      </w:r>
      <w:r>
        <w:rPr>
          <w:sz w:val="20"/>
        </w:rPr>
        <w:t>právní</w:t>
      </w:r>
      <w:r>
        <w:rPr>
          <w:spacing w:val="-10"/>
          <w:sz w:val="20"/>
        </w:rPr>
        <w:t> </w:t>
      </w:r>
      <w:r>
        <w:rPr>
          <w:sz w:val="20"/>
        </w:rPr>
        <w:t>zatížení</w:t>
      </w:r>
      <w:r>
        <w:rPr>
          <w:spacing w:val="-8"/>
          <w:sz w:val="20"/>
        </w:rPr>
        <w:t> </w:t>
      </w:r>
      <w:r>
        <w:rPr>
          <w:sz w:val="20"/>
        </w:rPr>
        <w:t>předmětu</w:t>
      </w:r>
      <w:r>
        <w:rPr>
          <w:spacing w:val="-10"/>
          <w:sz w:val="20"/>
        </w:rPr>
        <w:t> </w:t>
      </w:r>
      <w:r>
        <w:rPr>
          <w:sz w:val="20"/>
        </w:rPr>
        <w:t>podpory</w:t>
      </w:r>
      <w:r>
        <w:rPr>
          <w:spacing w:val="-10"/>
          <w:sz w:val="20"/>
        </w:rPr>
        <w:t> </w:t>
      </w:r>
      <w:r>
        <w:rPr>
          <w:sz w:val="20"/>
        </w:rPr>
        <w:t>není </w:t>
      </w:r>
      <w:r>
        <w:rPr>
          <w:spacing w:val="-2"/>
          <w:sz w:val="20"/>
        </w:rPr>
        <w:t>možné,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20" w:after="0"/>
        <w:ind w:left="756" w:right="114" w:hanging="360"/>
        <w:jc w:val="both"/>
        <w:rPr>
          <w:sz w:val="20"/>
        </w:rPr>
      </w:pPr>
      <w:r>
        <w:rPr>
          <w:sz w:val="20"/>
        </w:rPr>
        <w:t>zajistí dobu udržitelnosti projektu nejméně 5 let od jeho ukončení, tj. zabezpečí, že účel, pro který je poskytnuta podpora podle této Smlouvy, bude řádně plněn po uvedenou dobu, ukončením projektu se rozumí</w:t>
      </w:r>
      <w:r>
        <w:rPr>
          <w:spacing w:val="32"/>
          <w:sz w:val="20"/>
        </w:rPr>
        <w:t> </w:t>
      </w:r>
      <w:r>
        <w:rPr>
          <w:sz w:val="20"/>
        </w:rPr>
        <w:t>datum</w:t>
      </w:r>
      <w:r>
        <w:rPr>
          <w:spacing w:val="34"/>
          <w:sz w:val="20"/>
        </w:rPr>
        <w:t> </w:t>
      </w:r>
      <w:r>
        <w:rPr>
          <w:sz w:val="20"/>
        </w:rPr>
        <w:t>předložení</w:t>
      </w:r>
      <w:r>
        <w:rPr>
          <w:spacing w:val="34"/>
          <w:sz w:val="20"/>
        </w:rPr>
        <w:t> </w:t>
      </w:r>
      <w:r>
        <w:rPr>
          <w:sz w:val="20"/>
        </w:rPr>
        <w:t>podkladů</w:t>
      </w:r>
      <w:r>
        <w:rPr>
          <w:spacing w:val="32"/>
          <w:sz w:val="20"/>
        </w:rPr>
        <w:t> </w:t>
      </w:r>
      <w:r>
        <w:rPr>
          <w:sz w:val="20"/>
        </w:rPr>
        <w:t>pro</w:t>
      </w:r>
      <w:r>
        <w:rPr>
          <w:spacing w:val="33"/>
          <w:sz w:val="20"/>
        </w:rPr>
        <w:t> </w:t>
      </w:r>
      <w:r>
        <w:rPr>
          <w:sz w:val="20"/>
        </w:rPr>
        <w:t>ZVA</w:t>
      </w:r>
      <w:r>
        <w:rPr>
          <w:spacing w:val="33"/>
          <w:sz w:val="20"/>
        </w:rPr>
        <w:t> </w:t>
      </w:r>
      <w:r>
        <w:rPr>
          <w:sz w:val="20"/>
        </w:rPr>
        <w:t>dle</w:t>
      </w:r>
      <w:r>
        <w:rPr>
          <w:spacing w:val="32"/>
          <w:sz w:val="20"/>
        </w:rPr>
        <w:t> </w:t>
      </w:r>
      <w:r>
        <w:rPr>
          <w:sz w:val="20"/>
        </w:rPr>
        <w:t>písmene</w:t>
      </w:r>
      <w:r>
        <w:rPr>
          <w:spacing w:val="34"/>
          <w:sz w:val="20"/>
        </w:rPr>
        <w:t> </w:t>
      </w:r>
      <w:r>
        <w:rPr>
          <w:sz w:val="20"/>
        </w:rPr>
        <w:t>e).</w:t>
      </w:r>
      <w:r>
        <w:rPr>
          <w:spacing w:val="32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případě</w:t>
      </w:r>
      <w:r>
        <w:rPr>
          <w:spacing w:val="32"/>
          <w:sz w:val="20"/>
        </w:rPr>
        <w:t> </w:t>
      </w:r>
      <w:r>
        <w:rPr>
          <w:sz w:val="20"/>
        </w:rPr>
        <w:t>zvláštní</w:t>
      </w:r>
      <w:r>
        <w:rPr>
          <w:spacing w:val="32"/>
          <w:sz w:val="20"/>
        </w:rPr>
        <w:t> </w:t>
      </w:r>
      <w:r>
        <w:rPr>
          <w:sz w:val="20"/>
        </w:rPr>
        <w:t>skutečnosti</w:t>
      </w:r>
      <w:r>
        <w:rPr>
          <w:spacing w:val="32"/>
          <w:sz w:val="20"/>
        </w:rPr>
        <w:t> </w:t>
      </w:r>
      <w:r>
        <w:rPr>
          <w:sz w:val="20"/>
        </w:rPr>
        <w:t>spočívající v mimořádné,</w:t>
      </w:r>
      <w:r>
        <w:rPr>
          <w:spacing w:val="40"/>
          <w:sz w:val="20"/>
        </w:rPr>
        <w:t> </w:t>
      </w:r>
      <w:r>
        <w:rPr>
          <w:sz w:val="20"/>
        </w:rPr>
        <w:t>nepředvídatelné,</w:t>
      </w:r>
      <w:r>
        <w:rPr>
          <w:spacing w:val="40"/>
          <w:sz w:val="20"/>
        </w:rPr>
        <w:t> </w:t>
      </w:r>
      <w:r>
        <w:rPr>
          <w:sz w:val="20"/>
        </w:rPr>
        <w:t>neodvratitelné</w:t>
      </w:r>
      <w:r>
        <w:rPr>
          <w:spacing w:val="40"/>
          <w:sz w:val="20"/>
        </w:rPr>
        <w:t> </w:t>
      </w:r>
      <w:r>
        <w:rPr>
          <w:sz w:val="20"/>
        </w:rPr>
        <w:t>a</w:t>
      </w:r>
      <w:r>
        <w:rPr>
          <w:spacing w:val="40"/>
          <w:sz w:val="20"/>
        </w:rPr>
        <w:t> </w:t>
      </w:r>
      <w:r>
        <w:rPr>
          <w:sz w:val="20"/>
        </w:rPr>
        <w:t>nezaviněné</w:t>
      </w:r>
      <w:r>
        <w:rPr>
          <w:spacing w:val="40"/>
          <w:sz w:val="20"/>
        </w:rPr>
        <w:t> </w:t>
      </w:r>
      <w:r>
        <w:rPr>
          <w:sz w:val="20"/>
        </w:rPr>
        <w:t>události</w:t>
      </w:r>
      <w:r>
        <w:rPr>
          <w:spacing w:val="40"/>
          <w:sz w:val="20"/>
        </w:rPr>
        <w:t> </w:t>
      </w:r>
      <w:r>
        <w:rPr>
          <w:sz w:val="20"/>
        </w:rPr>
        <w:t>může</w:t>
      </w:r>
      <w:r>
        <w:rPr>
          <w:spacing w:val="40"/>
          <w:sz w:val="20"/>
        </w:rPr>
        <w:t> </w:t>
      </w:r>
      <w:r>
        <w:rPr>
          <w:sz w:val="20"/>
        </w:rPr>
        <w:t>Fond</w:t>
      </w:r>
      <w:r>
        <w:rPr>
          <w:spacing w:val="40"/>
          <w:sz w:val="20"/>
        </w:rPr>
        <w:t> </w:t>
      </w:r>
      <w:r>
        <w:rPr>
          <w:sz w:val="20"/>
        </w:rPr>
        <w:t>na</w:t>
      </w:r>
      <w:r>
        <w:rPr>
          <w:spacing w:val="40"/>
          <w:sz w:val="20"/>
        </w:rPr>
        <w:t> </w:t>
      </w:r>
      <w:r>
        <w:rPr>
          <w:sz w:val="20"/>
        </w:rPr>
        <w:t>písemnou</w:t>
      </w:r>
      <w:r>
        <w:rPr>
          <w:spacing w:val="40"/>
          <w:sz w:val="20"/>
        </w:rPr>
        <w:t> </w:t>
      </w:r>
      <w:r>
        <w:rPr>
          <w:sz w:val="20"/>
        </w:rPr>
        <w:t>žádost</w:t>
      </w:r>
    </w:p>
    <w:p>
      <w:pPr>
        <w:pStyle w:val="BodyText"/>
        <w:spacing w:line="244" w:lineRule="auto" w:before="45"/>
        <w:ind w:left="756" w:right="116"/>
        <w:jc w:val="both"/>
      </w:pPr>
      <w:r>
        <w:rPr/>
        <w:t>příjemce podpory posoudit tuto situaci a rozhodnout tak o případném stavění uvedené lhůty. Příjemce podpory je v</w:t>
      </w:r>
      <w:r>
        <w:rPr>
          <w:spacing w:val="-1"/>
        </w:rPr>
        <w:t> </w:t>
      </w:r>
      <w:r>
        <w:rPr/>
        <w:t>takovém případě povinen zajistit, aby v době stavění běhu lhůty došlo k nápravě vzniklého </w:t>
      </w:r>
      <w:r>
        <w:rPr>
          <w:spacing w:val="-2"/>
        </w:rPr>
        <w:t>stavu,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13" w:after="0"/>
        <w:ind w:left="756" w:right="0" w:hanging="361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11"/>
          <w:sz w:val="20"/>
        </w:rPr>
        <w:t> </w:t>
      </w:r>
      <w:r>
        <w:rPr>
          <w:sz w:val="20"/>
        </w:rPr>
        <w:t>podpory</w:t>
      </w:r>
      <w:r>
        <w:rPr>
          <w:spacing w:val="12"/>
          <w:sz w:val="20"/>
        </w:rPr>
        <w:t> </w:t>
      </w:r>
      <w:r>
        <w:rPr>
          <w:sz w:val="20"/>
        </w:rPr>
        <w:t>ponechá</w:t>
      </w:r>
      <w:r>
        <w:rPr>
          <w:spacing w:val="14"/>
          <w:sz w:val="20"/>
        </w:rPr>
        <w:t> </w:t>
      </w:r>
      <w:r>
        <w:rPr>
          <w:sz w:val="20"/>
        </w:rPr>
        <w:t>předmět</w:t>
      </w:r>
      <w:r>
        <w:rPr>
          <w:spacing w:val="12"/>
          <w:sz w:val="20"/>
        </w:rPr>
        <w:t> </w:t>
      </w:r>
      <w:r>
        <w:rPr>
          <w:sz w:val="20"/>
        </w:rPr>
        <w:t>podpory</w:t>
      </w:r>
      <w:r>
        <w:rPr>
          <w:spacing w:val="13"/>
          <w:sz w:val="20"/>
        </w:rPr>
        <w:t> </w:t>
      </w:r>
      <w:r>
        <w:rPr>
          <w:sz w:val="20"/>
        </w:rPr>
        <w:t>ve</w:t>
      </w:r>
      <w:r>
        <w:rPr>
          <w:spacing w:val="14"/>
          <w:sz w:val="20"/>
        </w:rPr>
        <w:t> </w:t>
      </w:r>
      <w:r>
        <w:rPr>
          <w:sz w:val="20"/>
        </w:rPr>
        <w:t>svém</w:t>
      </w:r>
      <w:r>
        <w:rPr>
          <w:spacing w:val="13"/>
          <w:sz w:val="20"/>
        </w:rPr>
        <w:t> </w:t>
      </w:r>
      <w:r>
        <w:rPr>
          <w:sz w:val="20"/>
        </w:rPr>
        <w:t>vlastnictví</w:t>
      </w:r>
      <w:r>
        <w:rPr>
          <w:spacing w:val="13"/>
          <w:sz w:val="20"/>
        </w:rPr>
        <w:t> </w:t>
      </w:r>
      <w:r>
        <w:rPr>
          <w:sz w:val="20"/>
        </w:rPr>
        <w:t>alespoň</w:t>
      </w:r>
      <w:r>
        <w:rPr>
          <w:spacing w:val="12"/>
          <w:sz w:val="20"/>
        </w:rPr>
        <w:t> </w:t>
      </w:r>
      <w:r>
        <w:rPr>
          <w:sz w:val="20"/>
        </w:rPr>
        <w:t>po</w:t>
      </w:r>
      <w:r>
        <w:rPr>
          <w:spacing w:val="13"/>
          <w:sz w:val="20"/>
        </w:rPr>
        <w:t> </w:t>
      </w:r>
      <w:r>
        <w:rPr>
          <w:sz w:val="20"/>
        </w:rPr>
        <w:t>dobu</w:t>
      </w:r>
      <w:r>
        <w:rPr>
          <w:spacing w:val="13"/>
          <w:sz w:val="20"/>
        </w:rPr>
        <w:t> </w:t>
      </w:r>
      <w:r>
        <w:rPr>
          <w:sz w:val="20"/>
        </w:rPr>
        <w:t>udržitelnosti</w:t>
      </w:r>
      <w:r>
        <w:rPr>
          <w:spacing w:val="18"/>
          <w:sz w:val="20"/>
        </w:rPr>
        <w:t> </w:t>
      </w:r>
      <w:r>
        <w:rPr>
          <w:sz w:val="20"/>
        </w:rPr>
        <w:t>-</w:t>
      </w:r>
      <w:r>
        <w:rPr>
          <w:spacing w:val="13"/>
          <w:sz w:val="20"/>
        </w:rPr>
        <w:t> </w:t>
      </w:r>
      <w:r>
        <w:rPr>
          <w:spacing w:val="-2"/>
          <w:sz w:val="20"/>
        </w:rPr>
        <w:t>podle</w:t>
      </w:r>
    </w:p>
    <w:p>
      <w:pPr>
        <w:pStyle w:val="BodyText"/>
        <w:ind w:left="756"/>
        <w:jc w:val="both"/>
      </w:pPr>
      <w:r>
        <w:rPr/>
        <w:t>písmene</w:t>
      </w:r>
      <w:r>
        <w:rPr>
          <w:spacing w:val="-8"/>
        </w:rPr>
        <w:t> </w:t>
      </w:r>
      <w:r>
        <w:rPr>
          <w:spacing w:val="-5"/>
        </w:rPr>
        <w:t>i),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21" w:after="0"/>
        <w:ind w:left="756" w:right="113" w:hanging="360"/>
        <w:jc w:val="both"/>
        <w:rPr>
          <w:sz w:val="20"/>
        </w:rPr>
      </w:pPr>
      <w:r>
        <w:rPr>
          <w:sz w:val="20"/>
        </w:rPr>
        <w:t>bude</w:t>
      </w:r>
      <w:r>
        <w:rPr>
          <w:spacing w:val="30"/>
          <w:sz w:val="20"/>
        </w:rPr>
        <w:t> </w:t>
      </w:r>
      <w:r>
        <w:rPr>
          <w:sz w:val="20"/>
        </w:rPr>
        <w:t>veškeré</w:t>
      </w:r>
      <w:r>
        <w:rPr>
          <w:spacing w:val="30"/>
          <w:sz w:val="20"/>
        </w:rPr>
        <w:t> </w:t>
      </w:r>
      <w:r>
        <w:rPr>
          <w:sz w:val="20"/>
        </w:rPr>
        <w:t>výdaje</w:t>
      </w:r>
      <w:r>
        <w:rPr>
          <w:spacing w:val="30"/>
          <w:sz w:val="20"/>
        </w:rPr>
        <w:t> </w:t>
      </w:r>
      <w:r>
        <w:rPr>
          <w:sz w:val="20"/>
        </w:rPr>
        <w:t>akce</w:t>
      </w:r>
      <w:r>
        <w:rPr>
          <w:spacing w:val="32"/>
          <w:sz w:val="20"/>
        </w:rPr>
        <w:t> </w:t>
      </w:r>
      <w:r>
        <w:rPr>
          <w:sz w:val="20"/>
        </w:rPr>
        <w:t>vést</w:t>
      </w:r>
      <w:r>
        <w:rPr>
          <w:spacing w:val="30"/>
          <w:sz w:val="20"/>
        </w:rPr>
        <w:t> </w:t>
      </w:r>
      <w:r>
        <w:rPr>
          <w:sz w:val="20"/>
        </w:rPr>
        <w:t>v účetnictví</w:t>
      </w:r>
      <w:r>
        <w:rPr>
          <w:spacing w:val="30"/>
          <w:sz w:val="20"/>
        </w:rPr>
        <w:t> </w:t>
      </w:r>
      <w:r>
        <w:rPr>
          <w:sz w:val="20"/>
        </w:rPr>
        <w:t>nebo</w:t>
      </w:r>
      <w:r>
        <w:rPr>
          <w:spacing w:val="32"/>
          <w:sz w:val="20"/>
        </w:rPr>
        <w:t> </w:t>
      </w:r>
      <w:r>
        <w:rPr>
          <w:sz w:val="20"/>
        </w:rPr>
        <w:t>daňové</w:t>
      </w:r>
      <w:r>
        <w:rPr>
          <w:spacing w:val="30"/>
          <w:sz w:val="20"/>
        </w:rPr>
        <w:t> </w:t>
      </w:r>
      <w:r>
        <w:rPr>
          <w:sz w:val="20"/>
        </w:rPr>
        <w:t>evidenci</w:t>
      </w:r>
      <w:r>
        <w:rPr>
          <w:spacing w:val="30"/>
          <w:sz w:val="20"/>
        </w:rPr>
        <w:t> </w:t>
      </w:r>
      <w:r>
        <w:rPr>
          <w:sz w:val="20"/>
        </w:rPr>
        <w:t>(zákon</w:t>
      </w:r>
      <w:r>
        <w:rPr>
          <w:spacing w:val="33"/>
          <w:sz w:val="20"/>
        </w:rPr>
        <w:t> </w:t>
      </w:r>
      <w:r>
        <w:rPr>
          <w:sz w:val="20"/>
        </w:rPr>
        <w:t>č.</w:t>
      </w:r>
      <w:r>
        <w:rPr>
          <w:spacing w:val="31"/>
          <w:sz w:val="20"/>
        </w:rPr>
        <w:t> </w:t>
      </w:r>
      <w:r>
        <w:rPr>
          <w:sz w:val="20"/>
        </w:rPr>
        <w:t>563/1991</w:t>
      </w:r>
      <w:r>
        <w:rPr>
          <w:spacing w:val="31"/>
          <w:sz w:val="20"/>
        </w:rPr>
        <w:t> </w:t>
      </w:r>
      <w:r>
        <w:rPr>
          <w:sz w:val="20"/>
        </w:rPr>
        <w:t>Sb.,</w:t>
      </w:r>
      <w:r>
        <w:rPr>
          <w:spacing w:val="35"/>
          <w:sz w:val="20"/>
        </w:rPr>
        <w:t> </w:t>
      </w:r>
      <w:r>
        <w:rPr>
          <w:sz w:val="20"/>
        </w:rPr>
        <w:t>o účetnictví, v</w:t>
      </w:r>
      <w:r>
        <w:rPr>
          <w:spacing w:val="-2"/>
          <w:sz w:val="20"/>
        </w:rPr>
        <w:t> </w:t>
      </w:r>
      <w:r>
        <w:rPr>
          <w:sz w:val="20"/>
        </w:rPr>
        <w:t>platném znění,</w:t>
      </w:r>
      <w:r>
        <w:rPr>
          <w:spacing w:val="-1"/>
          <w:sz w:val="20"/>
        </w:rPr>
        <w:t> </w:t>
      </w:r>
      <w:r>
        <w:rPr>
          <w:sz w:val="20"/>
        </w:rPr>
        <w:t>zákon</w:t>
      </w:r>
      <w:r>
        <w:rPr>
          <w:spacing w:val="-1"/>
          <w:sz w:val="20"/>
        </w:rPr>
        <w:t> </w:t>
      </w:r>
      <w:r>
        <w:rPr>
          <w:sz w:val="20"/>
        </w:rPr>
        <w:t>č.</w:t>
      </w:r>
      <w:r>
        <w:rPr>
          <w:spacing w:val="-1"/>
          <w:sz w:val="20"/>
        </w:rPr>
        <w:t> </w:t>
      </w:r>
      <w:r>
        <w:rPr>
          <w:sz w:val="20"/>
        </w:rPr>
        <w:t>586/1992</w:t>
      </w:r>
      <w:r>
        <w:rPr>
          <w:spacing w:val="-1"/>
          <w:sz w:val="20"/>
        </w:rPr>
        <w:t> </w:t>
      </w:r>
      <w:r>
        <w:rPr>
          <w:sz w:val="20"/>
        </w:rPr>
        <w:t>Sb.,</w:t>
      </w:r>
      <w:r>
        <w:rPr>
          <w:spacing w:val="-1"/>
          <w:sz w:val="20"/>
        </w:rPr>
        <w:t> </w:t>
      </w:r>
      <w:r>
        <w:rPr>
          <w:sz w:val="20"/>
        </w:rPr>
        <w:t>o</w:t>
      </w:r>
      <w:r>
        <w:rPr>
          <w:spacing w:val="-2"/>
          <w:sz w:val="20"/>
        </w:rPr>
        <w:t> </w:t>
      </w:r>
      <w:r>
        <w:rPr>
          <w:sz w:val="20"/>
        </w:rPr>
        <w:t>daních</w:t>
      </w:r>
      <w:r>
        <w:rPr>
          <w:spacing w:val="-1"/>
          <w:sz w:val="20"/>
        </w:rPr>
        <w:t> </w:t>
      </w:r>
      <w:r>
        <w:rPr>
          <w:sz w:val="20"/>
        </w:rPr>
        <w:t>z příjmů,</w:t>
      </w:r>
      <w:r>
        <w:rPr>
          <w:spacing w:val="-1"/>
          <w:sz w:val="20"/>
        </w:rPr>
        <w:t> </w:t>
      </w:r>
      <w:r>
        <w:rPr>
          <w:sz w:val="20"/>
        </w:rPr>
        <w:t>v</w:t>
      </w:r>
      <w:r>
        <w:rPr>
          <w:spacing w:val="-2"/>
          <w:sz w:val="20"/>
        </w:rPr>
        <w:t> </w:t>
      </w:r>
      <w:r>
        <w:rPr>
          <w:sz w:val="20"/>
        </w:rPr>
        <w:t>platném znění).</w:t>
      </w:r>
      <w:r>
        <w:rPr>
          <w:spacing w:val="-1"/>
          <w:sz w:val="20"/>
        </w:rPr>
        <w:t> </w:t>
      </w:r>
      <w:r>
        <w:rPr>
          <w:sz w:val="20"/>
        </w:rPr>
        <w:t>Příjemce</w:t>
      </w:r>
      <w:r>
        <w:rPr>
          <w:spacing w:val="-2"/>
          <w:sz w:val="20"/>
        </w:rPr>
        <w:t> </w:t>
      </w:r>
      <w:r>
        <w:rPr>
          <w:sz w:val="20"/>
        </w:rPr>
        <w:t>podpory</w:t>
      </w:r>
      <w:r>
        <w:rPr>
          <w:spacing w:val="-1"/>
          <w:sz w:val="20"/>
        </w:rPr>
        <w:t> </w:t>
      </w: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zavazuje všechny transakce související s akcí odděleně identifikovat od ostatních účetních transakcí, které s akcí nesouvisejí, a zavazuje se vést analytickou evidenci s vazbou ke konkrétní akci,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19" w:after="0"/>
        <w:ind w:left="756" w:right="122" w:hanging="360"/>
        <w:jc w:val="both"/>
        <w:rPr>
          <w:sz w:val="20"/>
        </w:rPr>
      </w:pPr>
      <w:r>
        <w:rPr>
          <w:sz w:val="20"/>
        </w:rPr>
        <w:t>umožní provádět kontrolu provedení akce na místě realizace, včetně kontroly souvisejících dokumentů osobám pověřeným Fondem případně jiným příslušným kontrolním orgánům, a to po dobu udržitelnosti,</w:t>
      </w:r>
    </w:p>
    <w:p>
      <w:pPr>
        <w:pStyle w:val="ListParagraph"/>
        <w:numPr>
          <w:ilvl w:val="1"/>
          <w:numId w:val="4"/>
        </w:numPr>
        <w:tabs>
          <w:tab w:pos="757" w:val="left" w:leader="none"/>
        </w:tabs>
        <w:spacing w:line="240" w:lineRule="auto" w:before="121" w:after="0"/>
        <w:ind w:left="756" w:right="0" w:hanging="361"/>
        <w:jc w:val="both"/>
        <w:rPr>
          <w:sz w:val="20"/>
        </w:rPr>
      </w:pP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dodržovat</w:t>
      </w:r>
      <w:r>
        <w:rPr>
          <w:spacing w:val="-5"/>
          <w:sz w:val="20"/>
        </w:rPr>
        <w:t> </w:t>
      </w:r>
      <w:r>
        <w:rPr>
          <w:sz w:val="20"/>
        </w:rPr>
        <w:t>pravidla</w:t>
      </w:r>
      <w:r>
        <w:rPr>
          <w:spacing w:val="-5"/>
          <w:sz w:val="20"/>
        </w:rPr>
        <w:t> </w:t>
      </w:r>
      <w:r>
        <w:rPr>
          <w:sz w:val="20"/>
        </w:rPr>
        <w:t>publicity</w:t>
      </w:r>
      <w:r>
        <w:rPr>
          <w:spacing w:val="-5"/>
          <w:sz w:val="20"/>
        </w:rPr>
        <w:t> </w:t>
      </w:r>
      <w:r>
        <w:rPr>
          <w:sz w:val="20"/>
        </w:rPr>
        <w:t>dle</w:t>
      </w:r>
      <w:r>
        <w:rPr>
          <w:spacing w:val="-5"/>
          <w:sz w:val="20"/>
        </w:rPr>
        <w:t> </w:t>
      </w:r>
      <w:r>
        <w:rPr>
          <w:sz w:val="20"/>
        </w:rPr>
        <w:t>pokynů</w:t>
      </w:r>
      <w:r>
        <w:rPr>
          <w:spacing w:val="-5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čl.</w:t>
      </w:r>
      <w:r>
        <w:rPr>
          <w:spacing w:val="-6"/>
          <w:sz w:val="20"/>
        </w:rPr>
        <w:t> </w:t>
      </w:r>
      <w:r>
        <w:rPr>
          <w:sz w:val="20"/>
        </w:rPr>
        <w:t>17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Výzvy.</w:t>
      </w:r>
    </w:p>
    <w:p>
      <w:pPr>
        <w:pStyle w:val="ListParagraph"/>
        <w:numPr>
          <w:ilvl w:val="0"/>
          <w:numId w:val="4"/>
        </w:numPr>
        <w:tabs>
          <w:tab w:pos="336" w:val="left" w:leader="none"/>
        </w:tabs>
        <w:spacing w:line="240" w:lineRule="auto" w:before="121" w:after="0"/>
        <w:ind w:left="335" w:right="0" w:hanging="224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-6"/>
          <w:sz w:val="20"/>
        </w:rPr>
        <w:t> </w:t>
      </w:r>
      <w:r>
        <w:rPr>
          <w:sz w:val="20"/>
        </w:rPr>
        <w:t>podpory</w:t>
      </w:r>
      <w:r>
        <w:rPr>
          <w:spacing w:val="-6"/>
          <w:sz w:val="20"/>
        </w:rPr>
        <w:t> </w:t>
      </w:r>
      <w:r>
        <w:rPr>
          <w:sz w:val="20"/>
        </w:rPr>
        <w:t>je</w:t>
      </w:r>
      <w:r>
        <w:rPr>
          <w:spacing w:val="-5"/>
          <w:sz w:val="20"/>
        </w:rPr>
        <w:t> </w:t>
      </w:r>
      <w:r>
        <w:rPr>
          <w:sz w:val="20"/>
        </w:rPr>
        <w:t>dále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povinen:</w:t>
      </w: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120" w:after="0"/>
        <w:ind w:left="679" w:right="120" w:hanging="284"/>
        <w:jc w:val="both"/>
        <w:rPr>
          <w:sz w:val="20"/>
        </w:rPr>
      </w:pPr>
      <w:r>
        <w:rPr>
          <w:sz w:val="20"/>
        </w:rPr>
        <w:t>vrátit poskytnuté finanční prostředky, popřípadě jejich část, do 30 kalendářních dnů poté, co odpadl účel akce, pro který je podpora poskytována; stejně je povinen postupovat i v případě, že oprávněná potřeba použít poskytnuté peněžní prostředky odpadne pouze na přechodnou dobu,</w:t>
      </w: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119" w:after="0"/>
        <w:ind w:left="679" w:right="123" w:hanging="284"/>
        <w:jc w:val="both"/>
        <w:rPr>
          <w:sz w:val="20"/>
        </w:rPr>
      </w:pPr>
      <w:r>
        <w:rPr>
          <w:sz w:val="20"/>
        </w:rPr>
        <w:t>vrátit částku DPH nebo její část, pokud existuje zákonný nárok (i zpětně) na její odpočet, tj. bez ohledu na to, zda</w:t>
      </w:r>
      <w:r>
        <w:rPr>
          <w:spacing w:val="-1"/>
          <w:sz w:val="20"/>
        </w:rPr>
        <w:t> </w:t>
      </w:r>
      <w:r>
        <w:rPr>
          <w:sz w:val="20"/>
        </w:rPr>
        <w:t>DPH</w:t>
      </w:r>
      <w:r>
        <w:rPr>
          <w:spacing w:val="-1"/>
          <w:sz w:val="20"/>
        </w:rPr>
        <w:t> </w:t>
      </w:r>
      <w:r>
        <w:rPr>
          <w:sz w:val="20"/>
        </w:rPr>
        <w:t>bude</w:t>
      </w:r>
      <w:r>
        <w:rPr>
          <w:spacing w:val="-2"/>
          <w:sz w:val="20"/>
        </w:rPr>
        <w:t> </w:t>
      </w:r>
      <w:r>
        <w:rPr>
          <w:sz w:val="20"/>
        </w:rPr>
        <w:t>u</w:t>
      </w:r>
      <w:r>
        <w:rPr>
          <w:spacing w:val="-1"/>
          <w:sz w:val="20"/>
        </w:rPr>
        <w:t> </w:t>
      </w:r>
      <w:r>
        <w:rPr>
          <w:sz w:val="20"/>
        </w:rPr>
        <w:t>finančního úřadu</w:t>
      </w:r>
      <w:r>
        <w:rPr>
          <w:spacing w:val="-1"/>
          <w:sz w:val="20"/>
        </w:rPr>
        <w:t> </w:t>
      </w:r>
      <w:r>
        <w:rPr>
          <w:sz w:val="20"/>
        </w:rPr>
        <w:t>uplatněna,</w:t>
      </w:r>
      <w:r>
        <w:rPr>
          <w:spacing w:val="-1"/>
          <w:sz w:val="20"/>
        </w:rPr>
        <w:t> </w:t>
      </w:r>
      <w:r>
        <w:rPr>
          <w:sz w:val="20"/>
        </w:rPr>
        <w:t>příjemce</w:t>
      </w:r>
      <w:r>
        <w:rPr>
          <w:spacing w:val="-2"/>
          <w:sz w:val="20"/>
        </w:rPr>
        <w:t> </w:t>
      </w:r>
      <w:r>
        <w:rPr>
          <w:sz w:val="20"/>
        </w:rPr>
        <w:t>podpory</w:t>
      </w:r>
      <w:r>
        <w:rPr>
          <w:spacing w:val="-1"/>
          <w:sz w:val="20"/>
        </w:rPr>
        <w:t> </w:t>
      </w:r>
      <w:r>
        <w:rPr>
          <w:sz w:val="20"/>
        </w:rPr>
        <w:t>je</w:t>
      </w:r>
      <w:r>
        <w:rPr>
          <w:spacing w:val="-2"/>
          <w:sz w:val="20"/>
        </w:rPr>
        <w:t> </w:t>
      </w:r>
      <w:r>
        <w:rPr>
          <w:sz w:val="20"/>
        </w:rPr>
        <w:t>povinen</w:t>
      </w:r>
      <w:r>
        <w:rPr>
          <w:spacing w:val="-1"/>
          <w:sz w:val="20"/>
        </w:rPr>
        <w:t> </w:t>
      </w:r>
      <w:r>
        <w:rPr>
          <w:sz w:val="20"/>
        </w:rPr>
        <w:t>částku</w:t>
      </w:r>
      <w:r>
        <w:rPr>
          <w:spacing w:val="-1"/>
          <w:sz w:val="20"/>
        </w:rPr>
        <w:t> </w:t>
      </w:r>
      <w:r>
        <w:rPr>
          <w:sz w:val="20"/>
        </w:rPr>
        <w:t>DPH</w:t>
      </w:r>
      <w:r>
        <w:rPr>
          <w:spacing w:val="-1"/>
          <w:sz w:val="20"/>
        </w:rPr>
        <w:t> </w:t>
      </w:r>
      <w:r>
        <w:rPr>
          <w:sz w:val="20"/>
        </w:rPr>
        <w:t>vrátit</w:t>
      </w:r>
      <w:r>
        <w:rPr>
          <w:spacing w:val="-2"/>
          <w:sz w:val="20"/>
        </w:rPr>
        <w:t> </w:t>
      </w:r>
      <w:r>
        <w:rPr>
          <w:sz w:val="20"/>
        </w:rPr>
        <w:t>nejpozději do 30 kalendářních dnů poté, kdy mu zákonný nárok vznikl,</w:t>
      </w: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121" w:after="0"/>
        <w:ind w:left="679" w:right="117" w:hanging="284"/>
        <w:jc w:val="both"/>
        <w:rPr>
          <w:sz w:val="20"/>
        </w:rPr>
      </w:pPr>
      <w:r>
        <w:rPr>
          <w:sz w:val="20"/>
        </w:rPr>
        <w:t>při případném překročení podílu dle článku II bodů 3 a 4, do 30 dnů vrátit tu část poskytnutých finančních prostředků, která odpovídá případnému překročení podílu dle článku II bodů 3 a 4,</w:t>
      </w:r>
    </w:p>
    <w:p>
      <w:pPr>
        <w:spacing w:after="0" w:line="240" w:lineRule="auto"/>
        <w:jc w:val="both"/>
        <w:rPr>
          <w:sz w:val="20"/>
        </w:rPr>
        <w:sectPr>
          <w:pgSz w:w="12250" w:h="15850"/>
          <w:pgMar w:header="709" w:footer="773" w:top="1560" w:bottom="960" w:left="1020" w:right="1020"/>
        </w:sectPr>
      </w:pP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89" w:after="0"/>
        <w:ind w:left="679" w:right="113" w:hanging="284"/>
        <w:jc w:val="both"/>
        <w:rPr>
          <w:sz w:val="20"/>
        </w:rPr>
      </w:pPr>
      <w:r>
        <w:rPr>
          <w:sz w:val="20"/>
        </w:rPr>
        <w:t>bez zbytečného odkladu a před uplynutím smluvního termínu požádat Fond o změnu Smlouvy v</w:t>
      </w:r>
      <w:r>
        <w:rPr>
          <w:spacing w:val="-2"/>
          <w:sz w:val="20"/>
        </w:rPr>
        <w:t> </w:t>
      </w:r>
      <w:r>
        <w:rPr>
          <w:sz w:val="20"/>
        </w:rPr>
        <w:t>případě takových změn skutečností či podmínek předpokládaných ve Smlouvě, které by příjemci podpory znemožnily dodržet podmínky Smlouvy (splnit jeho povinnosti stanovené touto Smlouvou),</w:t>
      </w: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119" w:after="0"/>
        <w:ind w:left="679" w:right="122" w:hanging="284"/>
        <w:jc w:val="both"/>
        <w:rPr>
          <w:sz w:val="20"/>
        </w:rPr>
      </w:pPr>
      <w:r>
        <w:rPr>
          <w:sz w:val="20"/>
        </w:rPr>
        <w:t>informovat Fond o všech změnách a dalších okolnostech, které mají nebo by mohly mít vliv na plnění povinností příjemce podpory podle této Smlouvy,</w:t>
      </w: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120" w:after="0"/>
        <w:ind w:left="679" w:right="113" w:hanging="284"/>
        <w:jc w:val="both"/>
        <w:rPr>
          <w:sz w:val="20"/>
        </w:rPr>
      </w:pPr>
      <w:r>
        <w:rPr>
          <w:sz w:val="20"/>
        </w:rPr>
        <w:t>uvádět pouze pravdivé, nezkreslené a úplné informace týkající se skutečností, kterými se tato Smlouva zabývá.</w:t>
      </w:r>
      <w:r>
        <w:rPr>
          <w:spacing w:val="-14"/>
          <w:sz w:val="20"/>
        </w:rPr>
        <w:t> </w:t>
      </w:r>
      <w:r>
        <w:rPr>
          <w:sz w:val="20"/>
        </w:rPr>
        <w:t>V</w:t>
      </w:r>
      <w:r>
        <w:rPr>
          <w:spacing w:val="-14"/>
          <w:sz w:val="20"/>
        </w:rPr>
        <w:t> </w:t>
      </w:r>
      <w:r>
        <w:rPr>
          <w:sz w:val="20"/>
        </w:rPr>
        <w:t>této</w:t>
      </w:r>
      <w:r>
        <w:rPr>
          <w:spacing w:val="-14"/>
          <w:sz w:val="20"/>
        </w:rPr>
        <w:t> </w:t>
      </w:r>
      <w:r>
        <w:rPr>
          <w:sz w:val="20"/>
        </w:rPr>
        <w:t>souvislosti</w:t>
      </w:r>
      <w:r>
        <w:rPr>
          <w:spacing w:val="-13"/>
          <w:sz w:val="20"/>
        </w:rPr>
        <w:t> </w:t>
      </w:r>
      <w:r>
        <w:rPr>
          <w:sz w:val="20"/>
        </w:rPr>
        <w:t>příjemce</w:t>
      </w:r>
      <w:r>
        <w:rPr>
          <w:spacing w:val="-14"/>
          <w:sz w:val="20"/>
        </w:rPr>
        <w:t> </w:t>
      </w:r>
      <w:r>
        <w:rPr>
          <w:sz w:val="20"/>
        </w:rPr>
        <w:t>podpory</w:t>
      </w:r>
      <w:r>
        <w:rPr>
          <w:spacing w:val="-14"/>
          <w:sz w:val="20"/>
        </w:rPr>
        <w:t> </w:t>
      </w:r>
      <w:r>
        <w:rPr>
          <w:sz w:val="20"/>
        </w:rPr>
        <w:t>prohlašuje,</w:t>
      </w:r>
      <w:r>
        <w:rPr>
          <w:spacing w:val="-13"/>
          <w:sz w:val="20"/>
        </w:rPr>
        <w:t> </w:t>
      </w:r>
      <w:r>
        <w:rPr>
          <w:sz w:val="20"/>
        </w:rPr>
        <w:t>že</w:t>
      </w:r>
      <w:r>
        <w:rPr>
          <w:spacing w:val="-14"/>
          <w:sz w:val="20"/>
        </w:rPr>
        <w:t> </w:t>
      </w:r>
      <w:r>
        <w:rPr>
          <w:sz w:val="20"/>
        </w:rPr>
        <w:t>rovněž</w:t>
      </w:r>
      <w:r>
        <w:rPr>
          <w:spacing w:val="-14"/>
          <w:sz w:val="20"/>
        </w:rPr>
        <w:t> </w:t>
      </w:r>
      <w:r>
        <w:rPr>
          <w:sz w:val="20"/>
        </w:rPr>
        <w:t>veškeré</w:t>
      </w:r>
      <w:r>
        <w:rPr>
          <w:spacing w:val="-13"/>
          <w:sz w:val="20"/>
        </w:rPr>
        <w:t> </w:t>
      </w:r>
      <w:r>
        <w:rPr>
          <w:sz w:val="20"/>
        </w:rPr>
        <w:t>podklady</w:t>
      </w:r>
      <w:r>
        <w:rPr>
          <w:spacing w:val="-14"/>
          <w:sz w:val="20"/>
        </w:rPr>
        <w:t> </w:t>
      </w:r>
      <w:r>
        <w:rPr>
          <w:sz w:val="20"/>
        </w:rPr>
        <w:t>a</w:t>
      </w:r>
      <w:r>
        <w:rPr>
          <w:spacing w:val="-14"/>
          <w:sz w:val="20"/>
        </w:rPr>
        <w:t> </w:t>
      </w:r>
      <w:r>
        <w:rPr>
          <w:sz w:val="20"/>
        </w:rPr>
        <w:t>informace,</w:t>
      </w:r>
      <w:r>
        <w:rPr>
          <w:spacing w:val="-14"/>
          <w:sz w:val="20"/>
        </w:rPr>
        <w:t> </w:t>
      </w:r>
      <w:r>
        <w:rPr>
          <w:sz w:val="20"/>
        </w:rPr>
        <w:t>které</w:t>
      </w:r>
      <w:r>
        <w:rPr>
          <w:spacing w:val="-13"/>
          <w:sz w:val="20"/>
        </w:rPr>
        <w:t> </w:t>
      </w:r>
      <w:r>
        <w:rPr>
          <w:sz w:val="20"/>
        </w:rPr>
        <w:t>Fondu poskytl</w:t>
      </w:r>
      <w:r>
        <w:rPr>
          <w:spacing w:val="-11"/>
          <w:sz w:val="20"/>
        </w:rPr>
        <w:t> </w:t>
      </w:r>
      <w:r>
        <w:rPr>
          <w:sz w:val="20"/>
        </w:rPr>
        <w:t>před</w:t>
      </w:r>
      <w:r>
        <w:rPr>
          <w:spacing w:val="-10"/>
          <w:sz w:val="20"/>
        </w:rPr>
        <w:t> </w:t>
      </w:r>
      <w:r>
        <w:rPr>
          <w:sz w:val="20"/>
        </w:rPr>
        <w:t>uzavřením</w:t>
      </w:r>
      <w:r>
        <w:rPr>
          <w:spacing w:val="-9"/>
          <w:sz w:val="20"/>
        </w:rPr>
        <w:t> </w:t>
      </w:r>
      <w:r>
        <w:rPr>
          <w:sz w:val="20"/>
        </w:rPr>
        <w:t>této</w:t>
      </w:r>
      <w:r>
        <w:rPr>
          <w:spacing w:val="-8"/>
          <w:sz w:val="20"/>
        </w:rPr>
        <w:t> </w:t>
      </w:r>
      <w:r>
        <w:rPr>
          <w:sz w:val="20"/>
        </w:rPr>
        <w:t>Smlouvy</w:t>
      </w:r>
      <w:r>
        <w:rPr>
          <w:spacing w:val="-11"/>
          <w:sz w:val="20"/>
        </w:rPr>
        <w:t> </w:t>
      </w:r>
      <w:r>
        <w:rPr>
          <w:sz w:val="20"/>
        </w:rPr>
        <w:t>prostřednictvím</w:t>
      </w:r>
      <w:r>
        <w:rPr>
          <w:spacing w:val="-9"/>
          <w:sz w:val="20"/>
        </w:rPr>
        <w:t> </w:t>
      </w:r>
      <w:r>
        <w:rPr>
          <w:sz w:val="20"/>
        </w:rPr>
        <w:t>AIS</w:t>
      </w:r>
      <w:r>
        <w:rPr>
          <w:spacing w:val="-11"/>
          <w:sz w:val="20"/>
        </w:rPr>
        <w:t> </w:t>
      </w:r>
      <w:r>
        <w:rPr>
          <w:sz w:val="20"/>
        </w:rPr>
        <w:t>SFŽP,</w:t>
      </w:r>
      <w:r>
        <w:rPr>
          <w:spacing w:val="-10"/>
          <w:sz w:val="20"/>
        </w:rPr>
        <w:t> </w:t>
      </w:r>
      <w:r>
        <w:rPr>
          <w:sz w:val="20"/>
        </w:rPr>
        <w:t>byly</w:t>
      </w:r>
      <w:r>
        <w:rPr>
          <w:spacing w:val="-11"/>
          <w:sz w:val="20"/>
        </w:rPr>
        <w:t> </w:t>
      </w:r>
      <w:r>
        <w:rPr>
          <w:sz w:val="20"/>
        </w:rPr>
        <w:t>pravdivé,</w:t>
      </w:r>
      <w:r>
        <w:rPr>
          <w:spacing w:val="-10"/>
          <w:sz w:val="20"/>
        </w:rPr>
        <w:t> </w:t>
      </w:r>
      <w:r>
        <w:rPr>
          <w:sz w:val="20"/>
        </w:rPr>
        <w:t>nezkreslené</w:t>
      </w:r>
      <w:r>
        <w:rPr>
          <w:spacing w:val="-9"/>
          <w:sz w:val="20"/>
        </w:rPr>
        <w:t> </w:t>
      </w:r>
      <w:r>
        <w:rPr>
          <w:sz w:val="20"/>
        </w:rPr>
        <w:t>a</w:t>
      </w:r>
      <w:r>
        <w:rPr>
          <w:spacing w:val="-11"/>
          <w:sz w:val="20"/>
        </w:rPr>
        <w:t> </w:t>
      </w:r>
      <w:r>
        <w:rPr>
          <w:sz w:val="20"/>
        </w:rPr>
        <w:t>úplné.</w:t>
      </w:r>
      <w:r>
        <w:rPr>
          <w:spacing w:val="-10"/>
          <w:sz w:val="20"/>
        </w:rPr>
        <w:t> </w:t>
      </w:r>
      <w:r>
        <w:rPr>
          <w:sz w:val="20"/>
        </w:rPr>
        <w:t>Příjemce podpory</w:t>
      </w:r>
      <w:r>
        <w:rPr>
          <w:spacing w:val="-4"/>
          <w:sz w:val="20"/>
        </w:rPr>
        <w:t> </w:t>
      </w:r>
      <w:r>
        <w:rPr>
          <w:sz w:val="20"/>
        </w:rPr>
        <w:t>přitom</w:t>
      </w:r>
      <w:r>
        <w:rPr>
          <w:spacing w:val="-2"/>
          <w:sz w:val="20"/>
        </w:rPr>
        <w:t> </w:t>
      </w:r>
      <w:r>
        <w:rPr>
          <w:sz w:val="20"/>
        </w:rPr>
        <w:t>bere</w:t>
      </w:r>
      <w:r>
        <w:rPr>
          <w:spacing w:val="-4"/>
          <w:sz w:val="20"/>
        </w:rPr>
        <w:t> </w:t>
      </w:r>
      <w:r>
        <w:rPr>
          <w:sz w:val="20"/>
        </w:rPr>
        <w:t>na</w:t>
      </w:r>
      <w:r>
        <w:rPr>
          <w:spacing w:val="-4"/>
          <w:sz w:val="20"/>
        </w:rPr>
        <w:t> </w:t>
      </w:r>
      <w:r>
        <w:rPr>
          <w:sz w:val="20"/>
        </w:rPr>
        <w:t>vědomí,</w:t>
      </w:r>
      <w:r>
        <w:rPr>
          <w:spacing w:val="-4"/>
          <w:sz w:val="20"/>
        </w:rPr>
        <w:t> </w:t>
      </w:r>
      <w:r>
        <w:rPr>
          <w:sz w:val="20"/>
        </w:rPr>
        <w:t>že</w:t>
      </w:r>
      <w:r>
        <w:rPr>
          <w:spacing w:val="-4"/>
          <w:sz w:val="20"/>
        </w:rPr>
        <w:t> </w:t>
      </w:r>
      <w:r>
        <w:rPr>
          <w:sz w:val="20"/>
        </w:rPr>
        <w:t>pokud</w:t>
      </w:r>
      <w:r>
        <w:rPr>
          <w:spacing w:val="-3"/>
          <w:sz w:val="20"/>
        </w:rPr>
        <w:t> </w:t>
      </w:r>
      <w:r>
        <w:rPr>
          <w:sz w:val="20"/>
        </w:rPr>
        <w:t>kterékoliv</w:t>
      </w:r>
      <w:r>
        <w:rPr>
          <w:spacing w:val="-3"/>
          <w:sz w:val="20"/>
        </w:rPr>
        <w:t> </w:t>
      </w:r>
      <w:r>
        <w:rPr>
          <w:sz w:val="20"/>
        </w:rPr>
        <w:t>jeho</w:t>
      </w:r>
      <w:r>
        <w:rPr>
          <w:spacing w:val="-2"/>
          <w:sz w:val="20"/>
        </w:rPr>
        <w:t> </w:t>
      </w:r>
      <w:r>
        <w:rPr>
          <w:sz w:val="20"/>
        </w:rPr>
        <w:t>prohlášení</w:t>
      </w:r>
      <w:r>
        <w:rPr>
          <w:spacing w:val="-4"/>
          <w:sz w:val="20"/>
        </w:rPr>
        <w:t> </w:t>
      </w:r>
      <w:r>
        <w:rPr>
          <w:sz w:val="20"/>
        </w:rPr>
        <w:t>nebo</w:t>
      </w:r>
      <w:r>
        <w:rPr>
          <w:spacing w:val="-3"/>
          <w:sz w:val="20"/>
        </w:rPr>
        <w:t> </w:t>
      </w:r>
      <w:r>
        <w:rPr>
          <w:sz w:val="20"/>
        </w:rPr>
        <w:t>tvrzení</w:t>
      </w:r>
      <w:r>
        <w:rPr>
          <w:spacing w:val="-4"/>
          <w:sz w:val="20"/>
        </w:rPr>
        <w:t> </w:t>
      </w:r>
      <w:r>
        <w:rPr>
          <w:sz w:val="20"/>
        </w:rPr>
        <w:t>(popřípadě</w:t>
      </w:r>
      <w:r>
        <w:rPr>
          <w:spacing w:val="-4"/>
          <w:sz w:val="20"/>
        </w:rPr>
        <w:t> </w:t>
      </w:r>
      <w:r>
        <w:rPr>
          <w:sz w:val="20"/>
        </w:rPr>
        <w:t>oboustranné konstatování</w:t>
      </w:r>
      <w:r>
        <w:rPr>
          <w:spacing w:val="-4"/>
          <w:sz w:val="20"/>
        </w:rPr>
        <w:t> </w:t>
      </w:r>
      <w:r>
        <w:rPr>
          <w:sz w:val="20"/>
        </w:rPr>
        <w:t>vycházející</w:t>
      </w:r>
      <w:r>
        <w:rPr>
          <w:spacing w:val="-4"/>
          <w:sz w:val="20"/>
        </w:rPr>
        <w:t> </w:t>
      </w:r>
      <w:r>
        <w:rPr>
          <w:sz w:val="20"/>
        </w:rPr>
        <w:t>z</w:t>
      </w:r>
      <w:r>
        <w:rPr>
          <w:spacing w:val="-2"/>
          <w:sz w:val="20"/>
        </w:rPr>
        <w:t> </w:t>
      </w:r>
      <w:r>
        <w:rPr>
          <w:sz w:val="20"/>
        </w:rPr>
        <w:t>jím</w:t>
      </w:r>
      <w:r>
        <w:rPr>
          <w:spacing w:val="-3"/>
          <w:sz w:val="20"/>
        </w:rPr>
        <w:t> </w:t>
      </w:r>
      <w:r>
        <w:rPr>
          <w:sz w:val="20"/>
        </w:rPr>
        <w:t>podané</w:t>
      </w:r>
      <w:r>
        <w:rPr>
          <w:spacing w:val="-4"/>
          <w:sz w:val="20"/>
        </w:rPr>
        <w:t> </w:t>
      </w:r>
      <w:r>
        <w:rPr>
          <w:sz w:val="20"/>
        </w:rPr>
        <w:t>informace)</w:t>
      </w:r>
      <w:r>
        <w:rPr>
          <w:spacing w:val="-4"/>
          <w:sz w:val="20"/>
        </w:rPr>
        <w:t> </w:t>
      </w:r>
      <w:r>
        <w:rPr>
          <w:sz w:val="20"/>
        </w:rPr>
        <w:t>uvedené</w:t>
      </w:r>
      <w:r>
        <w:rPr>
          <w:spacing w:val="-4"/>
          <w:sz w:val="20"/>
        </w:rPr>
        <w:t> </w:t>
      </w: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této</w:t>
      </w:r>
      <w:r>
        <w:rPr>
          <w:spacing w:val="-3"/>
          <w:sz w:val="20"/>
        </w:rPr>
        <w:t> </w:t>
      </w:r>
      <w:r>
        <w:rPr>
          <w:sz w:val="20"/>
        </w:rPr>
        <w:t>Smlouvě</w:t>
      </w:r>
      <w:r>
        <w:rPr>
          <w:spacing w:val="-4"/>
          <w:sz w:val="20"/>
        </w:rPr>
        <w:t> </w:t>
      </w:r>
      <w:r>
        <w:rPr>
          <w:sz w:val="20"/>
        </w:rPr>
        <w:t>a</w:t>
      </w:r>
      <w:r>
        <w:rPr>
          <w:spacing w:val="-4"/>
          <w:sz w:val="20"/>
        </w:rPr>
        <w:t> </w:t>
      </w:r>
      <w:r>
        <w:rPr>
          <w:sz w:val="20"/>
        </w:rPr>
        <w:t>v AIS</w:t>
      </w:r>
      <w:r>
        <w:rPr>
          <w:spacing w:val="-4"/>
          <w:sz w:val="20"/>
        </w:rPr>
        <w:t> </w:t>
      </w:r>
      <w:r>
        <w:rPr>
          <w:sz w:val="20"/>
        </w:rPr>
        <w:t>SFŽP</w:t>
      </w:r>
      <w:r>
        <w:rPr>
          <w:spacing w:val="-2"/>
          <w:sz w:val="20"/>
        </w:rPr>
        <w:t> </w:t>
      </w:r>
      <w:r>
        <w:rPr>
          <w:sz w:val="20"/>
        </w:rPr>
        <w:t>není</w:t>
      </w:r>
      <w:r>
        <w:rPr>
          <w:spacing w:val="-4"/>
          <w:sz w:val="20"/>
        </w:rPr>
        <w:t> </w:t>
      </w:r>
      <w:r>
        <w:rPr>
          <w:sz w:val="20"/>
        </w:rPr>
        <w:t>pravdivé,</w:t>
      </w:r>
      <w:r>
        <w:rPr>
          <w:spacing w:val="-4"/>
          <w:sz w:val="20"/>
        </w:rPr>
        <w:t> </w:t>
      </w:r>
      <w:r>
        <w:rPr>
          <w:sz w:val="20"/>
        </w:rPr>
        <w:t>bude považováno za porušení jeho povinnosti stanovené touto Smlouvou,</w:t>
      </w: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121" w:after="0"/>
        <w:ind w:left="679" w:right="0" w:hanging="284"/>
        <w:jc w:val="both"/>
        <w:rPr>
          <w:sz w:val="20"/>
        </w:rPr>
      </w:pPr>
      <w:r>
        <w:rPr>
          <w:sz w:val="20"/>
        </w:rPr>
        <w:t>při</w:t>
      </w:r>
      <w:r>
        <w:rPr>
          <w:spacing w:val="-7"/>
          <w:sz w:val="20"/>
        </w:rPr>
        <w:t> </w:t>
      </w:r>
      <w:r>
        <w:rPr>
          <w:sz w:val="20"/>
        </w:rPr>
        <w:t>zadávání</w:t>
      </w:r>
      <w:r>
        <w:rPr>
          <w:spacing w:val="-6"/>
          <w:sz w:val="20"/>
        </w:rPr>
        <w:t> </w:t>
      </w:r>
      <w:r>
        <w:rPr>
          <w:sz w:val="20"/>
        </w:rPr>
        <w:t>veřejných</w:t>
      </w:r>
      <w:r>
        <w:rPr>
          <w:spacing w:val="-6"/>
          <w:sz w:val="20"/>
        </w:rPr>
        <w:t> </w:t>
      </w:r>
      <w:r>
        <w:rPr>
          <w:sz w:val="20"/>
        </w:rPr>
        <w:t>zakázek</w:t>
      </w:r>
      <w:r>
        <w:rPr>
          <w:spacing w:val="-7"/>
          <w:sz w:val="20"/>
        </w:rPr>
        <w:t> </w:t>
      </w:r>
      <w:r>
        <w:rPr>
          <w:sz w:val="20"/>
        </w:rPr>
        <w:t>postupovat</w:t>
      </w:r>
      <w:r>
        <w:rPr>
          <w:spacing w:val="-6"/>
          <w:sz w:val="20"/>
        </w:rPr>
        <w:t> </w:t>
      </w:r>
      <w:r>
        <w:rPr>
          <w:sz w:val="20"/>
        </w:rPr>
        <w:t>v</w:t>
      </w:r>
      <w:r>
        <w:rPr>
          <w:spacing w:val="-6"/>
          <w:sz w:val="20"/>
        </w:rPr>
        <w:t> </w:t>
      </w:r>
      <w:r>
        <w:rPr>
          <w:sz w:val="20"/>
        </w:rPr>
        <w:t>souladu</w:t>
      </w:r>
      <w:r>
        <w:rPr>
          <w:spacing w:val="-5"/>
          <w:sz w:val="20"/>
        </w:rPr>
        <w:t> </w:t>
      </w:r>
      <w:r>
        <w:rPr>
          <w:sz w:val="20"/>
        </w:rPr>
        <w:t>s</w:t>
      </w:r>
      <w:r>
        <w:rPr>
          <w:spacing w:val="-4"/>
          <w:sz w:val="20"/>
        </w:rPr>
        <w:t> </w:t>
      </w:r>
      <w:r>
        <w:rPr>
          <w:sz w:val="20"/>
        </w:rPr>
        <w:t>povinnostmi</w:t>
      </w:r>
      <w:r>
        <w:rPr>
          <w:spacing w:val="-7"/>
          <w:sz w:val="20"/>
        </w:rPr>
        <w:t> </w:t>
      </w:r>
      <w:r>
        <w:rPr>
          <w:sz w:val="20"/>
        </w:rPr>
        <w:t>uvedenými</w:t>
      </w:r>
      <w:r>
        <w:rPr>
          <w:spacing w:val="-6"/>
          <w:sz w:val="20"/>
        </w:rPr>
        <w:t> </w:t>
      </w:r>
      <w:r>
        <w:rPr>
          <w:sz w:val="20"/>
        </w:rPr>
        <w:t>v</w:t>
      </w:r>
      <w:r>
        <w:rPr>
          <w:spacing w:val="2"/>
          <w:sz w:val="20"/>
        </w:rPr>
        <w:t> </w:t>
      </w:r>
      <w:r>
        <w:rPr>
          <w:sz w:val="20"/>
        </w:rPr>
        <w:t>čl.</w:t>
      </w:r>
      <w:r>
        <w:rPr>
          <w:spacing w:val="-5"/>
          <w:sz w:val="20"/>
        </w:rPr>
        <w:t> </w:t>
      </w:r>
      <w:r>
        <w:rPr>
          <w:sz w:val="20"/>
        </w:rPr>
        <w:t>11</w:t>
      </w:r>
      <w:r>
        <w:rPr>
          <w:spacing w:val="-6"/>
          <w:sz w:val="20"/>
        </w:rPr>
        <w:t> </w:t>
      </w:r>
      <w:r>
        <w:rPr>
          <w:sz w:val="20"/>
        </w:rPr>
        <w:t>Výzvy</w:t>
      </w:r>
      <w:r>
        <w:rPr>
          <w:spacing w:val="-4"/>
          <w:sz w:val="20"/>
        </w:rPr>
        <w:t> </w:t>
      </w:r>
      <w:r>
        <w:rPr>
          <w:sz w:val="20"/>
        </w:rPr>
        <w:t>písm.</w:t>
      </w:r>
      <w:r>
        <w:rPr>
          <w:spacing w:val="-7"/>
          <w:sz w:val="20"/>
        </w:rPr>
        <w:t> </w:t>
      </w:r>
      <w:r>
        <w:rPr>
          <w:spacing w:val="-5"/>
          <w:sz w:val="20"/>
        </w:rPr>
        <w:t>a),</w:t>
      </w: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120" w:after="0"/>
        <w:ind w:left="679" w:right="113" w:hanging="284"/>
        <w:jc w:val="both"/>
        <w:rPr>
          <w:sz w:val="20"/>
        </w:rPr>
      </w:pPr>
      <w:r>
        <w:rPr>
          <w:sz w:val="20"/>
        </w:rPr>
        <w:t>uchovávat</w:t>
      </w:r>
      <w:r>
        <w:rPr>
          <w:spacing w:val="-6"/>
          <w:sz w:val="20"/>
        </w:rPr>
        <w:t> </w:t>
      </w:r>
      <w:r>
        <w:rPr>
          <w:sz w:val="20"/>
        </w:rPr>
        <w:t>veškeré</w:t>
      </w:r>
      <w:r>
        <w:rPr>
          <w:spacing w:val="-6"/>
          <w:sz w:val="20"/>
        </w:rPr>
        <w:t> </w:t>
      </w:r>
      <w:r>
        <w:rPr>
          <w:sz w:val="20"/>
        </w:rPr>
        <w:t>dokumenty</w:t>
      </w:r>
      <w:r>
        <w:rPr>
          <w:spacing w:val="-6"/>
          <w:sz w:val="20"/>
        </w:rPr>
        <w:t> </w:t>
      </w:r>
      <w:r>
        <w:rPr>
          <w:sz w:val="20"/>
        </w:rPr>
        <w:t>související</w:t>
      </w:r>
      <w:r>
        <w:rPr>
          <w:spacing w:val="-6"/>
          <w:sz w:val="20"/>
        </w:rPr>
        <w:t> </w:t>
      </w:r>
      <w:r>
        <w:rPr>
          <w:sz w:val="20"/>
        </w:rPr>
        <w:t>s</w:t>
      </w:r>
      <w:r>
        <w:rPr>
          <w:spacing w:val="-1"/>
          <w:sz w:val="20"/>
        </w:rPr>
        <w:t> </w:t>
      </w:r>
      <w:r>
        <w:rPr>
          <w:sz w:val="20"/>
        </w:rPr>
        <w:t>realizací</w:t>
      </w:r>
      <w:r>
        <w:rPr>
          <w:spacing w:val="-6"/>
          <w:sz w:val="20"/>
        </w:rPr>
        <w:t> </w:t>
      </w:r>
      <w:r>
        <w:rPr>
          <w:sz w:val="20"/>
        </w:rPr>
        <w:t>projektu</w:t>
      </w:r>
      <w:r>
        <w:rPr>
          <w:spacing w:val="-6"/>
          <w:sz w:val="20"/>
        </w:rPr>
        <w:t> </w:t>
      </w:r>
      <w:r>
        <w:rPr>
          <w:sz w:val="20"/>
        </w:rPr>
        <w:t>včetně</w:t>
      </w:r>
      <w:r>
        <w:rPr>
          <w:spacing w:val="-7"/>
          <w:sz w:val="20"/>
        </w:rPr>
        <w:t> </w:t>
      </w:r>
      <w:r>
        <w:rPr>
          <w:sz w:val="20"/>
        </w:rPr>
        <w:t>fotodokumentace</w:t>
      </w:r>
      <w:r>
        <w:rPr>
          <w:spacing w:val="-6"/>
          <w:sz w:val="20"/>
        </w:rPr>
        <w:t> </w:t>
      </w:r>
      <w:r>
        <w:rPr>
          <w:sz w:val="20"/>
        </w:rPr>
        <w:t>v souladu</w:t>
      </w:r>
      <w:r>
        <w:rPr>
          <w:spacing w:val="-5"/>
          <w:sz w:val="20"/>
        </w:rPr>
        <w:t> </w:t>
      </w:r>
      <w:r>
        <w:rPr>
          <w:sz w:val="20"/>
        </w:rPr>
        <w:t>s</w:t>
      </w:r>
      <w:r>
        <w:rPr>
          <w:spacing w:val="-3"/>
          <w:sz w:val="20"/>
        </w:rPr>
        <w:t> </w:t>
      </w:r>
      <w:r>
        <w:rPr>
          <w:sz w:val="20"/>
        </w:rPr>
        <w:t>platnými právními předpisy České republiky,</w:t>
      </w:r>
    </w:p>
    <w:p>
      <w:pPr>
        <w:pStyle w:val="ListParagraph"/>
        <w:numPr>
          <w:ilvl w:val="1"/>
          <w:numId w:val="4"/>
        </w:numPr>
        <w:tabs>
          <w:tab w:pos="680" w:val="left" w:leader="none"/>
        </w:tabs>
        <w:spacing w:line="240" w:lineRule="auto" w:before="121" w:after="0"/>
        <w:ind w:left="679" w:right="113" w:hanging="284"/>
        <w:jc w:val="both"/>
        <w:rPr>
          <w:sz w:val="20"/>
        </w:rPr>
      </w:pPr>
      <w:r>
        <w:rPr>
          <w:sz w:val="20"/>
        </w:rPr>
        <w:t>vrátit do 30 kalendářních dnů od výzvy Fondu k</w:t>
      </w:r>
      <w:r>
        <w:rPr>
          <w:spacing w:val="-1"/>
          <w:sz w:val="20"/>
        </w:rPr>
        <w:t> </w:t>
      </w:r>
      <w:r>
        <w:rPr>
          <w:sz w:val="20"/>
        </w:rPr>
        <w:t>jejich vrácení poskytnuté finanční prostředky, popřípadě jejich část ve výši, v jaké došlo k porušení podmínek Nařízení Komise (EU) č. 651/2014 ze dne 17. června 2014, kterým se v souladu s články 107 a 108 Smlouvy (o fungování Evropské unie) prohlašují určité kategorie podpory za slučitelné s vnitřním trhem, pokud se prokáže, že byly porušeny podmínky podle tohoto nařízení, a to včetně případných úroků.</w:t>
      </w:r>
    </w:p>
    <w:p>
      <w:pPr>
        <w:pStyle w:val="BodyText"/>
      </w:pPr>
    </w:p>
    <w:p>
      <w:pPr>
        <w:pStyle w:val="Heading1"/>
        <w:spacing w:line="265" w:lineRule="exact"/>
        <w:ind w:right="1345"/>
      </w:pPr>
      <w:r>
        <w:rPr>
          <w:spacing w:val="-5"/>
        </w:rPr>
        <w:t>V.</w:t>
      </w:r>
    </w:p>
    <w:p>
      <w:pPr>
        <w:pStyle w:val="Heading2"/>
        <w:spacing w:line="265" w:lineRule="exact"/>
        <w:ind w:right="1351"/>
      </w:pPr>
      <w:r>
        <w:rPr/>
        <w:t>Porušení</w:t>
      </w:r>
      <w:r>
        <w:rPr>
          <w:spacing w:val="-7"/>
        </w:rPr>
        <w:t> </w:t>
      </w:r>
      <w:r>
        <w:rPr/>
        <w:t>smluvních</w:t>
      </w:r>
      <w:r>
        <w:rPr>
          <w:spacing w:val="-6"/>
        </w:rPr>
        <w:t> </w:t>
      </w:r>
      <w:r>
        <w:rPr/>
        <w:t>podmínek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>
          <w:spacing w:val="-2"/>
        </w:rPr>
        <w:t>sankce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5"/>
        </w:numPr>
        <w:tabs>
          <w:tab w:pos="397" w:val="left" w:leader="none"/>
        </w:tabs>
        <w:spacing w:line="240" w:lineRule="auto" w:before="0" w:after="0"/>
        <w:ind w:left="396" w:right="112" w:hanging="284"/>
        <w:jc w:val="both"/>
        <w:rPr>
          <w:sz w:val="20"/>
        </w:rPr>
      </w:pPr>
      <w:r>
        <w:rPr>
          <w:sz w:val="20"/>
        </w:rPr>
        <w:t>Jestliže příjemce podpory nesplní některý ze závazků stanovených touto Smlouvou, bude Fond postupovat ve smyslu příslušných ustanovení zákona č. 218/2000 Sb., o rozpočtových pravidlech a o</w:t>
      </w:r>
      <w:r>
        <w:rPr>
          <w:spacing w:val="-1"/>
          <w:sz w:val="20"/>
        </w:rPr>
        <w:t> </w:t>
      </w:r>
      <w:r>
        <w:rPr>
          <w:sz w:val="20"/>
        </w:rPr>
        <w:t>změně některých souvisejících zákonů (rozpočtová pravidla), v platném znění.</w:t>
      </w:r>
    </w:p>
    <w:p>
      <w:pPr>
        <w:pStyle w:val="ListParagraph"/>
        <w:numPr>
          <w:ilvl w:val="0"/>
          <w:numId w:val="5"/>
        </w:numPr>
        <w:tabs>
          <w:tab w:pos="397" w:val="left" w:leader="none"/>
        </w:tabs>
        <w:spacing w:line="240" w:lineRule="auto" w:before="121" w:after="0"/>
        <w:ind w:left="396" w:right="117" w:hanging="284"/>
        <w:jc w:val="both"/>
        <w:rPr>
          <w:sz w:val="20"/>
        </w:rPr>
      </w:pPr>
      <w:r>
        <w:rPr>
          <w:sz w:val="20"/>
        </w:rPr>
        <w:t>Porušení povinností podle článku IV bodu 1 písm. a), b), g), h), i), j) nebo l) bude postiženo odvodem ve výši odpovídající neoprávněně použitým prostředkům.</w:t>
      </w:r>
    </w:p>
    <w:p>
      <w:pPr>
        <w:pStyle w:val="ListParagraph"/>
        <w:numPr>
          <w:ilvl w:val="0"/>
          <w:numId w:val="5"/>
        </w:numPr>
        <w:tabs>
          <w:tab w:pos="397" w:val="left" w:leader="none"/>
        </w:tabs>
        <w:spacing w:line="240" w:lineRule="auto" w:before="118" w:after="0"/>
        <w:ind w:left="396" w:right="116" w:hanging="284"/>
        <w:jc w:val="both"/>
        <w:rPr>
          <w:sz w:val="20"/>
        </w:rPr>
      </w:pPr>
      <w:r>
        <w:rPr>
          <w:sz w:val="20"/>
        </w:rPr>
        <w:t>Naplnění článku IV odst. 1 písm. c) je prokazováno plněním závazných indikátorů akce. Porušení povinnosti spočívající v nesplnění některého ze závazných indikátorů nebo jejich částečného naplnění bude postiženo odvodem ve stanovené výši:</w:t>
      </w:r>
    </w:p>
    <w:p>
      <w:pPr>
        <w:pStyle w:val="ListParagraph"/>
        <w:numPr>
          <w:ilvl w:val="1"/>
          <w:numId w:val="5"/>
        </w:numPr>
        <w:tabs>
          <w:tab w:pos="834" w:val="left" w:leader="none"/>
          <w:tab w:pos="4433" w:val="left" w:leader="none"/>
        </w:tabs>
        <w:spacing w:line="240" w:lineRule="auto" w:before="122" w:after="0"/>
        <w:ind w:left="833" w:right="0" w:hanging="361"/>
        <w:jc w:val="left"/>
        <w:rPr>
          <w:sz w:val="20"/>
        </w:rPr>
      </w:pPr>
      <w:r>
        <w:rPr>
          <w:sz w:val="20"/>
        </w:rPr>
        <w:t>naplnění</w:t>
      </w:r>
      <w:r>
        <w:rPr>
          <w:spacing w:val="-6"/>
          <w:sz w:val="20"/>
        </w:rPr>
        <w:t> </w:t>
      </w:r>
      <w:r>
        <w:rPr>
          <w:sz w:val="20"/>
        </w:rPr>
        <w:t>do</w:t>
      </w:r>
      <w:r>
        <w:rPr>
          <w:spacing w:val="-5"/>
          <w:sz w:val="20"/>
        </w:rPr>
        <w:t> </w:t>
      </w:r>
      <w:r>
        <w:rPr>
          <w:sz w:val="20"/>
        </w:rPr>
        <w:t>49,99</w:t>
      </w:r>
      <w:r>
        <w:rPr>
          <w:spacing w:val="-4"/>
          <w:sz w:val="20"/>
        </w:rPr>
        <w:t> </w:t>
      </w:r>
      <w:r>
        <w:rPr>
          <w:spacing w:val="-10"/>
          <w:sz w:val="20"/>
        </w:rPr>
        <w:t>%</w:t>
      </w:r>
      <w:r>
        <w:rPr>
          <w:sz w:val="20"/>
        </w:rPr>
        <w:tab/>
        <w:t>výše</w:t>
      </w:r>
      <w:r>
        <w:rPr>
          <w:spacing w:val="-6"/>
          <w:sz w:val="20"/>
        </w:rPr>
        <w:t> </w:t>
      </w:r>
      <w:r>
        <w:rPr>
          <w:sz w:val="20"/>
        </w:rPr>
        <w:t>odvodu</w:t>
      </w:r>
      <w:r>
        <w:rPr>
          <w:spacing w:val="-4"/>
          <w:sz w:val="20"/>
        </w:rPr>
        <w:t> </w:t>
      </w:r>
      <w:r>
        <w:rPr>
          <w:sz w:val="20"/>
        </w:rPr>
        <w:t>100</w:t>
      </w:r>
      <w:r>
        <w:rPr>
          <w:spacing w:val="-5"/>
          <w:sz w:val="20"/>
        </w:rPr>
        <w:t> </w:t>
      </w:r>
      <w:r>
        <w:rPr>
          <w:sz w:val="20"/>
        </w:rPr>
        <w:t>%</w:t>
      </w:r>
      <w:r>
        <w:rPr>
          <w:spacing w:val="-4"/>
          <w:sz w:val="20"/>
        </w:rPr>
        <w:t> </w:t>
      </w:r>
      <w:r>
        <w:rPr>
          <w:sz w:val="20"/>
        </w:rPr>
        <w:t>z</w:t>
      </w:r>
      <w:r>
        <w:rPr>
          <w:spacing w:val="-1"/>
          <w:sz w:val="20"/>
        </w:rPr>
        <w:t> </w:t>
      </w:r>
      <w:r>
        <w:rPr>
          <w:sz w:val="20"/>
        </w:rPr>
        <w:t>poskytnuté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podpory,</w:t>
      </w:r>
    </w:p>
    <w:p>
      <w:pPr>
        <w:pStyle w:val="ListParagraph"/>
        <w:numPr>
          <w:ilvl w:val="1"/>
          <w:numId w:val="5"/>
        </w:numPr>
        <w:tabs>
          <w:tab w:pos="834" w:val="left" w:leader="none"/>
          <w:tab w:pos="4433" w:val="left" w:leader="none"/>
        </w:tabs>
        <w:spacing w:line="240" w:lineRule="auto" w:before="120" w:after="0"/>
        <w:ind w:left="833" w:right="0" w:hanging="361"/>
        <w:jc w:val="left"/>
        <w:rPr>
          <w:sz w:val="20"/>
        </w:rPr>
      </w:pPr>
      <w:r>
        <w:rPr>
          <w:sz w:val="20"/>
        </w:rPr>
        <w:t>naplnění</w:t>
      </w:r>
      <w:r>
        <w:rPr>
          <w:spacing w:val="-5"/>
          <w:sz w:val="20"/>
        </w:rPr>
        <w:t> </w:t>
      </w:r>
      <w:r>
        <w:rPr>
          <w:sz w:val="20"/>
        </w:rPr>
        <w:t>od</w:t>
      </w:r>
      <w:r>
        <w:rPr>
          <w:spacing w:val="-4"/>
          <w:sz w:val="20"/>
        </w:rPr>
        <w:t> </w:t>
      </w:r>
      <w:r>
        <w:rPr>
          <w:sz w:val="20"/>
        </w:rPr>
        <w:t>50,00</w:t>
      </w:r>
      <w:r>
        <w:rPr>
          <w:spacing w:val="-3"/>
          <w:sz w:val="20"/>
        </w:rPr>
        <w:t> </w:t>
      </w:r>
      <w:r>
        <w:rPr>
          <w:sz w:val="20"/>
        </w:rPr>
        <w:t>%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69,99</w:t>
      </w:r>
      <w:r>
        <w:rPr>
          <w:spacing w:val="-4"/>
          <w:sz w:val="20"/>
        </w:rPr>
        <w:t> </w:t>
      </w:r>
      <w:r>
        <w:rPr>
          <w:spacing w:val="-10"/>
          <w:sz w:val="20"/>
        </w:rPr>
        <w:t>%</w:t>
      </w:r>
      <w:r>
        <w:rPr>
          <w:sz w:val="20"/>
        </w:rPr>
        <w:tab/>
        <w:t>výše</w:t>
      </w:r>
      <w:r>
        <w:rPr>
          <w:spacing w:val="-6"/>
          <w:sz w:val="20"/>
        </w:rPr>
        <w:t> </w:t>
      </w:r>
      <w:r>
        <w:rPr>
          <w:sz w:val="20"/>
        </w:rPr>
        <w:t>odvodu</w:t>
      </w:r>
      <w:r>
        <w:rPr>
          <w:spacing w:val="-4"/>
          <w:sz w:val="20"/>
        </w:rPr>
        <w:t> </w:t>
      </w:r>
      <w:r>
        <w:rPr>
          <w:sz w:val="20"/>
        </w:rPr>
        <w:t>50</w:t>
      </w:r>
      <w:r>
        <w:rPr>
          <w:spacing w:val="-4"/>
          <w:sz w:val="20"/>
        </w:rPr>
        <w:t> </w:t>
      </w:r>
      <w:r>
        <w:rPr>
          <w:sz w:val="20"/>
        </w:rPr>
        <w:t>%</w:t>
      </w:r>
      <w:r>
        <w:rPr>
          <w:spacing w:val="-5"/>
          <w:sz w:val="20"/>
        </w:rPr>
        <w:t> </w:t>
      </w:r>
      <w:r>
        <w:rPr>
          <w:sz w:val="20"/>
        </w:rPr>
        <w:t>z</w:t>
      </w:r>
      <w:r>
        <w:rPr>
          <w:spacing w:val="-1"/>
          <w:sz w:val="20"/>
        </w:rPr>
        <w:t> </w:t>
      </w:r>
      <w:r>
        <w:rPr>
          <w:sz w:val="20"/>
        </w:rPr>
        <w:t>poskytnuté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podpory,</w:t>
      </w:r>
    </w:p>
    <w:p>
      <w:pPr>
        <w:pStyle w:val="ListParagraph"/>
        <w:numPr>
          <w:ilvl w:val="1"/>
          <w:numId w:val="5"/>
        </w:numPr>
        <w:tabs>
          <w:tab w:pos="833" w:val="left" w:leader="none"/>
          <w:tab w:pos="834" w:val="left" w:leader="none"/>
          <w:tab w:pos="4433" w:val="left" w:leader="none"/>
        </w:tabs>
        <w:spacing w:line="240" w:lineRule="auto" w:before="121" w:after="0"/>
        <w:ind w:left="833" w:right="0" w:hanging="361"/>
        <w:jc w:val="left"/>
        <w:rPr>
          <w:sz w:val="20"/>
        </w:rPr>
      </w:pPr>
      <w:r>
        <w:rPr>
          <w:sz w:val="20"/>
        </w:rPr>
        <w:t>naplnění</w:t>
      </w:r>
      <w:r>
        <w:rPr>
          <w:spacing w:val="-5"/>
          <w:sz w:val="20"/>
        </w:rPr>
        <w:t> </w:t>
      </w:r>
      <w:r>
        <w:rPr>
          <w:sz w:val="20"/>
        </w:rPr>
        <w:t>od</w:t>
      </w:r>
      <w:r>
        <w:rPr>
          <w:spacing w:val="-4"/>
          <w:sz w:val="20"/>
        </w:rPr>
        <w:t> </w:t>
      </w:r>
      <w:r>
        <w:rPr>
          <w:sz w:val="20"/>
        </w:rPr>
        <w:t>70,00</w:t>
      </w:r>
      <w:r>
        <w:rPr>
          <w:spacing w:val="-3"/>
          <w:sz w:val="20"/>
        </w:rPr>
        <w:t> </w:t>
      </w:r>
      <w:r>
        <w:rPr>
          <w:sz w:val="20"/>
        </w:rPr>
        <w:t>%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84,99</w:t>
      </w:r>
      <w:r>
        <w:rPr>
          <w:spacing w:val="-4"/>
          <w:sz w:val="20"/>
        </w:rPr>
        <w:t> </w:t>
      </w:r>
      <w:r>
        <w:rPr>
          <w:spacing w:val="-10"/>
          <w:sz w:val="20"/>
        </w:rPr>
        <w:t>%</w:t>
      </w:r>
      <w:r>
        <w:rPr>
          <w:sz w:val="20"/>
        </w:rPr>
        <w:tab/>
        <w:t>výše</w:t>
      </w:r>
      <w:r>
        <w:rPr>
          <w:spacing w:val="-6"/>
          <w:sz w:val="20"/>
        </w:rPr>
        <w:t> </w:t>
      </w:r>
      <w:r>
        <w:rPr>
          <w:sz w:val="20"/>
        </w:rPr>
        <w:t>odvodu</w:t>
      </w:r>
      <w:r>
        <w:rPr>
          <w:spacing w:val="-4"/>
          <w:sz w:val="20"/>
        </w:rPr>
        <w:t> </w:t>
      </w:r>
      <w:r>
        <w:rPr>
          <w:sz w:val="20"/>
        </w:rPr>
        <w:t>25</w:t>
      </w:r>
      <w:r>
        <w:rPr>
          <w:spacing w:val="-4"/>
          <w:sz w:val="20"/>
        </w:rPr>
        <w:t> </w:t>
      </w:r>
      <w:r>
        <w:rPr>
          <w:sz w:val="20"/>
        </w:rPr>
        <w:t>%</w:t>
      </w:r>
      <w:r>
        <w:rPr>
          <w:spacing w:val="-5"/>
          <w:sz w:val="20"/>
        </w:rPr>
        <w:t> </w:t>
      </w:r>
      <w:r>
        <w:rPr>
          <w:sz w:val="20"/>
        </w:rPr>
        <w:t>z</w:t>
      </w:r>
      <w:r>
        <w:rPr>
          <w:spacing w:val="-1"/>
          <w:sz w:val="20"/>
        </w:rPr>
        <w:t> </w:t>
      </w:r>
      <w:r>
        <w:rPr>
          <w:sz w:val="20"/>
        </w:rPr>
        <w:t>poskytnuté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podpory,</w:t>
      </w:r>
    </w:p>
    <w:p>
      <w:pPr>
        <w:pStyle w:val="ListParagraph"/>
        <w:numPr>
          <w:ilvl w:val="1"/>
          <w:numId w:val="5"/>
        </w:numPr>
        <w:tabs>
          <w:tab w:pos="834" w:val="left" w:leader="none"/>
          <w:tab w:pos="4433" w:val="left" w:leader="none"/>
        </w:tabs>
        <w:spacing w:line="240" w:lineRule="auto" w:before="118" w:after="0"/>
        <w:ind w:left="833" w:right="0" w:hanging="361"/>
        <w:jc w:val="left"/>
        <w:rPr>
          <w:sz w:val="20"/>
        </w:rPr>
      </w:pPr>
      <w:r>
        <w:rPr>
          <w:sz w:val="20"/>
        </w:rPr>
        <w:t>naplnění</w:t>
      </w:r>
      <w:r>
        <w:rPr>
          <w:spacing w:val="-5"/>
          <w:sz w:val="20"/>
        </w:rPr>
        <w:t> </w:t>
      </w:r>
      <w:r>
        <w:rPr>
          <w:sz w:val="20"/>
        </w:rPr>
        <w:t>od</w:t>
      </w:r>
      <w:r>
        <w:rPr>
          <w:spacing w:val="-4"/>
          <w:sz w:val="20"/>
        </w:rPr>
        <w:t> </w:t>
      </w:r>
      <w:r>
        <w:rPr>
          <w:sz w:val="20"/>
        </w:rPr>
        <w:t>85,00</w:t>
      </w:r>
      <w:r>
        <w:rPr>
          <w:spacing w:val="-3"/>
          <w:sz w:val="20"/>
        </w:rPr>
        <w:t> </w:t>
      </w:r>
      <w:r>
        <w:rPr>
          <w:sz w:val="20"/>
        </w:rPr>
        <w:t>%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99,99</w:t>
      </w:r>
      <w:r>
        <w:rPr>
          <w:spacing w:val="-4"/>
          <w:sz w:val="20"/>
        </w:rPr>
        <w:t> </w:t>
      </w:r>
      <w:r>
        <w:rPr>
          <w:spacing w:val="-10"/>
          <w:sz w:val="20"/>
        </w:rPr>
        <w:t>%</w:t>
      </w:r>
      <w:r>
        <w:rPr>
          <w:sz w:val="20"/>
        </w:rPr>
        <w:tab/>
        <w:t>bez</w:t>
      </w:r>
      <w:r>
        <w:rPr>
          <w:spacing w:val="-6"/>
          <w:sz w:val="20"/>
        </w:rPr>
        <w:t> </w:t>
      </w:r>
      <w:r>
        <w:rPr>
          <w:sz w:val="20"/>
        </w:rPr>
        <w:t>odvodu</w:t>
      </w:r>
      <w:r>
        <w:rPr>
          <w:spacing w:val="-5"/>
          <w:sz w:val="20"/>
        </w:rPr>
        <w:t> </w:t>
      </w:r>
      <w:r>
        <w:rPr>
          <w:sz w:val="20"/>
        </w:rPr>
        <w:t>z</w:t>
      </w:r>
      <w:r>
        <w:rPr>
          <w:spacing w:val="-3"/>
          <w:sz w:val="20"/>
        </w:rPr>
        <w:t> </w:t>
      </w:r>
      <w:r>
        <w:rPr>
          <w:sz w:val="20"/>
        </w:rPr>
        <w:t>poskytnuté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podpory.</w:t>
      </w:r>
    </w:p>
    <w:p>
      <w:pPr>
        <w:pStyle w:val="BodyText"/>
        <w:spacing w:before="120"/>
        <w:ind w:left="396" w:right="114"/>
        <w:jc w:val="both"/>
      </w:pPr>
      <w:r>
        <w:rPr/>
        <w:t>V</w:t>
      </w:r>
      <w:r>
        <w:rPr>
          <w:spacing w:val="-2"/>
        </w:rPr>
        <w:t> </w:t>
      </w:r>
      <w:r>
        <w:rPr/>
        <w:t>případě</w:t>
      </w:r>
      <w:r>
        <w:rPr>
          <w:spacing w:val="-4"/>
        </w:rPr>
        <w:t> </w:t>
      </w:r>
      <w:r>
        <w:rPr/>
        <w:t>nesplnění</w:t>
      </w:r>
      <w:r>
        <w:rPr>
          <w:spacing w:val="-4"/>
        </w:rPr>
        <w:t> </w:t>
      </w:r>
      <w:r>
        <w:rPr/>
        <w:t>nebo</w:t>
      </w:r>
      <w:r>
        <w:rPr>
          <w:spacing w:val="-3"/>
        </w:rPr>
        <w:t> </w:t>
      </w:r>
      <w:r>
        <w:rPr/>
        <w:t>částečného</w:t>
      </w:r>
      <w:r>
        <w:rPr>
          <w:spacing w:val="-2"/>
        </w:rPr>
        <w:t> </w:t>
      </w:r>
      <w:r>
        <w:rPr/>
        <w:t>naplnění</w:t>
      </w:r>
      <w:r>
        <w:rPr>
          <w:spacing w:val="-4"/>
        </w:rPr>
        <w:t> </w:t>
      </w:r>
      <w:r>
        <w:rPr/>
        <w:t>více</w:t>
      </w:r>
      <w:r>
        <w:rPr>
          <w:spacing w:val="-4"/>
        </w:rPr>
        <w:t> </w:t>
      </w:r>
      <w:r>
        <w:rPr/>
        <w:t>než</w:t>
      </w:r>
      <w:r>
        <w:rPr>
          <w:spacing w:val="-2"/>
        </w:rPr>
        <w:t> </w:t>
      </w:r>
      <w:r>
        <w:rPr/>
        <w:t>jednoho</w:t>
      </w:r>
      <w:r>
        <w:rPr>
          <w:spacing w:val="-2"/>
        </w:rPr>
        <w:t> </w:t>
      </w:r>
      <w:r>
        <w:rPr/>
        <w:t>ze</w:t>
      </w:r>
      <w:r>
        <w:rPr>
          <w:spacing w:val="-4"/>
        </w:rPr>
        <w:t> </w:t>
      </w:r>
      <w:r>
        <w:rPr/>
        <w:t>závazných</w:t>
      </w:r>
      <w:r>
        <w:rPr>
          <w:spacing w:val="-3"/>
        </w:rPr>
        <w:t> </w:t>
      </w:r>
      <w:r>
        <w:rPr/>
        <w:t>indikátorů</w:t>
      </w:r>
      <w:r>
        <w:rPr>
          <w:spacing w:val="-3"/>
        </w:rPr>
        <w:t> </w:t>
      </w:r>
      <w:r>
        <w:rPr/>
        <w:t>akce</w:t>
      </w:r>
      <w:r>
        <w:rPr>
          <w:spacing w:val="-4"/>
        </w:rPr>
        <w:t> </w:t>
      </w:r>
      <w:r>
        <w:rPr/>
        <w:t>podle</w:t>
      </w:r>
      <w:r>
        <w:rPr>
          <w:spacing w:val="-4"/>
        </w:rPr>
        <w:t> </w:t>
      </w:r>
      <w:r>
        <w:rPr/>
        <w:t>článku</w:t>
      </w:r>
      <w:r>
        <w:rPr>
          <w:spacing w:val="-3"/>
        </w:rPr>
        <w:t> </w:t>
      </w:r>
      <w:r>
        <w:rPr/>
        <w:t>IV bodu 1 písm. c) bude odvod uplatněn pouze v sazbě podle indikátoru, u něhož došlo k</w:t>
      </w:r>
      <w:r>
        <w:rPr>
          <w:spacing w:val="-4"/>
        </w:rPr>
        <w:t> </w:t>
      </w:r>
      <w:r>
        <w:rPr/>
        <w:t>nejnižšímu naplnění stanoveného účelu.</w:t>
      </w:r>
    </w:p>
    <w:p>
      <w:pPr>
        <w:pStyle w:val="ListParagraph"/>
        <w:numPr>
          <w:ilvl w:val="0"/>
          <w:numId w:val="5"/>
        </w:numPr>
        <w:tabs>
          <w:tab w:pos="397" w:val="left" w:leader="none"/>
        </w:tabs>
        <w:spacing w:line="240" w:lineRule="auto" w:before="121" w:after="0"/>
        <w:ind w:left="396" w:right="0" w:hanging="285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5"/>
          <w:sz w:val="20"/>
        </w:rPr>
        <w:t> </w:t>
      </w:r>
      <w:r>
        <w:rPr>
          <w:sz w:val="20"/>
        </w:rPr>
        <w:t>povinnosti</w:t>
      </w:r>
      <w:r>
        <w:rPr>
          <w:spacing w:val="-5"/>
          <w:sz w:val="20"/>
        </w:rPr>
        <w:t> </w:t>
      </w:r>
      <w:r>
        <w:rPr>
          <w:sz w:val="20"/>
        </w:rPr>
        <w:t>podle</w:t>
      </w:r>
      <w:r>
        <w:rPr>
          <w:spacing w:val="-3"/>
          <w:sz w:val="20"/>
        </w:rPr>
        <w:t> </w:t>
      </w:r>
      <w:r>
        <w:rPr>
          <w:sz w:val="20"/>
        </w:rPr>
        <w:t>článku</w:t>
      </w:r>
      <w:r>
        <w:rPr>
          <w:spacing w:val="-2"/>
          <w:sz w:val="20"/>
        </w:rPr>
        <w:t> </w:t>
      </w:r>
      <w:r>
        <w:rPr>
          <w:sz w:val="20"/>
        </w:rPr>
        <w:t>IV</w:t>
      </w:r>
      <w:r>
        <w:rPr>
          <w:spacing w:val="-4"/>
          <w:sz w:val="20"/>
        </w:rPr>
        <w:t> </w:t>
      </w:r>
      <w:r>
        <w:rPr>
          <w:sz w:val="20"/>
        </w:rPr>
        <w:t>bodu</w:t>
      </w:r>
      <w:r>
        <w:rPr>
          <w:spacing w:val="-3"/>
          <w:sz w:val="20"/>
        </w:rPr>
        <w:t> </w:t>
      </w:r>
      <w:r>
        <w:rPr>
          <w:sz w:val="20"/>
        </w:rPr>
        <w:t>1</w:t>
      </w:r>
      <w:r>
        <w:rPr>
          <w:spacing w:val="-4"/>
          <w:sz w:val="20"/>
        </w:rPr>
        <w:t> </w:t>
      </w:r>
      <w:r>
        <w:rPr>
          <w:sz w:val="20"/>
        </w:rPr>
        <w:t>písm.</w:t>
      </w:r>
      <w:r>
        <w:rPr>
          <w:spacing w:val="-5"/>
          <w:sz w:val="20"/>
        </w:rPr>
        <w:t> </w:t>
      </w:r>
      <w:r>
        <w:rPr>
          <w:sz w:val="20"/>
        </w:rPr>
        <w:t>k)</w:t>
      </w:r>
      <w:r>
        <w:rPr>
          <w:spacing w:val="-2"/>
          <w:sz w:val="20"/>
        </w:rPr>
        <w:t> </w:t>
      </w:r>
      <w:r>
        <w:rPr>
          <w:sz w:val="20"/>
        </w:rPr>
        <w:t>bude</w:t>
      </w:r>
      <w:r>
        <w:rPr>
          <w:spacing w:val="-5"/>
          <w:sz w:val="20"/>
        </w:rPr>
        <w:t> </w:t>
      </w:r>
      <w:r>
        <w:rPr>
          <w:sz w:val="20"/>
        </w:rPr>
        <w:t>postiženo</w:t>
      </w:r>
      <w:r>
        <w:rPr>
          <w:spacing w:val="-3"/>
          <w:sz w:val="20"/>
        </w:rPr>
        <w:t> </w:t>
      </w:r>
      <w:r>
        <w:rPr>
          <w:sz w:val="20"/>
        </w:rPr>
        <w:t>odvodem</w:t>
      </w:r>
      <w:r>
        <w:rPr>
          <w:spacing w:val="-3"/>
          <w:sz w:val="20"/>
        </w:rPr>
        <w:t> </w:t>
      </w:r>
      <w:r>
        <w:rPr>
          <w:sz w:val="20"/>
        </w:rPr>
        <w:t>ve</w:t>
      </w:r>
      <w:r>
        <w:rPr>
          <w:spacing w:val="-4"/>
          <w:sz w:val="20"/>
        </w:rPr>
        <w:t> </w:t>
      </w:r>
      <w:r>
        <w:rPr>
          <w:sz w:val="20"/>
        </w:rPr>
        <w:t>výši</w:t>
      </w:r>
      <w:r>
        <w:rPr>
          <w:spacing w:val="-5"/>
          <w:sz w:val="20"/>
        </w:rPr>
        <w:t> </w:t>
      </w:r>
      <w:r>
        <w:rPr>
          <w:sz w:val="20"/>
        </w:rPr>
        <w:t>0,1</w:t>
      </w:r>
      <w:r>
        <w:rPr>
          <w:spacing w:val="5"/>
          <w:sz w:val="20"/>
        </w:rPr>
        <w:t> </w:t>
      </w:r>
      <w:r>
        <w:rPr>
          <w:sz w:val="20"/>
        </w:rPr>
        <w:t>–</w:t>
      </w:r>
      <w:r>
        <w:rPr>
          <w:spacing w:val="-2"/>
          <w:sz w:val="20"/>
        </w:rPr>
        <w:t> </w:t>
      </w:r>
      <w:r>
        <w:rPr>
          <w:sz w:val="20"/>
        </w:rPr>
        <w:t>25</w:t>
      </w:r>
      <w:r>
        <w:rPr>
          <w:spacing w:val="-3"/>
          <w:sz w:val="20"/>
        </w:rPr>
        <w:t> </w:t>
      </w:r>
      <w:r>
        <w:rPr>
          <w:sz w:val="20"/>
        </w:rPr>
        <w:t>%</w:t>
      </w:r>
      <w:r>
        <w:rPr>
          <w:spacing w:val="-4"/>
          <w:sz w:val="20"/>
        </w:rPr>
        <w:t> </w:t>
      </w:r>
      <w:r>
        <w:rPr>
          <w:sz w:val="20"/>
        </w:rPr>
        <w:t>z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poskytnuté</w:t>
      </w:r>
    </w:p>
    <w:p>
      <w:pPr>
        <w:pStyle w:val="BodyText"/>
        <w:spacing w:before="1"/>
        <w:ind w:left="396"/>
      </w:pPr>
      <w:r>
        <w:rPr>
          <w:spacing w:val="-2"/>
        </w:rPr>
        <w:t>podpory.</w:t>
      </w:r>
    </w:p>
    <w:p>
      <w:pPr>
        <w:spacing w:after="0"/>
        <w:sectPr>
          <w:pgSz w:w="12250" w:h="15850"/>
          <w:pgMar w:header="709" w:footer="773" w:top="1560" w:bottom="960" w:left="1020" w:right="1020"/>
        </w:sectPr>
      </w:pPr>
    </w:p>
    <w:p>
      <w:pPr>
        <w:pStyle w:val="ListParagraph"/>
        <w:numPr>
          <w:ilvl w:val="0"/>
          <w:numId w:val="5"/>
        </w:numPr>
        <w:tabs>
          <w:tab w:pos="397" w:val="left" w:leader="none"/>
        </w:tabs>
        <w:spacing w:line="240" w:lineRule="auto" w:before="89" w:after="0"/>
        <w:ind w:left="396" w:right="110" w:hanging="284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9"/>
          <w:sz w:val="20"/>
        </w:rPr>
        <w:t> </w:t>
      </w:r>
      <w:r>
        <w:rPr>
          <w:sz w:val="20"/>
        </w:rPr>
        <w:t>lhůty</w:t>
      </w:r>
      <w:r>
        <w:rPr>
          <w:spacing w:val="-7"/>
          <w:sz w:val="20"/>
        </w:rPr>
        <w:t> </w:t>
      </w:r>
      <w:r>
        <w:rPr>
          <w:sz w:val="20"/>
        </w:rPr>
        <w:t>realizace</w:t>
      </w:r>
      <w:r>
        <w:rPr>
          <w:spacing w:val="-8"/>
          <w:sz w:val="20"/>
        </w:rPr>
        <w:t> </w:t>
      </w:r>
      <w:r>
        <w:rPr>
          <w:sz w:val="20"/>
        </w:rPr>
        <w:t>a</w:t>
      </w:r>
      <w:r>
        <w:rPr>
          <w:spacing w:val="-10"/>
          <w:sz w:val="20"/>
        </w:rPr>
        <w:t> </w:t>
      </w:r>
      <w:r>
        <w:rPr>
          <w:sz w:val="20"/>
        </w:rPr>
        <w:t>lhůty</w:t>
      </w:r>
      <w:r>
        <w:rPr>
          <w:spacing w:val="-10"/>
          <w:sz w:val="20"/>
        </w:rPr>
        <w:t> </w:t>
      </w:r>
      <w:r>
        <w:rPr>
          <w:sz w:val="20"/>
        </w:rPr>
        <w:t>pro</w:t>
      </w:r>
      <w:r>
        <w:rPr>
          <w:spacing w:val="-9"/>
          <w:sz w:val="20"/>
        </w:rPr>
        <w:t> </w:t>
      </w:r>
      <w:r>
        <w:rPr>
          <w:sz w:val="20"/>
        </w:rPr>
        <w:t>předložení</w:t>
      </w:r>
      <w:r>
        <w:rPr>
          <w:spacing w:val="-7"/>
          <w:sz w:val="20"/>
        </w:rPr>
        <w:t> </w:t>
      </w:r>
      <w:r>
        <w:rPr>
          <w:sz w:val="20"/>
        </w:rPr>
        <w:t>podkladů</w:t>
      </w:r>
      <w:r>
        <w:rPr>
          <w:spacing w:val="-9"/>
          <w:sz w:val="20"/>
        </w:rPr>
        <w:t> </w:t>
      </w:r>
      <w:r>
        <w:rPr>
          <w:sz w:val="20"/>
        </w:rPr>
        <w:t>k</w:t>
      </w:r>
      <w:r>
        <w:rPr>
          <w:spacing w:val="-7"/>
          <w:sz w:val="20"/>
        </w:rPr>
        <w:t> </w:t>
      </w:r>
      <w:r>
        <w:rPr>
          <w:sz w:val="20"/>
        </w:rPr>
        <w:t>ZVA</w:t>
      </w:r>
      <w:r>
        <w:rPr>
          <w:spacing w:val="-5"/>
          <w:sz w:val="20"/>
        </w:rPr>
        <w:t> </w:t>
      </w:r>
      <w:r>
        <w:rPr>
          <w:sz w:val="20"/>
        </w:rPr>
        <w:t>podle</w:t>
      </w:r>
      <w:r>
        <w:rPr>
          <w:spacing w:val="-8"/>
          <w:sz w:val="20"/>
        </w:rPr>
        <w:t> </w:t>
      </w:r>
      <w:r>
        <w:rPr>
          <w:sz w:val="20"/>
        </w:rPr>
        <w:t>článku</w:t>
      </w:r>
      <w:r>
        <w:rPr>
          <w:spacing w:val="-7"/>
          <w:sz w:val="20"/>
        </w:rPr>
        <w:t> </w:t>
      </w:r>
      <w:r>
        <w:rPr>
          <w:sz w:val="20"/>
        </w:rPr>
        <w:t>IV</w:t>
      </w:r>
      <w:r>
        <w:rPr>
          <w:spacing w:val="-8"/>
          <w:sz w:val="20"/>
        </w:rPr>
        <w:t> </w:t>
      </w:r>
      <w:r>
        <w:rPr>
          <w:sz w:val="20"/>
        </w:rPr>
        <w:t>bodu</w:t>
      </w:r>
      <w:r>
        <w:rPr>
          <w:spacing w:val="-9"/>
          <w:sz w:val="20"/>
        </w:rPr>
        <w:t> </w:t>
      </w:r>
      <w:r>
        <w:rPr>
          <w:sz w:val="20"/>
        </w:rPr>
        <w:t>1</w:t>
      </w:r>
      <w:r>
        <w:rPr>
          <w:spacing w:val="-9"/>
          <w:sz w:val="20"/>
        </w:rPr>
        <w:t> </w:t>
      </w:r>
      <w:r>
        <w:rPr>
          <w:sz w:val="20"/>
        </w:rPr>
        <w:t>písm.</w:t>
      </w:r>
      <w:r>
        <w:rPr>
          <w:spacing w:val="-7"/>
          <w:sz w:val="20"/>
        </w:rPr>
        <w:t> </w:t>
      </w:r>
      <w:r>
        <w:rPr>
          <w:sz w:val="20"/>
        </w:rPr>
        <w:t>e)</w:t>
      </w:r>
      <w:r>
        <w:rPr>
          <w:spacing w:val="-6"/>
          <w:sz w:val="20"/>
        </w:rPr>
        <w:t> </w:t>
      </w:r>
      <w:r>
        <w:rPr>
          <w:sz w:val="20"/>
        </w:rPr>
        <w:t>bude</w:t>
      </w:r>
      <w:r>
        <w:rPr>
          <w:spacing w:val="-8"/>
          <w:sz w:val="20"/>
        </w:rPr>
        <w:t> </w:t>
      </w:r>
      <w:r>
        <w:rPr>
          <w:sz w:val="20"/>
        </w:rPr>
        <w:t>postiženo takto: do 60 kalendářních dní bez postihu, od 61 do 120 kalendářních dní odvod 0,5 % z</w:t>
      </w:r>
      <w:r>
        <w:rPr>
          <w:spacing w:val="-2"/>
          <w:sz w:val="20"/>
        </w:rPr>
        <w:t> </w:t>
      </w:r>
      <w:r>
        <w:rPr>
          <w:sz w:val="20"/>
        </w:rPr>
        <w:t>poskytnuté podpory, od</w:t>
      </w:r>
      <w:r>
        <w:rPr>
          <w:spacing w:val="-4"/>
          <w:sz w:val="20"/>
        </w:rPr>
        <w:t> </w:t>
      </w:r>
      <w:r>
        <w:rPr>
          <w:sz w:val="20"/>
        </w:rPr>
        <w:t>121</w:t>
      </w:r>
      <w:r>
        <w:rPr>
          <w:spacing w:val="-4"/>
          <w:sz w:val="20"/>
        </w:rPr>
        <w:t> </w:t>
      </w:r>
      <w:r>
        <w:rPr>
          <w:sz w:val="20"/>
        </w:rPr>
        <w:t>do</w:t>
      </w:r>
      <w:r>
        <w:rPr>
          <w:spacing w:val="-3"/>
          <w:sz w:val="20"/>
        </w:rPr>
        <w:t> </w:t>
      </w:r>
      <w:r>
        <w:rPr>
          <w:sz w:val="20"/>
        </w:rPr>
        <w:t>180</w:t>
      </w:r>
      <w:r>
        <w:rPr>
          <w:spacing w:val="-4"/>
          <w:sz w:val="20"/>
        </w:rPr>
        <w:t> </w:t>
      </w:r>
      <w:r>
        <w:rPr>
          <w:sz w:val="20"/>
        </w:rPr>
        <w:t>kalendářních</w:t>
      </w:r>
      <w:r>
        <w:rPr>
          <w:spacing w:val="-2"/>
          <w:sz w:val="20"/>
        </w:rPr>
        <w:t> </w:t>
      </w:r>
      <w:r>
        <w:rPr>
          <w:sz w:val="20"/>
        </w:rPr>
        <w:t>dní</w:t>
      </w:r>
      <w:r>
        <w:rPr>
          <w:spacing w:val="-4"/>
          <w:sz w:val="20"/>
        </w:rPr>
        <w:t> </w:t>
      </w:r>
      <w:r>
        <w:rPr>
          <w:sz w:val="20"/>
        </w:rPr>
        <w:t>odvod</w:t>
      </w:r>
      <w:r>
        <w:rPr>
          <w:spacing w:val="-4"/>
          <w:sz w:val="20"/>
        </w:rPr>
        <w:t> </w:t>
      </w:r>
      <w:r>
        <w:rPr>
          <w:sz w:val="20"/>
        </w:rPr>
        <w:t>1</w:t>
      </w:r>
      <w:r>
        <w:rPr>
          <w:spacing w:val="-4"/>
          <w:sz w:val="20"/>
        </w:rPr>
        <w:t> </w:t>
      </w:r>
      <w:r>
        <w:rPr>
          <w:sz w:val="20"/>
        </w:rPr>
        <w:t>%</w:t>
      </w:r>
      <w:r>
        <w:rPr>
          <w:spacing w:val="-2"/>
          <w:sz w:val="20"/>
        </w:rPr>
        <w:t> </w:t>
      </w:r>
      <w:r>
        <w:rPr>
          <w:sz w:val="20"/>
        </w:rPr>
        <w:t>z poskytnuté</w:t>
      </w:r>
      <w:r>
        <w:rPr>
          <w:spacing w:val="-5"/>
          <w:sz w:val="20"/>
        </w:rPr>
        <w:t> </w:t>
      </w:r>
      <w:r>
        <w:rPr>
          <w:sz w:val="20"/>
        </w:rPr>
        <w:t>podpory,</w:t>
      </w:r>
      <w:r>
        <w:rPr>
          <w:spacing w:val="-5"/>
          <w:sz w:val="20"/>
        </w:rPr>
        <w:t> </w:t>
      </w:r>
      <w:r>
        <w:rPr>
          <w:sz w:val="20"/>
        </w:rPr>
        <w:t>prodlení</w:t>
      </w:r>
      <w:r>
        <w:rPr>
          <w:spacing w:val="-3"/>
          <w:sz w:val="20"/>
        </w:rPr>
        <w:t> </w:t>
      </w:r>
      <w:r>
        <w:rPr>
          <w:sz w:val="20"/>
        </w:rPr>
        <w:t>delší</w:t>
      </w:r>
      <w:r>
        <w:rPr>
          <w:spacing w:val="-5"/>
          <w:sz w:val="20"/>
        </w:rPr>
        <w:t> </w:t>
      </w:r>
      <w:r>
        <w:rPr>
          <w:sz w:val="20"/>
        </w:rPr>
        <w:t>než</w:t>
      </w:r>
      <w:r>
        <w:rPr>
          <w:spacing w:val="-4"/>
          <w:sz w:val="20"/>
        </w:rPr>
        <w:t> </w:t>
      </w:r>
      <w:r>
        <w:rPr>
          <w:sz w:val="20"/>
        </w:rPr>
        <w:t>180</w:t>
      </w:r>
      <w:r>
        <w:rPr>
          <w:spacing w:val="-4"/>
          <w:sz w:val="20"/>
        </w:rPr>
        <w:t> </w:t>
      </w:r>
      <w:r>
        <w:rPr>
          <w:sz w:val="20"/>
        </w:rPr>
        <w:t>kalendářních</w:t>
      </w:r>
      <w:r>
        <w:rPr>
          <w:spacing w:val="-4"/>
          <w:sz w:val="20"/>
        </w:rPr>
        <w:t> </w:t>
      </w:r>
      <w:r>
        <w:rPr>
          <w:sz w:val="20"/>
        </w:rPr>
        <w:t>dní</w:t>
      </w:r>
      <w:r>
        <w:rPr>
          <w:spacing w:val="-2"/>
          <w:sz w:val="20"/>
        </w:rPr>
        <w:t> </w:t>
      </w:r>
      <w:r>
        <w:rPr>
          <w:sz w:val="20"/>
        </w:rPr>
        <w:t>3 % z poskytnuté podpory.</w:t>
      </w:r>
    </w:p>
    <w:p>
      <w:pPr>
        <w:pStyle w:val="ListParagraph"/>
        <w:numPr>
          <w:ilvl w:val="0"/>
          <w:numId w:val="5"/>
        </w:numPr>
        <w:tabs>
          <w:tab w:pos="397" w:val="left" w:leader="none"/>
        </w:tabs>
        <w:spacing w:line="240" w:lineRule="auto" w:before="119" w:after="0"/>
        <w:ind w:left="396" w:right="115" w:hanging="284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-12"/>
          <w:sz w:val="20"/>
        </w:rPr>
        <w:t> </w:t>
      </w:r>
      <w:r>
        <w:rPr>
          <w:sz w:val="20"/>
        </w:rPr>
        <w:t>povinností</w:t>
      </w:r>
      <w:r>
        <w:rPr>
          <w:spacing w:val="-12"/>
          <w:sz w:val="20"/>
        </w:rPr>
        <w:t> </w:t>
      </w:r>
      <w:r>
        <w:rPr>
          <w:sz w:val="20"/>
        </w:rPr>
        <w:t>podle</w:t>
      </w:r>
      <w:r>
        <w:rPr>
          <w:spacing w:val="-11"/>
          <w:sz w:val="20"/>
        </w:rPr>
        <w:t> </w:t>
      </w:r>
      <w:r>
        <w:rPr>
          <w:sz w:val="20"/>
        </w:rPr>
        <w:t>článku</w:t>
      </w:r>
      <w:r>
        <w:rPr>
          <w:spacing w:val="-12"/>
          <w:sz w:val="20"/>
        </w:rPr>
        <w:t> </w:t>
      </w:r>
      <w:r>
        <w:rPr>
          <w:sz w:val="20"/>
        </w:rPr>
        <w:t>IV</w:t>
      </w:r>
      <w:r>
        <w:rPr>
          <w:spacing w:val="-12"/>
          <w:sz w:val="20"/>
        </w:rPr>
        <w:t> </w:t>
      </w:r>
      <w:r>
        <w:rPr>
          <w:sz w:val="20"/>
        </w:rPr>
        <w:t>bodu</w:t>
      </w:r>
      <w:r>
        <w:rPr>
          <w:spacing w:val="-12"/>
          <w:sz w:val="20"/>
        </w:rPr>
        <w:t> </w:t>
      </w:r>
      <w:r>
        <w:rPr>
          <w:sz w:val="20"/>
        </w:rPr>
        <w:t>2</w:t>
      </w:r>
      <w:r>
        <w:rPr>
          <w:spacing w:val="-12"/>
          <w:sz w:val="20"/>
        </w:rPr>
        <w:t> </w:t>
      </w:r>
      <w:r>
        <w:rPr>
          <w:sz w:val="20"/>
        </w:rPr>
        <w:t>písm.</w:t>
      </w:r>
      <w:r>
        <w:rPr>
          <w:spacing w:val="-12"/>
          <w:sz w:val="20"/>
        </w:rPr>
        <w:t> </w:t>
      </w:r>
      <w:r>
        <w:rPr>
          <w:sz w:val="20"/>
        </w:rPr>
        <w:t>b)</w:t>
      </w:r>
      <w:r>
        <w:rPr>
          <w:spacing w:val="-12"/>
          <w:sz w:val="20"/>
        </w:rPr>
        <w:t> </w:t>
      </w:r>
      <w:r>
        <w:rPr>
          <w:sz w:val="20"/>
        </w:rPr>
        <w:t>bude</w:t>
      </w:r>
      <w:r>
        <w:rPr>
          <w:spacing w:val="-12"/>
          <w:sz w:val="20"/>
        </w:rPr>
        <w:t> </w:t>
      </w:r>
      <w:r>
        <w:rPr>
          <w:sz w:val="20"/>
        </w:rPr>
        <w:t>postiženo</w:t>
      </w:r>
      <w:r>
        <w:rPr>
          <w:spacing w:val="-12"/>
          <w:sz w:val="20"/>
        </w:rPr>
        <w:t> </w:t>
      </w:r>
      <w:r>
        <w:rPr>
          <w:sz w:val="20"/>
        </w:rPr>
        <w:t>odvodem</w:t>
      </w:r>
      <w:r>
        <w:rPr>
          <w:spacing w:val="-12"/>
          <w:sz w:val="20"/>
        </w:rPr>
        <w:t> </w:t>
      </w:r>
      <w:r>
        <w:rPr>
          <w:sz w:val="20"/>
        </w:rPr>
        <w:t>ve</w:t>
      </w:r>
      <w:r>
        <w:rPr>
          <w:spacing w:val="-12"/>
          <w:sz w:val="20"/>
        </w:rPr>
        <w:t> </w:t>
      </w:r>
      <w:r>
        <w:rPr>
          <w:sz w:val="20"/>
        </w:rPr>
        <w:t>výši</w:t>
      </w:r>
      <w:r>
        <w:rPr>
          <w:spacing w:val="-12"/>
          <w:sz w:val="20"/>
        </w:rPr>
        <w:t> </w:t>
      </w:r>
      <w:r>
        <w:rPr>
          <w:sz w:val="20"/>
        </w:rPr>
        <w:t>částky</w:t>
      </w:r>
      <w:r>
        <w:rPr>
          <w:spacing w:val="-12"/>
          <w:sz w:val="20"/>
        </w:rPr>
        <w:t> </w:t>
      </w:r>
      <w:r>
        <w:rPr>
          <w:sz w:val="20"/>
        </w:rPr>
        <w:t>zákonného</w:t>
      </w:r>
      <w:r>
        <w:rPr>
          <w:spacing w:val="-12"/>
          <w:sz w:val="20"/>
        </w:rPr>
        <w:t> </w:t>
      </w:r>
      <w:r>
        <w:rPr>
          <w:sz w:val="20"/>
        </w:rPr>
        <w:t>nároku na odpočet DPH.</w:t>
      </w:r>
    </w:p>
    <w:p>
      <w:pPr>
        <w:pStyle w:val="ListParagraph"/>
        <w:numPr>
          <w:ilvl w:val="0"/>
          <w:numId w:val="5"/>
        </w:numPr>
        <w:tabs>
          <w:tab w:pos="397" w:val="left" w:leader="none"/>
        </w:tabs>
        <w:spacing w:line="240" w:lineRule="auto" w:before="121" w:after="0"/>
        <w:ind w:left="396" w:right="114" w:hanging="284"/>
        <w:jc w:val="both"/>
        <w:rPr>
          <w:sz w:val="20"/>
        </w:rPr>
      </w:pP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případě, že dojde k</w:t>
      </w:r>
      <w:r>
        <w:rPr>
          <w:spacing w:val="-1"/>
          <w:sz w:val="20"/>
        </w:rPr>
        <w:t> </w:t>
      </w:r>
      <w:r>
        <w:rPr>
          <w:sz w:val="20"/>
        </w:rPr>
        <w:t>porušení povinností uvedených v článku IV bodu 2 písm. g), bude stanovena finanční oprava podle přílohy č. 1 této Smlouvy.</w:t>
      </w:r>
    </w:p>
    <w:p>
      <w:pPr>
        <w:pStyle w:val="ListParagraph"/>
        <w:numPr>
          <w:ilvl w:val="0"/>
          <w:numId w:val="5"/>
        </w:numPr>
        <w:tabs>
          <w:tab w:pos="397" w:val="left" w:leader="none"/>
        </w:tabs>
        <w:spacing w:line="265" w:lineRule="exact" w:before="121" w:after="0"/>
        <w:ind w:left="396" w:right="0" w:hanging="285"/>
        <w:jc w:val="both"/>
        <w:rPr>
          <w:sz w:val="20"/>
        </w:rPr>
      </w:pPr>
      <w:r>
        <w:rPr>
          <w:sz w:val="20"/>
        </w:rPr>
        <w:t>Porušení</w:t>
      </w:r>
      <w:r>
        <w:rPr>
          <w:spacing w:val="41"/>
          <w:sz w:val="20"/>
        </w:rPr>
        <w:t> </w:t>
      </w:r>
      <w:r>
        <w:rPr>
          <w:sz w:val="20"/>
        </w:rPr>
        <w:t>ostatních</w:t>
      </w:r>
      <w:r>
        <w:rPr>
          <w:spacing w:val="44"/>
          <w:sz w:val="20"/>
        </w:rPr>
        <w:t> </w:t>
      </w:r>
      <w:r>
        <w:rPr>
          <w:sz w:val="20"/>
        </w:rPr>
        <w:t>povinností</w:t>
      </w:r>
      <w:r>
        <w:rPr>
          <w:spacing w:val="42"/>
          <w:sz w:val="20"/>
        </w:rPr>
        <w:t> </w:t>
      </w:r>
      <w:r>
        <w:rPr>
          <w:sz w:val="20"/>
        </w:rPr>
        <w:t>podle</w:t>
      </w:r>
      <w:r>
        <w:rPr>
          <w:spacing w:val="41"/>
          <w:sz w:val="20"/>
        </w:rPr>
        <w:t> </w:t>
      </w:r>
      <w:r>
        <w:rPr>
          <w:sz w:val="20"/>
        </w:rPr>
        <w:t>této</w:t>
      </w:r>
      <w:r>
        <w:rPr>
          <w:spacing w:val="43"/>
          <w:sz w:val="20"/>
        </w:rPr>
        <w:t> </w:t>
      </w:r>
      <w:r>
        <w:rPr>
          <w:sz w:val="20"/>
        </w:rPr>
        <w:t>Smlouvy</w:t>
      </w:r>
      <w:r>
        <w:rPr>
          <w:spacing w:val="44"/>
          <w:sz w:val="20"/>
        </w:rPr>
        <w:t> </w:t>
      </w:r>
      <w:r>
        <w:rPr>
          <w:sz w:val="20"/>
        </w:rPr>
        <w:t>bude</w:t>
      </w:r>
      <w:r>
        <w:rPr>
          <w:spacing w:val="41"/>
          <w:sz w:val="20"/>
        </w:rPr>
        <w:t> </w:t>
      </w:r>
      <w:r>
        <w:rPr>
          <w:sz w:val="20"/>
        </w:rPr>
        <w:t>postiženo</w:t>
      </w:r>
      <w:r>
        <w:rPr>
          <w:spacing w:val="43"/>
          <w:sz w:val="20"/>
        </w:rPr>
        <w:t> </w:t>
      </w:r>
      <w:r>
        <w:rPr>
          <w:sz w:val="20"/>
        </w:rPr>
        <w:t>odvodem</w:t>
      </w:r>
      <w:r>
        <w:rPr>
          <w:spacing w:val="43"/>
          <w:sz w:val="20"/>
        </w:rPr>
        <w:t> </w:t>
      </w:r>
      <w:r>
        <w:rPr>
          <w:sz w:val="20"/>
        </w:rPr>
        <w:t>ve</w:t>
      </w:r>
      <w:r>
        <w:rPr>
          <w:spacing w:val="42"/>
          <w:sz w:val="20"/>
        </w:rPr>
        <w:t> </w:t>
      </w:r>
      <w:r>
        <w:rPr>
          <w:sz w:val="20"/>
        </w:rPr>
        <w:t>výši</w:t>
      </w:r>
      <w:r>
        <w:rPr>
          <w:spacing w:val="41"/>
          <w:sz w:val="20"/>
        </w:rPr>
        <w:t> </w:t>
      </w:r>
      <w:r>
        <w:rPr>
          <w:sz w:val="20"/>
        </w:rPr>
        <w:t>0,1</w:t>
      </w:r>
      <w:r>
        <w:rPr>
          <w:spacing w:val="45"/>
          <w:sz w:val="20"/>
        </w:rPr>
        <w:t> </w:t>
      </w:r>
      <w:r>
        <w:rPr>
          <w:sz w:val="20"/>
        </w:rPr>
        <w:t>%</w:t>
      </w:r>
      <w:r>
        <w:rPr>
          <w:spacing w:val="42"/>
          <w:sz w:val="20"/>
        </w:rPr>
        <w:t> </w:t>
      </w:r>
      <w:r>
        <w:rPr>
          <w:sz w:val="20"/>
        </w:rPr>
        <w:t>z</w:t>
      </w:r>
      <w:r>
        <w:rPr>
          <w:spacing w:val="7"/>
          <w:sz w:val="20"/>
        </w:rPr>
        <w:t> </w:t>
      </w:r>
      <w:r>
        <w:rPr>
          <w:spacing w:val="-2"/>
          <w:sz w:val="20"/>
        </w:rPr>
        <w:t>poskytnuté</w:t>
      </w:r>
    </w:p>
    <w:p>
      <w:pPr>
        <w:pStyle w:val="BodyText"/>
        <w:spacing w:line="265" w:lineRule="exact"/>
        <w:ind w:left="396"/>
      </w:pPr>
      <w:r>
        <w:rPr>
          <w:spacing w:val="-2"/>
        </w:rPr>
        <w:t>podpory.</w:t>
      </w:r>
    </w:p>
    <w:p>
      <w:pPr>
        <w:pStyle w:val="BodyText"/>
        <w:spacing w:before="1"/>
      </w:pPr>
    </w:p>
    <w:p>
      <w:pPr>
        <w:pStyle w:val="Heading1"/>
        <w:ind w:right="1350"/>
      </w:pPr>
      <w:r>
        <w:rPr>
          <w:spacing w:val="-5"/>
        </w:rPr>
        <w:t>VI.</w:t>
      </w:r>
    </w:p>
    <w:p>
      <w:pPr>
        <w:pStyle w:val="Heading2"/>
        <w:ind w:right="1345"/>
      </w:pPr>
      <w:r>
        <w:rPr/>
        <w:t>Závěrečná</w:t>
      </w:r>
      <w:r>
        <w:rPr>
          <w:spacing w:val="-9"/>
        </w:rPr>
        <w:t> </w:t>
      </w:r>
      <w:r>
        <w:rPr>
          <w:spacing w:val="-2"/>
        </w:rPr>
        <w:t>ustanovení</w:t>
      </w:r>
    </w:p>
    <w:p>
      <w:pPr>
        <w:pStyle w:val="BodyText"/>
        <w:spacing w:before="1"/>
        <w:rPr>
          <w:b/>
        </w:rPr>
      </w:pP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0" w:after="0"/>
        <w:ind w:left="396" w:right="111" w:hanging="284"/>
        <w:jc w:val="both"/>
        <w:rPr>
          <w:sz w:val="20"/>
        </w:rPr>
      </w:pPr>
      <w:r>
        <w:rPr>
          <w:sz w:val="20"/>
        </w:rPr>
        <w:t>Pokud dojde ke změně obecně závazných právních předpisů týkajících se vztahů vyplývajících z</w:t>
      </w:r>
      <w:r>
        <w:rPr>
          <w:spacing w:val="-2"/>
          <w:sz w:val="20"/>
        </w:rPr>
        <w:t> </w:t>
      </w:r>
      <w:r>
        <w:rPr>
          <w:sz w:val="20"/>
        </w:rPr>
        <w:t>této Smlouvy, uzavřou</w:t>
      </w:r>
      <w:r>
        <w:rPr>
          <w:spacing w:val="-2"/>
          <w:sz w:val="20"/>
        </w:rPr>
        <w:t> </w:t>
      </w:r>
      <w:r>
        <w:rPr>
          <w:sz w:val="20"/>
        </w:rPr>
        <w:t>smluvní strany k</w:t>
      </w:r>
      <w:r>
        <w:rPr>
          <w:spacing w:val="-3"/>
          <w:sz w:val="20"/>
        </w:rPr>
        <w:t> </w:t>
      </w:r>
      <w:r>
        <w:rPr>
          <w:sz w:val="20"/>
        </w:rPr>
        <w:t>této</w:t>
      </w:r>
      <w:r>
        <w:rPr>
          <w:spacing w:val="-2"/>
          <w:sz w:val="20"/>
        </w:rPr>
        <w:t> </w:t>
      </w:r>
      <w:r>
        <w:rPr>
          <w:sz w:val="20"/>
        </w:rPr>
        <w:t>Smlouvě</w:t>
      </w:r>
      <w:r>
        <w:rPr>
          <w:spacing w:val="-3"/>
          <w:sz w:val="20"/>
        </w:rPr>
        <w:t> </w:t>
      </w:r>
      <w:r>
        <w:rPr>
          <w:sz w:val="20"/>
        </w:rPr>
        <w:t>dodatek, kterým</w:t>
      </w:r>
      <w:r>
        <w:rPr>
          <w:spacing w:val="-1"/>
          <w:sz w:val="20"/>
        </w:rPr>
        <w:t> </w:t>
      </w:r>
      <w:r>
        <w:rPr>
          <w:sz w:val="20"/>
        </w:rPr>
        <w:t>bude</w:t>
      </w:r>
      <w:r>
        <w:rPr>
          <w:spacing w:val="-3"/>
          <w:sz w:val="20"/>
        </w:rPr>
        <w:t> </w:t>
      </w:r>
      <w:r>
        <w:rPr>
          <w:sz w:val="20"/>
        </w:rPr>
        <w:t>zajištěn</w:t>
      </w:r>
      <w:r>
        <w:rPr>
          <w:spacing w:val="-2"/>
          <w:sz w:val="20"/>
        </w:rPr>
        <w:t> </w:t>
      </w:r>
      <w:r>
        <w:rPr>
          <w:sz w:val="20"/>
        </w:rPr>
        <w:t>její</w:t>
      </w:r>
      <w:r>
        <w:rPr>
          <w:spacing w:val="-1"/>
          <w:sz w:val="20"/>
        </w:rPr>
        <w:t> </w:t>
      </w:r>
      <w:r>
        <w:rPr>
          <w:sz w:val="20"/>
        </w:rPr>
        <w:t>soulad s</w:t>
      </w:r>
      <w:r>
        <w:rPr>
          <w:spacing w:val="-2"/>
          <w:sz w:val="20"/>
        </w:rPr>
        <w:t> </w:t>
      </w:r>
      <w:r>
        <w:rPr>
          <w:sz w:val="20"/>
        </w:rPr>
        <w:t>obecně</w:t>
      </w:r>
      <w:r>
        <w:rPr>
          <w:spacing w:val="-3"/>
          <w:sz w:val="20"/>
        </w:rPr>
        <w:t> </w:t>
      </w:r>
      <w:r>
        <w:rPr>
          <w:sz w:val="20"/>
        </w:rPr>
        <w:t>závaznými</w:t>
      </w:r>
      <w:r>
        <w:rPr>
          <w:spacing w:val="-3"/>
          <w:sz w:val="20"/>
        </w:rPr>
        <w:t> </w:t>
      </w:r>
      <w:r>
        <w:rPr>
          <w:sz w:val="20"/>
        </w:rPr>
        <w:t>předpisy a</w:t>
      </w:r>
      <w:r>
        <w:rPr>
          <w:spacing w:val="-2"/>
          <w:sz w:val="20"/>
        </w:rPr>
        <w:t> </w:t>
      </w:r>
      <w:r>
        <w:rPr>
          <w:sz w:val="20"/>
        </w:rPr>
        <w:t>Směrnicí MŽP.</w:t>
      </w:r>
      <w:r>
        <w:rPr>
          <w:spacing w:val="-2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případě neuzavření</w:t>
      </w:r>
      <w:r>
        <w:rPr>
          <w:spacing w:val="-2"/>
          <w:sz w:val="20"/>
        </w:rPr>
        <w:t> </w:t>
      </w:r>
      <w:r>
        <w:rPr>
          <w:sz w:val="20"/>
        </w:rPr>
        <w:t>takového</w:t>
      </w:r>
      <w:r>
        <w:rPr>
          <w:spacing w:val="-1"/>
          <w:sz w:val="20"/>
        </w:rPr>
        <w:t> </w:t>
      </w:r>
      <w:r>
        <w:rPr>
          <w:sz w:val="20"/>
        </w:rPr>
        <w:t>dodatku</w:t>
      </w:r>
      <w:r>
        <w:rPr>
          <w:spacing w:val="-2"/>
          <w:sz w:val="20"/>
        </w:rPr>
        <w:t> </w:t>
      </w:r>
      <w:r>
        <w:rPr>
          <w:sz w:val="20"/>
        </w:rPr>
        <w:t>má</w:t>
      </w:r>
      <w:r>
        <w:rPr>
          <w:spacing w:val="-2"/>
          <w:sz w:val="20"/>
        </w:rPr>
        <w:t> </w:t>
      </w:r>
      <w:r>
        <w:rPr>
          <w:sz w:val="20"/>
        </w:rPr>
        <w:t>Fond</w:t>
      </w:r>
      <w:r>
        <w:rPr>
          <w:spacing w:val="-2"/>
          <w:sz w:val="20"/>
        </w:rPr>
        <w:t> </w:t>
      </w:r>
      <w:r>
        <w:rPr>
          <w:sz w:val="20"/>
        </w:rPr>
        <w:t>právo</w:t>
      </w:r>
      <w:r>
        <w:rPr>
          <w:spacing w:val="-2"/>
          <w:sz w:val="20"/>
        </w:rPr>
        <w:t> </w:t>
      </w:r>
      <w:r>
        <w:rPr>
          <w:sz w:val="20"/>
        </w:rPr>
        <w:t>uplatnit postup</w:t>
      </w:r>
      <w:r>
        <w:rPr>
          <w:spacing w:val="-2"/>
          <w:sz w:val="20"/>
        </w:rPr>
        <w:t> </w:t>
      </w:r>
      <w:r>
        <w:rPr>
          <w:sz w:val="20"/>
        </w:rPr>
        <w:t>podle</w:t>
      </w:r>
      <w:r>
        <w:rPr>
          <w:spacing w:val="-2"/>
          <w:sz w:val="20"/>
        </w:rPr>
        <w:t> </w:t>
      </w:r>
      <w:r>
        <w:rPr>
          <w:sz w:val="20"/>
        </w:rPr>
        <w:t>článku</w:t>
      </w:r>
      <w:r>
        <w:rPr>
          <w:spacing w:val="-2"/>
          <w:sz w:val="20"/>
        </w:rPr>
        <w:t> </w:t>
      </w:r>
      <w:r>
        <w:rPr>
          <w:sz w:val="20"/>
        </w:rPr>
        <w:t>V</w:t>
      </w:r>
      <w:r>
        <w:rPr>
          <w:spacing w:val="-1"/>
          <w:sz w:val="20"/>
        </w:rPr>
        <w:t> </w:t>
      </w:r>
      <w:r>
        <w:rPr>
          <w:sz w:val="20"/>
        </w:rPr>
        <w:t>bodu </w:t>
      </w:r>
      <w:r>
        <w:rPr>
          <w:spacing w:val="-6"/>
          <w:sz w:val="20"/>
        </w:rPr>
        <w:t>1.</w:t>
      </w: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119" w:after="0"/>
        <w:ind w:left="396" w:right="0" w:hanging="285"/>
        <w:jc w:val="both"/>
        <w:rPr>
          <w:sz w:val="20"/>
        </w:rPr>
      </w:pPr>
      <w:r>
        <w:rPr>
          <w:sz w:val="20"/>
        </w:rPr>
        <w:t>Pro</w:t>
      </w:r>
      <w:r>
        <w:rPr>
          <w:spacing w:val="10"/>
          <w:sz w:val="20"/>
        </w:rPr>
        <w:t> </w:t>
      </w:r>
      <w:r>
        <w:rPr>
          <w:sz w:val="20"/>
        </w:rPr>
        <w:t>snazší</w:t>
      </w:r>
      <w:r>
        <w:rPr>
          <w:spacing w:val="9"/>
          <w:sz w:val="20"/>
        </w:rPr>
        <w:t> </w:t>
      </w:r>
      <w:r>
        <w:rPr>
          <w:sz w:val="20"/>
        </w:rPr>
        <w:t>identifikaci</w:t>
      </w:r>
      <w:r>
        <w:rPr>
          <w:spacing w:val="9"/>
          <w:sz w:val="20"/>
        </w:rPr>
        <w:t> </w:t>
      </w:r>
      <w:r>
        <w:rPr>
          <w:sz w:val="20"/>
        </w:rPr>
        <w:t>budou</w:t>
      </w:r>
      <w:r>
        <w:rPr>
          <w:spacing w:val="9"/>
          <w:sz w:val="20"/>
        </w:rPr>
        <w:t> </w:t>
      </w:r>
      <w:r>
        <w:rPr>
          <w:sz w:val="20"/>
        </w:rPr>
        <w:t>smluvní</w:t>
      </w:r>
      <w:r>
        <w:rPr>
          <w:spacing w:val="10"/>
          <w:sz w:val="20"/>
        </w:rPr>
        <w:t> </w:t>
      </w:r>
      <w:r>
        <w:rPr>
          <w:sz w:val="20"/>
        </w:rPr>
        <w:t>strany</w:t>
      </w:r>
      <w:r>
        <w:rPr>
          <w:spacing w:val="9"/>
          <w:sz w:val="20"/>
        </w:rPr>
        <w:t> </w:t>
      </w:r>
      <w:r>
        <w:rPr>
          <w:sz w:val="20"/>
        </w:rPr>
        <w:t>při</w:t>
      </w:r>
      <w:r>
        <w:rPr>
          <w:spacing w:val="9"/>
          <w:sz w:val="20"/>
        </w:rPr>
        <w:t> </w:t>
      </w:r>
      <w:r>
        <w:rPr>
          <w:sz w:val="20"/>
        </w:rPr>
        <w:t>veškeré</w:t>
      </w:r>
      <w:r>
        <w:rPr>
          <w:spacing w:val="7"/>
          <w:sz w:val="20"/>
        </w:rPr>
        <w:t> </w:t>
      </w:r>
      <w:r>
        <w:rPr>
          <w:sz w:val="20"/>
        </w:rPr>
        <w:t>korespondenci</w:t>
      </w:r>
      <w:r>
        <w:rPr>
          <w:spacing w:val="16"/>
          <w:sz w:val="20"/>
        </w:rPr>
        <w:t> </w:t>
      </w:r>
      <w:r>
        <w:rPr>
          <w:sz w:val="20"/>
        </w:rPr>
        <w:t>(včetně</w:t>
      </w:r>
      <w:r>
        <w:rPr>
          <w:spacing w:val="8"/>
          <w:sz w:val="20"/>
        </w:rPr>
        <w:t> </w:t>
      </w:r>
      <w:r>
        <w:rPr>
          <w:sz w:val="20"/>
        </w:rPr>
        <w:t>elektronické)</w:t>
      </w:r>
      <w:r>
        <w:rPr>
          <w:spacing w:val="10"/>
          <w:sz w:val="20"/>
        </w:rPr>
        <w:t> </w:t>
      </w:r>
      <w:r>
        <w:rPr>
          <w:sz w:val="20"/>
        </w:rPr>
        <w:t>týkající</w:t>
      </w:r>
      <w:r>
        <w:rPr>
          <w:spacing w:val="11"/>
          <w:sz w:val="20"/>
        </w:rPr>
        <w:t> </w:t>
      </w:r>
      <w:r>
        <w:rPr>
          <w:sz w:val="20"/>
        </w:rPr>
        <w:t>se</w:t>
      </w:r>
      <w:r>
        <w:rPr>
          <w:spacing w:val="8"/>
          <w:sz w:val="20"/>
        </w:rPr>
        <w:t> </w:t>
      </w:r>
      <w:r>
        <w:rPr>
          <w:spacing w:val="-2"/>
          <w:sz w:val="20"/>
        </w:rPr>
        <w:t>akce,</w:t>
      </w:r>
    </w:p>
    <w:p>
      <w:pPr>
        <w:pStyle w:val="BodyText"/>
        <w:spacing w:before="1"/>
        <w:ind w:left="396"/>
        <w:jc w:val="both"/>
      </w:pPr>
      <w:r>
        <w:rPr/>
        <w:t>uvádět</w:t>
      </w:r>
      <w:r>
        <w:rPr>
          <w:spacing w:val="-6"/>
        </w:rPr>
        <w:t> </w:t>
      </w:r>
      <w:r>
        <w:rPr/>
        <w:t>vždy</w:t>
      </w:r>
      <w:r>
        <w:rPr>
          <w:spacing w:val="-4"/>
        </w:rPr>
        <w:t> </w:t>
      </w:r>
      <w:r>
        <w:rPr/>
        <w:t>číslo</w:t>
      </w:r>
      <w:r>
        <w:rPr>
          <w:spacing w:val="-5"/>
        </w:rPr>
        <w:t> </w:t>
      </w:r>
      <w:r>
        <w:rPr/>
        <w:t>této</w:t>
      </w:r>
      <w:r>
        <w:rPr>
          <w:spacing w:val="-5"/>
        </w:rPr>
        <w:t> </w:t>
      </w:r>
      <w:r>
        <w:rPr/>
        <w:t>Smlouvy,</w:t>
      </w:r>
      <w:r>
        <w:rPr>
          <w:spacing w:val="-6"/>
        </w:rPr>
        <w:t> </w:t>
      </w:r>
      <w:r>
        <w:rPr/>
        <w:t>a</w:t>
      </w:r>
      <w:r>
        <w:rPr>
          <w:spacing w:val="-6"/>
        </w:rPr>
        <w:t> </w:t>
      </w:r>
      <w:r>
        <w:rPr/>
        <w:t>to</w:t>
      </w:r>
      <w:r>
        <w:rPr>
          <w:spacing w:val="-5"/>
        </w:rPr>
        <w:t> </w:t>
      </w:r>
      <w:r>
        <w:rPr/>
        <w:t>již</w:t>
      </w:r>
      <w:r>
        <w:rPr>
          <w:spacing w:val="-5"/>
        </w:rPr>
        <w:t> </w:t>
      </w:r>
      <w:r>
        <w:rPr/>
        <w:t>v</w:t>
      </w:r>
      <w:r>
        <w:rPr>
          <w:spacing w:val="-5"/>
        </w:rPr>
        <w:t> </w:t>
      </w:r>
      <w:r>
        <w:rPr/>
        <w:t>označení</w:t>
      </w:r>
      <w:r>
        <w:rPr>
          <w:spacing w:val="-5"/>
        </w:rPr>
        <w:t> </w:t>
      </w:r>
      <w:r>
        <w:rPr/>
        <w:t>věci,</w:t>
      </w:r>
      <w:r>
        <w:rPr>
          <w:spacing w:val="-4"/>
        </w:rPr>
        <w:t> </w:t>
      </w:r>
      <w:r>
        <w:rPr/>
        <w:t>které</w:t>
      </w:r>
      <w:r>
        <w:rPr>
          <w:spacing w:val="-6"/>
        </w:rPr>
        <w:t> </w:t>
      </w:r>
      <w:r>
        <w:rPr/>
        <w:t>se</w:t>
      </w:r>
      <w:r>
        <w:rPr>
          <w:spacing w:val="-6"/>
        </w:rPr>
        <w:t> </w:t>
      </w:r>
      <w:r>
        <w:rPr/>
        <w:t>daná</w:t>
      </w:r>
      <w:r>
        <w:rPr>
          <w:spacing w:val="2"/>
        </w:rPr>
        <w:t> </w:t>
      </w:r>
      <w:r>
        <w:rPr/>
        <w:t>korespondence</w:t>
      </w:r>
      <w:r>
        <w:rPr>
          <w:spacing w:val="-6"/>
        </w:rPr>
        <w:t> </w:t>
      </w:r>
      <w:r>
        <w:rPr/>
        <w:t>bude</w:t>
      </w:r>
      <w:r>
        <w:rPr>
          <w:spacing w:val="-6"/>
        </w:rPr>
        <w:t> </w:t>
      </w:r>
      <w:r>
        <w:rPr>
          <w:spacing w:val="-2"/>
        </w:rPr>
        <w:t>týkat.</w:t>
      </w: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120" w:after="0"/>
        <w:ind w:left="396" w:right="117" w:hanging="284"/>
        <w:jc w:val="both"/>
        <w:rPr>
          <w:sz w:val="20"/>
        </w:rPr>
      </w:pPr>
      <w:r>
        <w:rPr>
          <w:sz w:val="20"/>
        </w:rPr>
        <w:t>Tato</w:t>
      </w:r>
      <w:r>
        <w:rPr>
          <w:spacing w:val="-5"/>
          <w:sz w:val="20"/>
        </w:rPr>
        <w:t> </w:t>
      </w:r>
      <w:r>
        <w:rPr>
          <w:sz w:val="20"/>
        </w:rPr>
        <w:t>Smlouva</w:t>
      </w:r>
      <w:r>
        <w:rPr>
          <w:spacing w:val="-6"/>
          <w:sz w:val="20"/>
        </w:rPr>
        <w:t> </w:t>
      </w:r>
      <w:r>
        <w:rPr>
          <w:sz w:val="20"/>
        </w:rPr>
        <w:t>může</w:t>
      </w:r>
      <w:r>
        <w:rPr>
          <w:spacing w:val="-6"/>
          <w:sz w:val="20"/>
        </w:rPr>
        <w:t> </w:t>
      </w:r>
      <w:r>
        <w:rPr>
          <w:sz w:val="20"/>
        </w:rPr>
        <w:t>být</w:t>
      </w:r>
      <w:r>
        <w:rPr>
          <w:spacing w:val="-6"/>
          <w:sz w:val="20"/>
        </w:rPr>
        <w:t> </w:t>
      </w:r>
      <w:r>
        <w:rPr>
          <w:sz w:val="20"/>
        </w:rPr>
        <w:t>měněna</w:t>
      </w:r>
      <w:r>
        <w:rPr>
          <w:spacing w:val="-6"/>
          <w:sz w:val="20"/>
        </w:rPr>
        <w:t> </w:t>
      </w:r>
      <w:r>
        <w:rPr>
          <w:sz w:val="20"/>
        </w:rPr>
        <w:t>nebo</w:t>
      </w:r>
      <w:r>
        <w:rPr>
          <w:spacing w:val="-5"/>
          <w:sz w:val="20"/>
        </w:rPr>
        <w:t> </w:t>
      </w:r>
      <w:r>
        <w:rPr>
          <w:sz w:val="20"/>
        </w:rPr>
        <w:t>zrušena</w:t>
      </w:r>
      <w:r>
        <w:rPr>
          <w:spacing w:val="-6"/>
          <w:sz w:val="20"/>
        </w:rPr>
        <w:t> </w:t>
      </w:r>
      <w:r>
        <w:rPr>
          <w:sz w:val="20"/>
        </w:rPr>
        <w:t>pouze</w:t>
      </w:r>
      <w:r>
        <w:rPr>
          <w:spacing w:val="-6"/>
          <w:sz w:val="20"/>
        </w:rPr>
        <w:t> </w:t>
      </w:r>
      <w:r>
        <w:rPr>
          <w:sz w:val="20"/>
        </w:rPr>
        <w:t>dohodou</w:t>
      </w:r>
      <w:r>
        <w:rPr>
          <w:spacing w:val="-5"/>
          <w:sz w:val="20"/>
        </w:rPr>
        <w:t> </w:t>
      </w:r>
      <w:r>
        <w:rPr>
          <w:sz w:val="20"/>
        </w:rPr>
        <w:t>obou</w:t>
      </w:r>
      <w:r>
        <w:rPr>
          <w:spacing w:val="-5"/>
          <w:sz w:val="20"/>
        </w:rPr>
        <w:t> </w:t>
      </w:r>
      <w:r>
        <w:rPr>
          <w:sz w:val="20"/>
        </w:rPr>
        <w:t>smluvních</w:t>
      </w:r>
      <w:r>
        <w:rPr>
          <w:spacing w:val="-6"/>
          <w:sz w:val="20"/>
        </w:rPr>
        <w:t> </w:t>
      </w:r>
      <w:r>
        <w:rPr>
          <w:sz w:val="20"/>
        </w:rPr>
        <w:t>stran</w:t>
      </w:r>
      <w:r>
        <w:rPr>
          <w:spacing w:val="-6"/>
          <w:sz w:val="20"/>
        </w:rPr>
        <w:t> </w:t>
      </w:r>
      <w:r>
        <w:rPr>
          <w:sz w:val="20"/>
        </w:rPr>
        <w:t>v</w:t>
      </w:r>
      <w:r>
        <w:rPr>
          <w:spacing w:val="-5"/>
          <w:sz w:val="20"/>
        </w:rPr>
        <w:t> </w:t>
      </w:r>
      <w:r>
        <w:rPr>
          <w:sz w:val="20"/>
        </w:rPr>
        <w:t>písemné</w:t>
      </w:r>
      <w:r>
        <w:rPr>
          <w:spacing w:val="-6"/>
          <w:sz w:val="20"/>
        </w:rPr>
        <w:t> </w:t>
      </w:r>
      <w:r>
        <w:rPr>
          <w:sz w:val="20"/>
        </w:rPr>
        <w:t>formě.</w:t>
      </w:r>
      <w:r>
        <w:rPr>
          <w:spacing w:val="-5"/>
          <w:sz w:val="20"/>
        </w:rPr>
        <w:t> </w:t>
      </w:r>
      <w:r>
        <w:rPr>
          <w:sz w:val="20"/>
        </w:rPr>
        <w:t>Změnu Smlouvy</w:t>
      </w:r>
      <w:r>
        <w:rPr>
          <w:spacing w:val="-4"/>
          <w:sz w:val="20"/>
        </w:rPr>
        <w:t> </w:t>
      </w:r>
      <w:r>
        <w:rPr>
          <w:sz w:val="20"/>
        </w:rPr>
        <w:t>může</w:t>
      </w:r>
      <w:r>
        <w:rPr>
          <w:spacing w:val="-4"/>
          <w:sz w:val="20"/>
        </w:rPr>
        <w:t> </w:t>
      </w:r>
      <w:r>
        <w:rPr>
          <w:sz w:val="20"/>
        </w:rPr>
        <w:t>Fond</w:t>
      </w:r>
      <w:r>
        <w:rPr>
          <w:spacing w:val="-3"/>
          <w:sz w:val="20"/>
        </w:rPr>
        <w:t> </w:t>
      </w:r>
      <w:r>
        <w:rPr>
          <w:sz w:val="20"/>
        </w:rPr>
        <w:t>podmínit</w:t>
      </w:r>
      <w:r>
        <w:rPr>
          <w:spacing w:val="-4"/>
          <w:sz w:val="20"/>
        </w:rPr>
        <w:t> </w:t>
      </w:r>
      <w:r>
        <w:rPr>
          <w:sz w:val="20"/>
        </w:rPr>
        <w:t>krácením</w:t>
      </w:r>
      <w:r>
        <w:rPr>
          <w:spacing w:val="-2"/>
          <w:sz w:val="20"/>
        </w:rPr>
        <w:t> </w:t>
      </w:r>
      <w:r>
        <w:rPr>
          <w:sz w:val="20"/>
        </w:rPr>
        <w:t>nebo</w:t>
      </w:r>
      <w:r>
        <w:rPr>
          <w:spacing w:val="-2"/>
          <w:sz w:val="20"/>
        </w:rPr>
        <w:t> </w:t>
      </w:r>
      <w:r>
        <w:rPr>
          <w:sz w:val="20"/>
        </w:rPr>
        <w:t>nepřiznáním</w:t>
      </w:r>
      <w:r>
        <w:rPr>
          <w:spacing w:val="-2"/>
          <w:sz w:val="20"/>
        </w:rPr>
        <w:t> </w:t>
      </w:r>
      <w:r>
        <w:rPr>
          <w:sz w:val="20"/>
        </w:rPr>
        <w:t>nároku</w:t>
      </w:r>
      <w:r>
        <w:rPr>
          <w:spacing w:val="-3"/>
          <w:sz w:val="20"/>
        </w:rPr>
        <w:t> </w:t>
      </w:r>
      <w:r>
        <w:rPr>
          <w:sz w:val="20"/>
        </w:rPr>
        <w:t>na</w:t>
      </w:r>
      <w:r>
        <w:rPr>
          <w:spacing w:val="-4"/>
          <w:sz w:val="20"/>
        </w:rPr>
        <w:t> </w:t>
      </w:r>
      <w:r>
        <w:rPr>
          <w:sz w:val="20"/>
        </w:rPr>
        <w:t>zbývající</w:t>
      </w:r>
      <w:r>
        <w:rPr>
          <w:spacing w:val="-4"/>
          <w:sz w:val="20"/>
        </w:rPr>
        <w:t> </w:t>
      </w:r>
      <w:r>
        <w:rPr>
          <w:sz w:val="20"/>
        </w:rPr>
        <w:t>část</w:t>
      </w:r>
      <w:r>
        <w:rPr>
          <w:spacing w:val="-4"/>
          <w:sz w:val="20"/>
        </w:rPr>
        <w:t> </w:t>
      </w:r>
      <w:r>
        <w:rPr>
          <w:sz w:val="20"/>
        </w:rPr>
        <w:t>podpory</w:t>
      </w:r>
      <w:r>
        <w:rPr>
          <w:spacing w:val="-4"/>
          <w:sz w:val="20"/>
        </w:rPr>
        <w:t> </w:t>
      </w:r>
      <w:r>
        <w:rPr>
          <w:sz w:val="20"/>
        </w:rPr>
        <w:t>podle</w:t>
      </w:r>
      <w:r>
        <w:rPr>
          <w:spacing w:val="-4"/>
          <w:sz w:val="20"/>
        </w:rPr>
        <w:t> </w:t>
      </w:r>
      <w:r>
        <w:rPr>
          <w:sz w:val="20"/>
        </w:rPr>
        <w:t>článku</w:t>
      </w:r>
      <w:r>
        <w:rPr>
          <w:spacing w:val="-3"/>
          <w:sz w:val="20"/>
        </w:rPr>
        <w:t> </w:t>
      </w:r>
      <w:r>
        <w:rPr>
          <w:sz w:val="20"/>
        </w:rPr>
        <w:t>III,</w:t>
      </w:r>
      <w:r>
        <w:rPr>
          <w:spacing w:val="-2"/>
          <w:sz w:val="20"/>
        </w:rPr>
        <w:t> </w:t>
      </w:r>
      <w:r>
        <w:rPr>
          <w:sz w:val="20"/>
        </w:rPr>
        <w:t>a to zejména tehdy, kdy bude docíleno nižších přínosů (nebo dojde k</w:t>
      </w:r>
      <w:r>
        <w:rPr>
          <w:spacing w:val="-1"/>
          <w:sz w:val="20"/>
        </w:rPr>
        <w:t> </w:t>
      </w:r>
      <w:r>
        <w:rPr>
          <w:sz w:val="20"/>
        </w:rPr>
        <w:t>jejich opoždění), než jak tato Smlouva původně předpokládala.</w:t>
      </w: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119" w:after="0"/>
        <w:ind w:left="396" w:right="0" w:hanging="285"/>
        <w:jc w:val="both"/>
        <w:rPr>
          <w:sz w:val="20"/>
        </w:rPr>
      </w:pPr>
      <w:r>
        <w:rPr>
          <w:sz w:val="20"/>
        </w:rPr>
        <w:t>Jednostranně</w:t>
      </w:r>
      <w:r>
        <w:rPr>
          <w:spacing w:val="-14"/>
          <w:sz w:val="20"/>
        </w:rPr>
        <w:t> </w:t>
      </w:r>
      <w:r>
        <w:rPr>
          <w:sz w:val="20"/>
        </w:rPr>
        <w:t>je</w:t>
      </w:r>
      <w:r>
        <w:rPr>
          <w:spacing w:val="-14"/>
          <w:sz w:val="20"/>
        </w:rPr>
        <w:t> </w:t>
      </w:r>
      <w:r>
        <w:rPr>
          <w:sz w:val="20"/>
        </w:rPr>
        <w:t>možno</w:t>
      </w:r>
      <w:r>
        <w:rPr>
          <w:spacing w:val="-14"/>
          <w:sz w:val="20"/>
        </w:rPr>
        <w:t> </w:t>
      </w:r>
      <w:r>
        <w:rPr>
          <w:sz w:val="20"/>
        </w:rPr>
        <w:t>tuto</w:t>
      </w:r>
      <w:r>
        <w:rPr>
          <w:spacing w:val="-13"/>
          <w:sz w:val="20"/>
        </w:rPr>
        <w:t> </w:t>
      </w:r>
      <w:r>
        <w:rPr>
          <w:sz w:val="20"/>
        </w:rPr>
        <w:t>Smlouvu</w:t>
      </w:r>
      <w:r>
        <w:rPr>
          <w:spacing w:val="-14"/>
          <w:sz w:val="20"/>
        </w:rPr>
        <w:t> </w:t>
      </w:r>
      <w:r>
        <w:rPr>
          <w:sz w:val="20"/>
        </w:rPr>
        <w:t>vypovědět</w:t>
      </w:r>
      <w:r>
        <w:rPr>
          <w:spacing w:val="-14"/>
          <w:sz w:val="20"/>
        </w:rPr>
        <w:t> </w:t>
      </w:r>
      <w:r>
        <w:rPr>
          <w:sz w:val="20"/>
        </w:rPr>
        <w:t>pouze</w:t>
      </w:r>
      <w:r>
        <w:rPr>
          <w:spacing w:val="-13"/>
          <w:sz w:val="20"/>
        </w:rPr>
        <w:t> </w:t>
      </w:r>
      <w:r>
        <w:rPr>
          <w:sz w:val="20"/>
        </w:rPr>
        <w:t>za</w:t>
      </w:r>
      <w:r>
        <w:rPr>
          <w:spacing w:val="-13"/>
          <w:sz w:val="20"/>
        </w:rPr>
        <w:t> </w:t>
      </w:r>
      <w:r>
        <w:rPr>
          <w:sz w:val="20"/>
        </w:rPr>
        <w:t>podmínek</w:t>
      </w:r>
      <w:r>
        <w:rPr>
          <w:spacing w:val="-14"/>
          <w:sz w:val="20"/>
        </w:rPr>
        <w:t> </w:t>
      </w:r>
      <w:r>
        <w:rPr>
          <w:sz w:val="20"/>
        </w:rPr>
        <w:t>stanovených</w:t>
      </w:r>
      <w:r>
        <w:rPr>
          <w:spacing w:val="-14"/>
          <w:sz w:val="20"/>
        </w:rPr>
        <w:t> </w:t>
      </w:r>
      <w:r>
        <w:rPr>
          <w:sz w:val="20"/>
        </w:rPr>
        <w:t>zákonem</w:t>
      </w:r>
      <w:r>
        <w:rPr>
          <w:spacing w:val="-11"/>
          <w:sz w:val="20"/>
        </w:rPr>
        <w:t> </w:t>
      </w:r>
      <w:r>
        <w:rPr>
          <w:sz w:val="20"/>
        </w:rPr>
        <w:t>či</w:t>
      </w:r>
      <w:r>
        <w:rPr>
          <w:spacing w:val="-13"/>
          <w:sz w:val="20"/>
        </w:rPr>
        <w:t> </w:t>
      </w:r>
      <w:r>
        <w:rPr>
          <w:sz w:val="20"/>
        </w:rPr>
        <w:t>touto</w:t>
      </w:r>
      <w:r>
        <w:rPr>
          <w:spacing w:val="-13"/>
          <w:sz w:val="20"/>
        </w:rPr>
        <w:t> </w:t>
      </w:r>
      <w:r>
        <w:rPr>
          <w:spacing w:val="-2"/>
          <w:sz w:val="20"/>
        </w:rPr>
        <w:t>Smlouvou.</w:t>
      </w: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121" w:after="0"/>
        <w:ind w:left="396" w:right="119" w:hanging="284"/>
        <w:jc w:val="both"/>
        <w:rPr>
          <w:sz w:val="20"/>
        </w:rPr>
      </w:pPr>
      <w:r>
        <w:rPr>
          <w:sz w:val="20"/>
        </w:rPr>
        <w:t>Vztahy dle této Smlouvy neupravené veřejnoprávními předpisy se řídí příslušnými ustanoveními platného občanského zákoníku, zejména jeho části čtvrté.</w:t>
      </w: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121" w:after="0"/>
        <w:ind w:left="396" w:right="0" w:hanging="285"/>
        <w:jc w:val="both"/>
        <w:rPr>
          <w:sz w:val="20"/>
        </w:rPr>
      </w:pPr>
      <w:r>
        <w:rPr>
          <w:sz w:val="20"/>
        </w:rPr>
        <w:t>Pro</w:t>
      </w:r>
      <w:r>
        <w:rPr>
          <w:spacing w:val="-6"/>
          <w:sz w:val="20"/>
        </w:rPr>
        <w:t> </w:t>
      </w:r>
      <w:r>
        <w:rPr>
          <w:sz w:val="20"/>
        </w:rPr>
        <w:t>účely</w:t>
      </w:r>
      <w:r>
        <w:rPr>
          <w:spacing w:val="-8"/>
          <w:sz w:val="20"/>
        </w:rPr>
        <w:t> </w:t>
      </w:r>
      <w:r>
        <w:rPr>
          <w:sz w:val="20"/>
        </w:rPr>
        <w:t>této</w:t>
      </w:r>
      <w:r>
        <w:rPr>
          <w:spacing w:val="-6"/>
          <w:sz w:val="20"/>
        </w:rPr>
        <w:t> </w:t>
      </w:r>
      <w:r>
        <w:rPr>
          <w:sz w:val="20"/>
        </w:rPr>
        <w:t>Smlouvy</w:t>
      </w:r>
      <w:r>
        <w:rPr>
          <w:spacing w:val="-8"/>
          <w:sz w:val="20"/>
        </w:rPr>
        <w:t> </w:t>
      </w:r>
      <w:r>
        <w:rPr>
          <w:sz w:val="20"/>
        </w:rPr>
        <w:t>má</w:t>
      </w:r>
      <w:r>
        <w:rPr>
          <w:spacing w:val="-5"/>
          <w:sz w:val="20"/>
        </w:rPr>
        <w:t> </w:t>
      </w:r>
      <w:r>
        <w:rPr>
          <w:sz w:val="20"/>
        </w:rPr>
        <w:t>povinnost</w:t>
      </w:r>
      <w:r>
        <w:rPr>
          <w:spacing w:val="-7"/>
          <w:sz w:val="20"/>
        </w:rPr>
        <w:t> </w:t>
      </w:r>
      <w:r>
        <w:rPr>
          <w:sz w:val="20"/>
        </w:rPr>
        <w:t>příjemce</w:t>
      </w:r>
      <w:r>
        <w:rPr>
          <w:spacing w:val="-8"/>
          <w:sz w:val="20"/>
        </w:rPr>
        <w:t> </w:t>
      </w:r>
      <w:r>
        <w:rPr>
          <w:sz w:val="20"/>
        </w:rPr>
        <w:t>podpory</w:t>
      </w:r>
      <w:r>
        <w:rPr>
          <w:spacing w:val="-7"/>
          <w:sz w:val="20"/>
        </w:rPr>
        <w:t> </w:t>
      </w:r>
      <w:r>
        <w:rPr>
          <w:sz w:val="20"/>
        </w:rPr>
        <w:t>stejný</w:t>
      </w:r>
      <w:r>
        <w:rPr>
          <w:spacing w:val="-8"/>
          <w:sz w:val="20"/>
        </w:rPr>
        <w:t> </w:t>
      </w:r>
      <w:r>
        <w:rPr>
          <w:sz w:val="20"/>
        </w:rPr>
        <w:t>význam</w:t>
      </w:r>
      <w:r>
        <w:rPr>
          <w:spacing w:val="-6"/>
          <w:sz w:val="20"/>
        </w:rPr>
        <w:t> </w:t>
      </w:r>
      <w:r>
        <w:rPr>
          <w:sz w:val="20"/>
        </w:rPr>
        <w:t>jako</w:t>
      </w:r>
      <w:r>
        <w:rPr>
          <w:spacing w:val="-7"/>
          <w:sz w:val="20"/>
        </w:rPr>
        <w:t> </w:t>
      </w:r>
      <w:r>
        <w:rPr>
          <w:sz w:val="20"/>
        </w:rPr>
        <w:t>závazek</w:t>
      </w:r>
      <w:r>
        <w:rPr>
          <w:spacing w:val="-7"/>
          <w:sz w:val="20"/>
        </w:rPr>
        <w:t> </w:t>
      </w:r>
      <w:r>
        <w:rPr>
          <w:sz w:val="20"/>
        </w:rPr>
        <w:t>příjemce</w:t>
      </w:r>
      <w:r>
        <w:rPr>
          <w:spacing w:val="-8"/>
          <w:sz w:val="20"/>
        </w:rPr>
        <w:t> </w:t>
      </w:r>
      <w:r>
        <w:rPr>
          <w:spacing w:val="-2"/>
          <w:sz w:val="20"/>
        </w:rPr>
        <w:t>podpory.</w:t>
      </w: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118" w:after="0"/>
        <w:ind w:left="396" w:right="119" w:hanging="284"/>
        <w:jc w:val="both"/>
        <w:rPr>
          <w:sz w:val="20"/>
        </w:rPr>
      </w:pPr>
      <w:r>
        <w:rPr>
          <w:sz w:val="20"/>
        </w:rPr>
        <w:t>Pro</w:t>
      </w:r>
      <w:r>
        <w:rPr>
          <w:spacing w:val="-14"/>
          <w:sz w:val="20"/>
        </w:rPr>
        <w:t> </w:t>
      </w:r>
      <w:r>
        <w:rPr>
          <w:sz w:val="20"/>
        </w:rPr>
        <w:t>účely</w:t>
      </w:r>
      <w:r>
        <w:rPr>
          <w:spacing w:val="-14"/>
          <w:sz w:val="20"/>
        </w:rPr>
        <w:t> </w:t>
      </w:r>
      <w:r>
        <w:rPr>
          <w:sz w:val="20"/>
        </w:rPr>
        <w:t>této</w:t>
      </w:r>
      <w:r>
        <w:rPr>
          <w:spacing w:val="-14"/>
          <w:sz w:val="20"/>
        </w:rPr>
        <w:t> </w:t>
      </w:r>
      <w:r>
        <w:rPr>
          <w:sz w:val="20"/>
        </w:rPr>
        <w:t>Smlouvy</w:t>
      </w:r>
      <w:r>
        <w:rPr>
          <w:spacing w:val="-13"/>
          <w:sz w:val="20"/>
        </w:rPr>
        <w:t> </w:t>
      </w:r>
      <w:r>
        <w:rPr>
          <w:sz w:val="20"/>
        </w:rPr>
        <w:t>se</w:t>
      </w:r>
      <w:r>
        <w:rPr>
          <w:spacing w:val="-14"/>
          <w:sz w:val="20"/>
        </w:rPr>
        <w:t> </w:t>
      </w:r>
      <w:r>
        <w:rPr>
          <w:sz w:val="20"/>
        </w:rPr>
        <w:t>informací</w:t>
      </w:r>
      <w:r>
        <w:rPr>
          <w:spacing w:val="-14"/>
          <w:sz w:val="20"/>
        </w:rPr>
        <w:t> </w:t>
      </w:r>
      <w:r>
        <w:rPr>
          <w:sz w:val="20"/>
        </w:rPr>
        <w:t>(povinností</w:t>
      </w:r>
      <w:r>
        <w:rPr>
          <w:spacing w:val="-13"/>
          <w:sz w:val="20"/>
        </w:rPr>
        <w:t> </w:t>
      </w:r>
      <w:r>
        <w:rPr>
          <w:sz w:val="20"/>
        </w:rPr>
        <w:t>informovat)</w:t>
      </w:r>
      <w:r>
        <w:rPr>
          <w:spacing w:val="-14"/>
          <w:sz w:val="20"/>
        </w:rPr>
        <w:t> </w:t>
      </w:r>
      <w:r>
        <w:rPr>
          <w:sz w:val="20"/>
        </w:rPr>
        <w:t>rozumí</w:t>
      </w:r>
      <w:r>
        <w:rPr>
          <w:spacing w:val="-14"/>
          <w:sz w:val="20"/>
        </w:rPr>
        <w:t> </w:t>
      </w:r>
      <w:r>
        <w:rPr>
          <w:sz w:val="20"/>
        </w:rPr>
        <w:t>podání</w:t>
      </w:r>
      <w:r>
        <w:rPr>
          <w:spacing w:val="-13"/>
          <w:sz w:val="20"/>
        </w:rPr>
        <w:t> </w:t>
      </w:r>
      <w:r>
        <w:rPr>
          <w:sz w:val="20"/>
        </w:rPr>
        <w:t>informace</w:t>
      </w:r>
      <w:r>
        <w:rPr>
          <w:spacing w:val="-14"/>
          <w:sz w:val="20"/>
        </w:rPr>
        <w:t> </w:t>
      </w:r>
      <w:r>
        <w:rPr>
          <w:sz w:val="20"/>
        </w:rPr>
        <w:t>prostřednictvím</w:t>
      </w:r>
      <w:r>
        <w:rPr>
          <w:spacing w:val="-14"/>
          <w:sz w:val="20"/>
        </w:rPr>
        <w:t> </w:t>
      </w:r>
      <w:r>
        <w:rPr>
          <w:sz w:val="20"/>
        </w:rPr>
        <w:t>AIS</w:t>
      </w:r>
      <w:r>
        <w:rPr>
          <w:spacing w:val="-14"/>
          <w:sz w:val="20"/>
        </w:rPr>
        <w:t> </w:t>
      </w:r>
      <w:r>
        <w:rPr>
          <w:sz w:val="20"/>
        </w:rPr>
        <w:t>SFŽP, případně e-mailem, datovou schránkou nebo v písemné podobě.</w:t>
      </w: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120" w:after="0"/>
        <w:ind w:left="396" w:right="113" w:hanging="284"/>
        <w:jc w:val="both"/>
        <w:rPr>
          <w:sz w:val="20"/>
        </w:rPr>
      </w:pPr>
      <w:r>
        <w:rPr>
          <w:sz w:val="20"/>
        </w:rPr>
        <w:t>Příjemce</w:t>
      </w:r>
      <w:r>
        <w:rPr>
          <w:spacing w:val="76"/>
          <w:sz w:val="20"/>
        </w:rPr>
        <w:t> </w:t>
      </w:r>
      <w:r>
        <w:rPr>
          <w:sz w:val="20"/>
        </w:rPr>
        <w:t>podpory</w:t>
      </w:r>
      <w:r>
        <w:rPr>
          <w:spacing w:val="75"/>
          <w:sz w:val="20"/>
        </w:rPr>
        <w:t> </w:t>
      </w:r>
      <w:r>
        <w:rPr>
          <w:sz w:val="20"/>
        </w:rPr>
        <w:t>souhlasí</w:t>
      </w:r>
      <w:r>
        <w:rPr>
          <w:spacing w:val="75"/>
          <w:sz w:val="20"/>
        </w:rPr>
        <w:t> </w:t>
      </w:r>
      <w:r>
        <w:rPr>
          <w:sz w:val="20"/>
        </w:rPr>
        <w:t>se</w:t>
      </w:r>
      <w:r>
        <w:rPr>
          <w:spacing w:val="74"/>
          <w:sz w:val="20"/>
        </w:rPr>
        <w:t> </w:t>
      </w:r>
      <w:r>
        <w:rPr>
          <w:sz w:val="20"/>
        </w:rPr>
        <w:t>zveřejněním</w:t>
      </w:r>
      <w:r>
        <w:rPr>
          <w:spacing w:val="79"/>
          <w:sz w:val="20"/>
        </w:rPr>
        <w:t> </w:t>
      </w:r>
      <w:r>
        <w:rPr>
          <w:sz w:val="20"/>
        </w:rPr>
        <w:t>celého</w:t>
      </w:r>
      <w:r>
        <w:rPr>
          <w:spacing w:val="79"/>
          <w:sz w:val="20"/>
        </w:rPr>
        <w:t> </w:t>
      </w:r>
      <w:r>
        <w:rPr>
          <w:sz w:val="20"/>
        </w:rPr>
        <w:t>textu</w:t>
      </w:r>
      <w:r>
        <w:rPr>
          <w:spacing w:val="77"/>
          <w:sz w:val="20"/>
        </w:rPr>
        <w:t> </w:t>
      </w:r>
      <w:r>
        <w:rPr>
          <w:sz w:val="20"/>
        </w:rPr>
        <w:t>této</w:t>
      </w:r>
      <w:r>
        <w:rPr>
          <w:spacing w:val="76"/>
          <w:sz w:val="20"/>
        </w:rPr>
        <w:t> </w:t>
      </w:r>
      <w:r>
        <w:rPr>
          <w:sz w:val="20"/>
        </w:rPr>
        <w:t>Smlouvy</w:t>
      </w:r>
      <w:r>
        <w:rPr>
          <w:spacing w:val="75"/>
          <w:sz w:val="20"/>
        </w:rPr>
        <w:t> </w:t>
      </w:r>
      <w:r>
        <w:rPr>
          <w:sz w:val="20"/>
        </w:rPr>
        <w:t>v registru</w:t>
      </w:r>
      <w:r>
        <w:rPr>
          <w:spacing w:val="76"/>
          <w:sz w:val="20"/>
        </w:rPr>
        <w:t> </w:t>
      </w:r>
      <w:r>
        <w:rPr>
          <w:sz w:val="20"/>
        </w:rPr>
        <w:t>smluv</w:t>
      </w:r>
      <w:r>
        <w:rPr>
          <w:spacing w:val="76"/>
          <w:sz w:val="20"/>
        </w:rPr>
        <w:t> </w:t>
      </w:r>
      <w:r>
        <w:rPr>
          <w:sz w:val="20"/>
        </w:rPr>
        <w:t>podle</w:t>
      </w:r>
      <w:r>
        <w:rPr>
          <w:spacing w:val="74"/>
          <w:sz w:val="20"/>
        </w:rPr>
        <w:t> </w:t>
      </w:r>
      <w:r>
        <w:rPr>
          <w:sz w:val="20"/>
        </w:rPr>
        <w:t>zákona č.</w:t>
      </w:r>
      <w:r>
        <w:rPr>
          <w:spacing w:val="40"/>
          <w:sz w:val="20"/>
        </w:rPr>
        <w:t> </w:t>
      </w:r>
      <w:r>
        <w:rPr>
          <w:sz w:val="20"/>
        </w:rPr>
        <w:t>340/2015</w:t>
      </w:r>
      <w:r>
        <w:rPr>
          <w:spacing w:val="-1"/>
          <w:sz w:val="20"/>
        </w:rPr>
        <w:t> </w:t>
      </w:r>
      <w:r>
        <w:rPr>
          <w:sz w:val="20"/>
        </w:rPr>
        <w:t>Sb., o</w:t>
      </w:r>
      <w:r>
        <w:rPr>
          <w:spacing w:val="-2"/>
          <w:sz w:val="20"/>
        </w:rPr>
        <w:t> </w:t>
      </w:r>
      <w:r>
        <w:rPr>
          <w:sz w:val="20"/>
        </w:rPr>
        <w:t>zvláštních podmínkách účinnosti některých smluv, uveřejňování těchto smluv a o registru smluv (zákon o registru smluv), ve znění pozdějších předpisů, pokud zveřejnění této Smlouvy tento zákon </w:t>
      </w:r>
      <w:r>
        <w:rPr>
          <w:spacing w:val="-2"/>
          <w:sz w:val="20"/>
        </w:rPr>
        <w:t>ukládá.</w:t>
      </w:r>
    </w:p>
    <w:p>
      <w:pPr>
        <w:spacing w:after="0" w:line="240" w:lineRule="auto"/>
        <w:jc w:val="both"/>
        <w:rPr>
          <w:sz w:val="20"/>
        </w:rPr>
        <w:sectPr>
          <w:pgSz w:w="12250" w:h="15850"/>
          <w:pgMar w:header="709" w:footer="773" w:top="1560" w:bottom="960" w:left="1020" w:right="1020"/>
        </w:sectPr>
      </w:pPr>
    </w:p>
    <w:p>
      <w:pPr>
        <w:pStyle w:val="ListParagraph"/>
        <w:numPr>
          <w:ilvl w:val="0"/>
          <w:numId w:val="6"/>
        </w:numPr>
        <w:tabs>
          <w:tab w:pos="397" w:val="left" w:leader="none"/>
        </w:tabs>
        <w:spacing w:line="240" w:lineRule="auto" w:before="89" w:after="0"/>
        <w:ind w:left="396" w:right="117" w:hanging="284"/>
        <w:jc w:val="both"/>
        <w:rPr>
          <w:sz w:val="20"/>
        </w:rPr>
      </w:pPr>
      <w:r>
        <w:rPr>
          <w:sz w:val="20"/>
        </w:rPr>
        <w:t>Tato Smlouva je vyhotovena v jednom elektronickém vyhotovení, podepsaném zaručenými elektronickými podpisy zástupců smluvních stran, popřípadě je vyhotovena ve dvou listinných exemplářích a podepsána vlastnoručně; každý exemplář má platnost originálu. Každá smluvní strana obdrží jeden exemplář.</w:t>
      </w:r>
    </w:p>
    <w:p>
      <w:pPr>
        <w:pStyle w:val="BodyText"/>
        <w:rPr>
          <w:sz w:val="26"/>
        </w:rPr>
      </w:pPr>
    </w:p>
    <w:p>
      <w:pPr>
        <w:pStyle w:val="BodyText"/>
        <w:spacing w:before="13"/>
        <w:rPr>
          <w:sz w:val="22"/>
        </w:rPr>
      </w:pPr>
    </w:p>
    <w:p>
      <w:pPr>
        <w:pStyle w:val="BodyText"/>
        <w:ind w:left="112"/>
      </w:pPr>
      <w:r>
        <w:rPr>
          <w:spacing w:val="-5"/>
        </w:rPr>
        <w:t>V:</w:t>
      </w:r>
    </w:p>
    <w:p>
      <w:pPr>
        <w:pStyle w:val="BodyText"/>
        <w:spacing w:before="1"/>
      </w:pPr>
    </w:p>
    <w:p>
      <w:pPr>
        <w:pStyle w:val="BodyText"/>
        <w:tabs>
          <w:tab w:pos="6594" w:val="left" w:leader="none"/>
        </w:tabs>
        <w:ind w:left="112"/>
      </w:pPr>
      <w:r>
        <w:rPr>
          <w:spacing w:val="-4"/>
        </w:rPr>
        <w:t>dne:</w:t>
      </w:r>
      <w:r>
        <w:rPr/>
        <w:tab/>
        <w:t>V</w:t>
      </w:r>
      <w:r>
        <w:rPr>
          <w:spacing w:val="-3"/>
        </w:rPr>
        <w:t> </w:t>
      </w:r>
      <w:r>
        <w:rPr/>
        <w:t>Praze</w:t>
      </w:r>
      <w:r>
        <w:rPr>
          <w:spacing w:val="-4"/>
        </w:rPr>
        <w:t> dne: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8"/>
        </w:rPr>
      </w:pPr>
    </w:p>
    <w:p>
      <w:pPr>
        <w:tabs>
          <w:tab w:pos="6594" w:val="left" w:leader="none"/>
        </w:tabs>
        <w:spacing w:before="0"/>
        <w:ind w:left="112" w:right="0" w:firstLine="0"/>
        <w:jc w:val="left"/>
        <w:rPr>
          <w:sz w:val="20"/>
        </w:rPr>
      </w:pPr>
      <w:r>
        <w:rPr>
          <w:spacing w:val="-2"/>
          <w:sz w:val="20"/>
        </w:rPr>
        <w:t>…………………………………………….</w:t>
      </w:r>
      <w:r>
        <w:rPr>
          <w:sz w:val="20"/>
        </w:rPr>
        <w:tab/>
      </w:r>
      <w:r>
        <w:rPr>
          <w:spacing w:val="-2"/>
          <w:sz w:val="20"/>
        </w:rPr>
        <w:t>……………………………………</w:t>
      </w:r>
    </w:p>
    <w:p>
      <w:pPr>
        <w:pStyle w:val="BodyText"/>
        <w:tabs>
          <w:tab w:pos="6594" w:val="left" w:leader="none"/>
        </w:tabs>
        <w:ind w:left="112"/>
      </w:pPr>
      <w:r>
        <w:rPr/>
        <w:t>zástupce</w:t>
      </w:r>
      <w:r>
        <w:rPr>
          <w:spacing w:val="-9"/>
        </w:rPr>
        <w:t> </w:t>
      </w:r>
      <w:r>
        <w:rPr/>
        <w:t>příjemce</w:t>
      </w:r>
      <w:r>
        <w:rPr>
          <w:spacing w:val="-9"/>
        </w:rPr>
        <w:t> </w:t>
      </w:r>
      <w:r>
        <w:rPr>
          <w:spacing w:val="-2"/>
        </w:rPr>
        <w:t>podpory</w:t>
      </w:r>
      <w:r>
        <w:rPr/>
        <w:tab/>
        <w:t>zástupce</w:t>
      </w:r>
      <w:r>
        <w:rPr>
          <w:spacing w:val="-9"/>
        </w:rPr>
        <w:t> </w:t>
      </w:r>
      <w:r>
        <w:rPr>
          <w:spacing w:val="-2"/>
        </w:rPr>
        <w:t>Fondu</w:t>
      </w:r>
    </w:p>
    <w:p>
      <w:pPr>
        <w:pStyle w:val="BodyText"/>
        <w:spacing w:before="12"/>
        <w:rPr>
          <w:sz w:val="28"/>
        </w:rPr>
      </w:pPr>
    </w:p>
    <w:p>
      <w:pPr>
        <w:pStyle w:val="BodyText"/>
        <w:ind w:left="112"/>
      </w:pPr>
      <w:r>
        <w:rPr/>
        <w:t>Příloha</w:t>
      </w:r>
      <w:r>
        <w:rPr>
          <w:spacing w:val="80"/>
        </w:rPr>
        <w:t> </w:t>
      </w:r>
      <w:r>
        <w:rPr/>
        <w:t>č.</w:t>
      </w:r>
      <w:r>
        <w:rPr>
          <w:spacing w:val="80"/>
        </w:rPr>
        <w:t> </w:t>
      </w:r>
      <w:r>
        <w:rPr/>
        <w:t>1</w:t>
      </w:r>
      <w:r>
        <w:rPr>
          <w:spacing w:val="80"/>
        </w:rPr>
        <w:t> </w:t>
      </w:r>
      <w:r>
        <w:rPr/>
        <w:t>–</w:t>
      </w:r>
      <w:r>
        <w:rPr>
          <w:spacing w:val="80"/>
        </w:rPr>
        <w:t> </w:t>
      </w:r>
      <w:r>
        <w:rPr/>
        <w:t>Stanovení</w:t>
      </w:r>
      <w:r>
        <w:rPr>
          <w:spacing w:val="80"/>
        </w:rPr>
        <w:t> </w:t>
      </w:r>
      <w:r>
        <w:rPr/>
        <w:t>finančních</w:t>
      </w:r>
      <w:r>
        <w:rPr>
          <w:spacing w:val="80"/>
        </w:rPr>
        <w:t> </w:t>
      </w:r>
      <w:r>
        <w:rPr/>
        <w:t>oprav,</w:t>
      </w:r>
      <w:r>
        <w:rPr>
          <w:spacing w:val="80"/>
        </w:rPr>
        <w:t> </w:t>
      </w:r>
      <w:r>
        <w:rPr/>
        <w:t>které</w:t>
      </w:r>
      <w:r>
        <w:rPr>
          <w:spacing w:val="80"/>
        </w:rPr>
        <w:t> </w:t>
      </w:r>
      <w:r>
        <w:rPr/>
        <w:t>se</w:t>
      </w:r>
      <w:r>
        <w:rPr>
          <w:spacing w:val="80"/>
        </w:rPr>
        <w:t> </w:t>
      </w:r>
      <w:r>
        <w:rPr/>
        <w:t>použijí</w:t>
      </w:r>
      <w:r>
        <w:rPr>
          <w:spacing w:val="80"/>
        </w:rPr>
        <w:t> </w:t>
      </w:r>
      <w:r>
        <w:rPr/>
        <w:t>v případě</w:t>
      </w:r>
      <w:r>
        <w:rPr>
          <w:spacing w:val="80"/>
        </w:rPr>
        <w:t> </w:t>
      </w:r>
      <w:r>
        <w:rPr/>
        <w:t>porušení</w:t>
      </w:r>
      <w:r>
        <w:rPr>
          <w:spacing w:val="80"/>
        </w:rPr>
        <w:t> </w:t>
      </w:r>
      <w:r>
        <w:rPr/>
        <w:t>povinností</w:t>
      </w:r>
      <w:r>
        <w:rPr>
          <w:spacing w:val="80"/>
        </w:rPr>
        <w:t> </w:t>
      </w:r>
      <w:r>
        <w:rPr/>
        <w:t>při</w:t>
      </w:r>
      <w:r>
        <w:rPr>
          <w:spacing w:val="80"/>
        </w:rPr>
        <w:t> </w:t>
      </w:r>
      <w:r>
        <w:rPr/>
        <w:t>zadávání zakázek/veřejných zakázek</w:t>
      </w:r>
    </w:p>
    <w:p>
      <w:pPr>
        <w:spacing w:after="0"/>
        <w:sectPr>
          <w:pgSz w:w="12250" w:h="15850"/>
          <w:pgMar w:header="709" w:footer="773" w:top="1560" w:bottom="960" w:left="1020" w:right="1020"/>
        </w:sectPr>
      </w:pPr>
    </w:p>
    <w:p>
      <w:pPr>
        <w:spacing w:before="89"/>
        <w:ind w:left="112" w:right="0" w:firstLine="0"/>
        <w:jc w:val="left"/>
        <w:rPr>
          <w:i/>
          <w:sz w:val="20"/>
        </w:rPr>
      </w:pPr>
      <w:r>
        <w:rPr>
          <w:i/>
          <w:sz w:val="20"/>
        </w:rPr>
        <w:t>Příloha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č.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1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-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Smlouva</w:t>
      </w:r>
      <w:r>
        <w:rPr>
          <w:i/>
          <w:spacing w:val="-3"/>
          <w:sz w:val="20"/>
        </w:rPr>
        <w:t> </w:t>
      </w:r>
      <w:r>
        <w:rPr>
          <w:i/>
          <w:sz w:val="20"/>
        </w:rPr>
        <w:t>o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poskytnutí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podpory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ze</w:t>
      </w:r>
      <w:r>
        <w:rPr>
          <w:i/>
          <w:spacing w:val="-7"/>
          <w:sz w:val="20"/>
        </w:rPr>
        <w:t> </w:t>
      </w:r>
      <w:r>
        <w:rPr>
          <w:i/>
          <w:sz w:val="20"/>
        </w:rPr>
        <w:t>Státního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fondu</w:t>
      </w:r>
      <w:r>
        <w:rPr>
          <w:i/>
          <w:spacing w:val="-6"/>
          <w:sz w:val="20"/>
        </w:rPr>
        <w:t> </w:t>
      </w:r>
      <w:r>
        <w:rPr>
          <w:i/>
          <w:sz w:val="20"/>
        </w:rPr>
        <w:t>životního</w:t>
      </w:r>
      <w:r>
        <w:rPr>
          <w:i/>
          <w:spacing w:val="-8"/>
          <w:sz w:val="20"/>
        </w:rPr>
        <w:t> </w:t>
      </w:r>
      <w:r>
        <w:rPr>
          <w:i/>
          <w:sz w:val="20"/>
        </w:rPr>
        <w:t>prostředí</w:t>
      </w:r>
      <w:r>
        <w:rPr>
          <w:i/>
          <w:spacing w:val="-5"/>
          <w:sz w:val="20"/>
        </w:rPr>
        <w:t> </w:t>
      </w:r>
      <w:r>
        <w:rPr>
          <w:i/>
          <w:sz w:val="20"/>
        </w:rPr>
        <w:t>České</w:t>
      </w:r>
      <w:r>
        <w:rPr>
          <w:i/>
          <w:spacing w:val="-7"/>
          <w:sz w:val="20"/>
        </w:rPr>
        <w:t> </w:t>
      </w:r>
      <w:r>
        <w:rPr>
          <w:i/>
          <w:spacing w:val="-2"/>
          <w:sz w:val="20"/>
        </w:rPr>
        <w:t>republiky</w:t>
      </w:r>
    </w:p>
    <w:p>
      <w:pPr>
        <w:pStyle w:val="BodyText"/>
        <w:rPr>
          <w:i/>
          <w:sz w:val="26"/>
        </w:rPr>
      </w:pPr>
    </w:p>
    <w:p>
      <w:pPr>
        <w:pStyle w:val="BodyText"/>
        <w:spacing w:before="1"/>
        <w:rPr>
          <w:i/>
          <w:sz w:val="21"/>
        </w:rPr>
      </w:pPr>
    </w:p>
    <w:p>
      <w:pPr>
        <w:pStyle w:val="Heading2"/>
        <w:spacing w:line="264" w:lineRule="auto"/>
        <w:ind w:left="112"/>
        <w:jc w:val="left"/>
      </w:pPr>
      <w:r>
        <w:rPr/>
        <w:t>Stanovení</w:t>
      </w:r>
      <w:r>
        <w:rPr>
          <w:spacing w:val="32"/>
        </w:rPr>
        <w:t> </w:t>
      </w:r>
      <w:r>
        <w:rPr/>
        <w:t>výše</w:t>
      </w:r>
      <w:r>
        <w:rPr>
          <w:spacing w:val="31"/>
        </w:rPr>
        <w:t> </w:t>
      </w:r>
      <w:r>
        <w:rPr/>
        <w:t>odvodů,</w:t>
      </w:r>
      <w:r>
        <w:rPr>
          <w:spacing w:val="34"/>
        </w:rPr>
        <w:t> </w:t>
      </w:r>
      <w:r>
        <w:rPr/>
        <w:t>které</w:t>
      </w:r>
      <w:r>
        <w:rPr>
          <w:spacing w:val="32"/>
        </w:rPr>
        <w:t> </w:t>
      </w:r>
      <w:r>
        <w:rPr/>
        <w:t>se</w:t>
      </w:r>
      <w:r>
        <w:rPr>
          <w:spacing w:val="31"/>
        </w:rPr>
        <w:t> </w:t>
      </w:r>
      <w:r>
        <w:rPr/>
        <w:t>použijí</w:t>
      </w:r>
      <w:r>
        <w:rPr>
          <w:spacing w:val="32"/>
        </w:rPr>
        <w:t> </w:t>
      </w:r>
      <w:r>
        <w:rPr/>
        <w:t>v případě</w:t>
      </w:r>
      <w:r>
        <w:rPr>
          <w:spacing w:val="31"/>
        </w:rPr>
        <w:t> </w:t>
      </w:r>
      <w:r>
        <w:rPr/>
        <w:t>porušení</w:t>
      </w:r>
      <w:r>
        <w:rPr>
          <w:spacing w:val="32"/>
        </w:rPr>
        <w:t> </w:t>
      </w:r>
      <w:r>
        <w:rPr/>
        <w:t>povinností</w:t>
      </w:r>
      <w:r>
        <w:rPr>
          <w:spacing w:val="32"/>
        </w:rPr>
        <w:t> </w:t>
      </w:r>
      <w:r>
        <w:rPr/>
        <w:t>při</w:t>
      </w:r>
      <w:r>
        <w:rPr>
          <w:spacing w:val="32"/>
        </w:rPr>
        <w:t> </w:t>
      </w:r>
      <w:r>
        <w:rPr/>
        <w:t>zadávání</w:t>
      </w:r>
      <w:r>
        <w:rPr>
          <w:spacing w:val="32"/>
        </w:rPr>
        <w:t> </w:t>
      </w:r>
      <w:r>
        <w:rPr/>
        <w:t>zakázek/veřejných </w:t>
      </w:r>
      <w:r>
        <w:rPr>
          <w:spacing w:val="-2"/>
        </w:rPr>
        <w:t>zakázek.</w:t>
      </w:r>
    </w:p>
    <w:p>
      <w:pPr>
        <w:pStyle w:val="BodyText"/>
        <w:spacing w:before="2"/>
        <w:rPr>
          <w:b/>
          <w:sz w:val="27"/>
        </w:rPr>
      </w:pPr>
    </w:p>
    <w:p>
      <w:pPr>
        <w:pStyle w:val="ListParagraph"/>
        <w:numPr>
          <w:ilvl w:val="0"/>
          <w:numId w:val="7"/>
        </w:numPr>
        <w:tabs>
          <w:tab w:pos="397" w:val="left" w:leader="none"/>
        </w:tabs>
        <w:spacing w:line="240" w:lineRule="auto" w:before="0" w:after="0"/>
        <w:ind w:left="396" w:right="0" w:hanging="285"/>
        <w:jc w:val="left"/>
        <w:rPr>
          <w:b/>
          <w:sz w:val="20"/>
        </w:rPr>
      </w:pPr>
      <w:r>
        <w:rPr>
          <w:b/>
          <w:sz w:val="20"/>
        </w:rPr>
        <w:t>Obecná</w:t>
      </w:r>
      <w:r>
        <w:rPr>
          <w:b/>
          <w:spacing w:val="-9"/>
          <w:sz w:val="20"/>
        </w:rPr>
        <w:t> </w:t>
      </w:r>
      <w:r>
        <w:rPr>
          <w:b/>
          <w:spacing w:val="-2"/>
          <w:sz w:val="20"/>
        </w:rPr>
        <w:t>ustanovení</w:t>
      </w:r>
    </w:p>
    <w:p>
      <w:pPr>
        <w:pStyle w:val="BodyText"/>
        <w:spacing w:before="11"/>
        <w:rPr>
          <w:b/>
          <w:sz w:val="17"/>
        </w:rPr>
      </w:pPr>
    </w:p>
    <w:p>
      <w:pPr>
        <w:pStyle w:val="ListParagraph"/>
        <w:numPr>
          <w:ilvl w:val="1"/>
          <w:numId w:val="7"/>
        </w:numPr>
        <w:tabs>
          <w:tab w:pos="680" w:val="left" w:leader="none"/>
        </w:tabs>
        <w:spacing w:line="240" w:lineRule="auto" w:before="1" w:after="0"/>
        <w:ind w:left="679" w:right="111" w:hanging="380"/>
        <w:jc w:val="both"/>
        <w:rPr>
          <w:sz w:val="20"/>
        </w:rPr>
      </w:pPr>
      <w:r>
        <w:rPr>
          <w:sz w:val="20"/>
        </w:rPr>
        <w:t>Podle této přílohy se v souladu se zákonem č. 218/2000 Sb., o rozpočtových pravidel a</w:t>
      </w:r>
      <w:r>
        <w:rPr>
          <w:spacing w:val="-3"/>
          <w:sz w:val="20"/>
        </w:rPr>
        <w:t> </w:t>
      </w:r>
      <w:r>
        <w:rPr>
          <w:sz w:val="20"/>
        </w:rPr>
        <w:t>o</w:t>
      </w:r>
      <w:r>
        <w:rPr>
          <w:spacing w:val="-1"/>
          <w:sz w:val="20"/>
        </w:rPr>
        <w:t> </w:t>
      </w:r>
      <w:r>
        <w:rPr>
          <w:sz w:val="20"/>
        </w:rPr>
        <w:t>změně některých souvisejících zákonů, ve znění pozdějších předpisů, stanovuje</w:t>
      </w:r>
      <w:r>
        <w:rPr>
          <w:spacing w:val="-1"/>
          <w:sz w:val="20"/>
        </w:rPr>
        <w:t> </w:t>
      </w:r>
      <w:r>
        <w:rPr>
          <w:sz w:val="20"/>
        </w:rPr>
        <w:t>výše</w:t>
      </w:r>
      <w:r>
        <w:rPr>
          <w:spacing w:val="-1"/>
          <w:sz w:val="20"/>
        </w:rPr>
        <w:t> </w:t>
      </w:r>
      <w:r>
        <w:rPr>
          <w:sz w:val="20"/>
        </w:rPr>
        <w:t>odvodů za porušení rozpočtové</w:t>
      </w:r>
      <w:r>
        <w:rPr>
          <w:spacing w:val="-1"/>
          <w:sz w:val="20"/>
        </w:rPr>
        <w:t> </w:t>
      </w:r>
      <w:r>
        <w:rPr>
          <w:sz w:val="20"/>
        </w:rPr>
        <w:t>kázně</w:t>
      </w:r>
      <w:r>
        <w:rPr>
          <w:spacing w:val="-1"/>
          <w:sz w:val="20"/>
        </w:rPr>
        <w:t> </w:t>
      </w:r>
      <w:r>
        <w:rPr>
          <w:sz w:val="20"/>
        </w:rPr>
        <w:t>v případě pochybení, které spočívá v porušení povinností stanovených v čl. IV. odst. 2 písm. g) Smlouvy, při zadávání zakázek/veřejných zakázek (souhrnně dále jen „veřejné zakázky“), zejména v nedodržení postupu podle</w:t>
      </w:r>
      <w:r>
        <w:rPr>
          <w:spacing w:val="-6"/>
          <w:sz w:val="20"/>
        </w:rPr>
        <w:t> </w:t>
      </w:r>
      <w:r>
        <w:rPr>
          <w:sz w:val="20"/>
        </w:rPr>
        <w:t>zákona</w:t>
      </w:r>
      <w:r>
        <w:rPr>
          <w:spacing w:val="-4"/>
          <w:sz w:val="20"/>
        </w:rPr>
        <w:t> </w:t>
      </w:r>
      <w:r>
        <w:rPr>
          <w:sz w:val="20"/>
        </w:rPr>
        <w:t>č.</w:t>
      </w:r>
      <w:r>
        <w:rPr>
          <w:spacing w:val="-5"/>
          <w:sz w:val="20"/>
        </w:rPr>
        <w:t> </w:t>
      </w:r>
      <w:r>
        <w:rPr>
          <w:sz w:val="20"/>
        </w:rPr>
        <w:t>134/2016</w:t>
      </w:r>
      <w:r>
        <w:rPr>
          <w:spacing w:val="-3"/>
          <w:sz w:val="20"/>
        </w:rPr>
        <w:t> </w:t>
      </w:r>
      <w:r>
        <w:rPr>
          <w:sz w:val="20"/>
        </w:rPr>
        <w:t>Sb.,</w:t>
      </w:r>
      <w:r>
        <w:rPr>
          <w:spacing w:val="-5"/>
          <w:sz w:val="20"/>
        </w:rPr>
        <w:t> </w:t>
      </w:r>
      <w:r>
        <w:rPr>
          <w:sz w:val="20"/>
        </w:rPr>
        <w:t>o</w:t>
      </w:r>
      <w:r>
        <w:rPr>
          <w:spacing w:val="40"/>
          <w:sz w:val="20"/>
        </w:rPr>
        <w:t> </w:t>
      </w:r>
      <w:r>
        <w:rPr>
          <w:sz w:val="20"/>
        </w:rPr>
        <w:t>zadávání</w:t>
      </w:r>
      <w:r>
        <w:rPr>
          <w:spacing w:val="-6"/>
          <w:sz w:val="20"/>
        </w:rPr>
        <w:t> </w:t>
      </w:r>
      <w:r>
        <w:rPr>
          <w:sz w:val="20"/>
        </w:rPr>
        <w:t>veřejných</w:t>
      </w:r>
      <w:r>
        <w:rPr>
          <w:spacing w:val="-3"/>
          <w:sz w:val="20"/>
        </w:rPr>
        <w:t> </w:t>
      </w:r>
      <w:r>
        <w:rPr>
          <w:sz w:val="20"/>
        </w:rPr>
        <w:t>zakázek,</w:t>
      </w:r>
      <w:r>
        <w:rPr>
          <w:spacing w:val="-5"/>
          <w:sz w:val="20"/>
        </w:rPr>
        <w:t> </w:t>
      </w:r>
      <w:r>
        <w:rPr>
          <w:sz w:val="20"/>
        </w:rPr>
        <w:t>ve</w:t>
      </w:r>
      <w:r>
        <w:rPr>
          <w:spacing w:val="-4"/>
          <w:sz w:val="20"/>
        </w:rPr>
        <w:t> </w:t>
      </w:r>
      <w:r>
        <w:rPr>
          <w:sz w:val="20"/>
        </w:rPr>
        <w:t>znění</w:t>
      </w:r>
      <w:r>
        <w:rPr>
          <w:spacing w:val="-3"/>
          <w:sz w:val="20"/>
        </w:rPr>
        <w:t> </w:t>
      </w:r>
      <w:r>
        <w:rPr>
          <w:sz w:val="20"/>
        </w:rPr>
        <w:t>účinném</w:t>
      </w:r>
      <w:r>
        <w:rPr>
          <w:spacing w:val="-2"/>
          <w:sz w:val="20"/>
        </w:rPr>
        <w:t> </w:t>
      </w:r>
      <w:r>
        <w:rPr>
          <w:sz w:val="20"/>
        </w:rPr>
        <w:t>v době</w:t>
      </w:r>
      <w:r>
        <w:rPr>
          <w:spacing w:val="-6"/>
          <w:sz w:val="20"/>
        </w:rPr>
        <w:t> </w:t>
      </w:r>
      <w:r>
        <w:rPr>
          <w:sz w:val="20"/>
        </w:rPr>
        <w:t>zahájení</w:t>
      </w:r>
      <w:r>
        <w:rPr>
          <w:spacing w:val="-3"/>
          <w:sz w:val="20"/>
        </w:rPr>
        <w:t> </w:t>
      </w:r>
      <w:r>
        <w:rPr>
          <w:sz w:val="20"/>
        </w:rPr>
        <w:t>zadávacího řízení (dále souhrnně jen „zákon“) a/nebo nedodržení postupu stanoveného v Pokynech pro zadávání zakázek pro programy spolufinancované z rozpočtu Fondu, ve znění účinném v době zahájení výběrového/zadávacího řízení (dále jen „Pokyny SFŽP ČR“).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7"/>
        </w:numPr>
        <w:tabs>
          <w:tab w:pos="679" w:val="left" w:leader="none"/>
          <w:tab w:pos="680" w:val="left" w:leader="none"/>
        </w:tabs>
        <w:spacing w:line="240" w:lineRule="auto" w:before="0" w:after="0"/>
        <w:ind w:left="679" w:right="0" w:hanging="433"/>
        <w:jc w:val="left"/>
        <w:rPr>
          <w:sz w:val="20"/>
        </w:rPr>
      </w:pPr>
      <w:r>
        <w:rPr>
          <w:sz w:val="20"/>
        </w:rPr>
        <w:t>V</w:t>
      </w:r>
      <w:r>
        <w:rPr>
          <w:spacing w:val="-13"/>
          <w:sz w:val="20"/>
        </w:rPr>
        <w:t> </w:t>
      </w:r>
      <w:r>
        <w:rPr>
          <w:sz w:val="20"/>
        </w:rPr>
        <w:t>případě,</w:t>
      </w:r>
      <w:r>
        <w:rPr>
          <w:spacing w:val="-13"/>
          <w:sz w:val="20"/>
        </w:rPr>
        <w:t> </w:t>
      </w:r>
      <w:r>
        <w:rPr>
          <w:sz w:val="20"/>
        </w:rPr>
        <w:t>že</w:t>
      </w:r>
      <w:r>
        <w:rPr>
          <w:spacing w:val="-12"/>
          <w:sz w:val="20"/>
        </w:rPr>
        <w:t> </w:t>
      </w:r>
      <w:r>
        <w:rPr>
          <w:sz w:val="20"/>
        </w:rPr>
        <w:t>identifikované</w:t>
      </w:r>
      <w:r>
        <w:rPr>
          <w:spacing w:val="-12"/>
          <w:sz w:val="20"/>
        </w:rPr>
        <w:t> </w:t>
      </w:r>
      <w:r>
        <w:rPr>
          <w:sz w:val="20"/>
        </w:rPr>
        <w:t>porušení</w:t>
      </w:r>
      <w:r>
        <w:rPr>
          <w:spacing w:val="-10"/>
          <w:sz w:val="20"/>
        </w:rPr>
        <w:t> </w:t>
      </w:r>
      <w:r>
        <w:rPr>
          <w:sz w:val="20"/>
        </w:rPr>
        <w:t>nemohlo</w:t>
      </w:r>
      <w:r>
        <w:rPr>
          <w:spacing w:val="-13"/>
          <w:sz w:val="20"/>
        </w:rPr>
        <w:t> </w:t>
      </w:r>
      <w:r>
        <w:rPr>
          <w:sz w:val="20"/>
        </w:rPr>
        <w:t>mít</w:t>
      </w:r>
      <w:r>
        <w:rPr>
          <w:spacing w:val="-12"/>
          <w:sz w:val="20"/>
        </w:rPr>
        <w:t> </w:t>
      </w:r>
      <w:r>
        <w:rPr>
          <w:sz w:val="20"/>
        </w:rPr>
        <w:t>ani</w:t>
      </w:r>
      <w:r>
        <w:rPr>
          <w:spacing w:val="-12"/>
          <w:sz w:val="20"/>
        </w:rPr>
        <w:t> </w:t>
      </w:r>
      <w:r>
        <w:rPr>
          <w:sz w:val="20"/>
        </w:rPr>
        <w:t>potenciální</w:t>
      </w:r>
      <w:r>
        <w:rPr>
          <w:spacing w:val="-11"/>
          <w:sz w:val="20"/>
        </w:rPr>
        <w:t> </w:t>
      </w:r>
      <w:r>
        <w:rPr>
          <w:sz w:val="20"/>
        </w:rPr>
        <w:t>finanční</w:t>
      </w:r>
      <w:r>
        <w:rPr>
          <w:spacing w:val="-13"/>
          <w:sz w:val="20"/>
        </w:rPr>
        <w:t> </w:t>
      </w:r>
      <w:r>
        <w:rPr>
          <w:sz w:val="20"/>
        </w:rPr>
        <w:t>dopad,</w:t>
      </w:r>
      <w:r>
        <w:rPr>
          <w:spacing w:val="-11"/>
          <w:sz w:val="20"/>
        </w:rPr>
        <w:t> </w:t>
      </w:r>
      <w:r>
        <w:rPr>
          <w:sz w:val="20"/>
        </w:rPr>
        <w:t>nestanoví</w:t>
      </w:r>
      <w:r>
        <w:rPr>
          <w:spacing w:val="-14"/>
          <w:sz w:val="20"/>
        </w:rPr>
        <w:t> </w:t>
      </w:r>
      <w:r>
        <w:rPr>
          <w:sz w:val="20"/>
        </w:rPr>
        <w:t>se</w:t>
      </w:r>
      <w:r>
        <w:rPr>
          <w:spacing w:val="-14"/>
          <w:sz w:val="20"/>
        </w:rPr>
        <w:t> </w:t>
      </w:r>
      <w:r>
        <w:rPr>
          <w:sz w:val="20"/>
        </w:rPr>
        <w:t>za</w:t>
      </w:r>
      <w:r>
        <w:rPr>
          <w:spacing w:val="-13"/>
          <w:sz w:val="20"/>
        </w:rPr>
        <w:t> </w:t>
      </w:r>
      <w:r>
        <w:rPr>
          <w:sz w:val="20"/>
        </w:rPr>
        <w:t>něj</w:t>
      </w:r>
      <w:r>
        <w:rPr>
          <w:spacing w:val="-14"/>
          <w:sz w:val="20"/>
        </w:rPr>
        <w:t> </w:t>
      </w:r>
      <w:r>
        <w:rPr>
          <w:spacing w:val="-2"/>
          <w:sz w:val="20"/>
        </w:rPr>
        <w:t>žádný</w:t>
      </w:r>
    </w:p>
    <w:p>
      <w:pPr>
        <w:pStyle w:val="BodyText"/>
        <w:spacing w:before="1"/>
        <w:ind w:left="679"/>
      </w:pPr>
      <w:r>
        <w:rPr>
          <w:spacing w:val="-2"/>
        </w:rPr>
        <w:t>odvod.</w:t>
      </w:r>
    </w:p>
    <w:p>
      <w:pPr>
        <w:pStyle w:val="BodyText"/>
        <w:spacing w:before="11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679" w:val="left" w:leader="none"/>
          <w:tab w:pos="680" w:val="left" w:leader="none"/>
        </w:tabs>
        <w:spacing w:line="240" w:lineRule="auto" w:before="0" w:after="0"/>
        <w:ind w:left="679" w:right="0" w:hanging="486"/>
        <w:jc w:val="left"/>
        <w:rPr>
          <w:sz w:val="20"/>
        </w:rPr>
      </w:pPr>
      <w:r>
        <w:rPr>
          <w:sz w:val="20"/>
        </w:rPr>
        <w:t>Odvod</w:t>
      </w:r>
      <w:r>
        <w:rPr>
          <w:spacing w:val="-5"/>
          <w:sz w:val="20"/>
        </w:rPr>
        <w:t> </w:t>
      </w:r>
      <w:r>
        <w:rPr>
          <w:sz w:val="20"/>
        </w:rPr>
        <w:t>bude</w:t>
      </w:r>
      <w:r>
        <w:rPr>
          <w:spacing w:val="-6"/>
          <w:sz w:val="20"/>
        </w:rPr>
        <w:t> </w:t>
      </w:r>
      <w:r>
        <w:rPr>
          <w:sz w:val="20"/>
        </w:rPr>
        <w:t>vždy</w:t>
      </w:r>
      <w:r>
        <w:rPr>
          <w:spacing w:val="-6"/>
          <w:sz w:val="20"/>
        </w:rPr>
        <w:t> </w:t>
      </w:r>
      <w:r>
        <w:rPr>
          <w:sz w:val="20"/>
        </w:rPr>
        <w:t>stanoven</w:t>
      </w:r>
      <w:r>
        <w:rPr>
          <w:spacing w:val="-3"/>
          <w:sz w:val="20"/>
        </w:rPr>
        <w:t> </w:t>
      </w:r>
      <w:r>
        <w:rPr>
          <w:sz w:val="20"/>
        </w:rPr>
        <w:t>paušální</w:t>
      </w:r>
      <w:r>
        <w:rPr>
          <w:spacing w:val="-5"/>
          <w:sz w:val="20"/>
        </w:rPr>
        <w:t> </w:t>
      </w:r>
      <w:r>
        <w:rPr>
          <w:sz w:val="20"/>
        </w:rPr>
        <w:t>sazbou</w:t>
      </w:r>
      <w:r>
        <w:rPr>
          <w:spacing w:val="-5"/>
          <w:sz w:val="20"/>
        </w:rPr>
        <w:t> </w:t>
      </w:r>
      <w:r>
        <w:rPr>
          <w:sz w:val="20"/>
        </w:rPr>
        <w:t>dle</w:t>
      </w:r>
      <w:r>
        <w:rPr>
          <w:spacing w:val="-6"/>
          <w:sz w:val="20"/>
        </w:rPr>
        <w:t> </w:t>
      </w:r>
      <w:r>
        <w:rPr>
          <w:sz w:val="20"/>
        </w:rPr>
        <w:t>kapitoly</w:t>
      </w:r>
      <w:r>
        <w:rPr>
          <w:spacing w:val="-6"/>
          <w:sz w:val="20"/>
        </w:rPr>
        <w:t> </w:t>
      </w:r>
      <w:r>
        <w:rPr>
          <w:sz w:val="20"/>
        </w:rPr>
        <w:t>B. –</w:t>
      </w:r>
      <w:r>
        <w:rPr>
          <w:spacing w:val="-4"/>
          <w:sz w:val="20"/>
        </w:rPr>
        <w:t> </w:t>
      </w:r>
      <w:r>
        <w:rPr>
          <w:sz w:val="20"/>
        </w:rPr>
        <w:t>Typy</w:t>
      </w:r>
      <w:r>
        <w:rPr>
          <w:spacing w:val="-5"/>
          <w:sz w:val="20"/>
        </w:rPr>
        <w:t> </w:t>
      </w:r>
      <w:r>
        <w:rPr>
          <w:sz w:val="20"/>
        </w:rPr>
        <w:t>porušení</w:t>
      </w:r>
      <w:r>
        <w:rPr>
          <w:spacing w:val="-6"/>
          <w:sz w:val="20"/>
        </w:rPr>
        <w:t> </w:t>
      </w:r>
      <w:r>
        <w:rPr>
          <w:sz w:val="20"/>
        </w:rPr>
        <w:t>a</w:t>
      </w:r>
      <w:r>
        <w:rPr>
          <w:spacing w:val="-6"/>
          <w:sz w:val="20"/>
        </w:rPr>
        <w:t> </w:t>
      </w:r>
      <w:r>
        <w:rPr>
          <w:sz w:val="20"/>
        </w:rPr>
        <w:t>sazby</w:t>
      </w:r>
      <w:r>
        <w:rPr>
          <w:spacing w:val="-6"/>
          <w:sz w:val="20"/>
        </w:rPr>
        <w:t> </w:t>
      </w:r>
      <w:r>
        <w:rPr>
          <w:spacing w:val="-2"/>
          <w:sz w:val="20"/>
        </w:rPr>
        <w:t>odvodů.</w:t>
      </w:r>
    </w:p>
    <w:p>
      <w:pPr>
        <w:pStyle w:val="BodyText"/>
        <w:spacing w:before="1"/>
      </w:pPr>
    </w:p>
    <w:p>
      <w:pPr>
        <w:pStyle w:val="ListParagraph"/>
        <w:numPr>
          <w:ilvl w:val="1"/>
          <w:numId w:val="7"/>
        </w:numPr>
        <w:tabs>
          <w:tab w:pos="680" w:val="left" w:leader="none"/>
        </w:tabs>
        <w:spacing w:line="240" w:lineRule="auto" w:before="0" w:after="0"/>
        <w:ind w:left="679" w:right="116" w:hanging="505"/>
        <w:jc w:val="both"/>
        <w:rPr>
          <w:sz w:val="20"/>
        </w:rPr>
      </w:pPr>
      <w:r>
        <w:rPr>
          <w:sz w:val="20"/>
        </w:rPr>
        <w:t>Výše odvodu se vypočte z částky, která byla nebo má být z rozpočtu Fondu poskytnuta v souvislosti s veřejnou zakázkou, u které se porušení vyskytlo.</w:t>
      </w:r>
    </w:p>
    <w:p>
      <w:pPr>
        <w:pStyle w:val="BodyText"/>
        <w:spacing w:before="12"/>
        <w:rPr>
          <w:sz w:val="19"/>
        </w:rPr>
      </w:pPr>
    </w:p>
    <w:p>
      <w:pPr>
        <w:pStyle w:val="ListParagraph"/>
        <w:numPr>
          <w:ilvl w:val="1"/>
          <w:numId w:val="7"/>
        </w:numPr>
        <w:tabs>
          <w:tab w:pos="680" w:val="left" w:leader="none"/>
        </w:tabs>
        <w:spacing w:line="240" w:lineRule="auto" w:before="1" w:after="0"/>
        <w:ind w:left="679" w:right="114" w:hanging="449"/>
        <w:jc w:val="both"/>
        <w:rPr>
          <w:sz w:val="20"/>
        </w:rPr>
      </w:pPr>
      <w:r>
        <w:rPr>
          <w:sz w:val="20"/>
        </w:rPr>
        <w:t>V případě, že u veřejné zakázky bude identifikováno více porušení, výše odvodů stanovených za jednotlivá porušení se nesčítají a výsledný odvod je stanoven s ohledem na nejzávažnější porušení.</w:t>
      </w:r>
    </w:p>
    <w:p>
      <w:pPr>
        <w:pStyle w:val="BodyText"/>
      </w:pPr>
    </w:p>
    <w:p>
      <w:pPr>
        <w:pStyle w:val="ListParagraph"/>
        <w:numPr>
          <w:ilvl w:val="1"/>
          <w:numId w:val="7"/>
        </w:numPr>
        <w:tabs>
          <w:tab w:pos="680" w:val="left" w:leader="none"/>
        </w:tabs>
        <w:spacing w:line="240" w:lineRule="auto" w:before="1" w:after="0"/>
        <w:ind w:left="679" w:right="111" w:hanging="505"/>
        <w:jc w:val="both"/>
        <w:rPr>
          <w:sz w:val="20"/>
        </w:rPr>
      </w:pPr>
      <w:r>
        <w:rPr>
          <w:sz w:val="20"/>
        </w:rPr>
        <w:t>Závažnost porušení je posuzována zejména z hlediska jeho skutečného nebo možného vlivu na výsledek výběrového/zadávacího řízení, z hlediska míry porušení základních zásad zadávání veřejných zakázek a z hlediska míry porušení principů hospodárnosti, efektivity a účelnosti při vynakládání veřejných prostředků. Porušení je nutno považovat za závažné především v případech, kdy v jeho důsledku došlo k odrazení potenciálních dodavatelů od účasti ve výběrovém/zadávacím řízení nebo k zadání veřejné zakázky jinému dodavateli, než kterému měla být zadána.</w:t>
      </w:r>
    </w:p>
    <w:p>
      <w:pPr>
        <w:pStyle w:val="BodyText"/>
      </w:pPr>
    </w:p>
    <w:p>
      <w:pPr>
        <w:pStyle w:val="ListParagraph"/>
        <w:numPr>
          <w:ilvl w:val="1"/>
          <w:numId w:val="7"/>
        </w:numPr>
        <w:tabs>
          <w:tab w:pos="557" w:val="left" w:leader="none"/>
          <w:tab w:pos="558" w:val="left" w:leader="none"/>
        </w:tabs>
        <w:spacing w:line="240" w:lineRule="auto" w:before="1" w:after="0"/>
        <w:ind w:left="557" w:right="121" w:hanging="558"/>
        <w:jc w:val="right"/>
        <w:rPr>
          <w:sz w:val="20"/>
        </w:rPr>
      </w:pPr>
      <w:r>
        <w:rPr>
          <w:sz w:val="20"/>
        </w:rPr>
        <w:t>V</w:t>
      </w:r>
      <w:r>
        <w:rPr>
          <w:spacing w:val="-3"/>
          <w:sz w:val="20"/>
        </w:rPr>
        <w:t> </w:t>
      </w:r>
      <w:r>
        <w:rPr>
          <w:sz w:val="20"/>
        </w:rPr>
        <w:t>případě,</w:t>
      </w:r>
      <w:r>
        <w:rPr>
          <w:spacing w:val="33"/>
          <w:sz w:val="20"/>
        </w:rPr>
        <w:t> </w:t>
      </w:r>
      <w:r>
        <w:rPr>
          <w:sz w:val="20"/>
        </w:rPr>
        <w:t>že</w:t>
      </w:r>
      <w:r>
        <w:rPr>
          <w:spacing w:val="33"/>
          <w:sz w:val="20"/>
        </w:rPr>
        <w:t> </w:t>
      </w:r>
      <w:r>
        <w:rPr>
          <w:sz w:val="20"/>
        </w:rPr>
        <w:t>bude</w:t>
      </w:r>
      <w:r>
        <w:rPr>
          <w:spacing w:val="33"/>
          <w:sz w:val="20"/>
        </w:rPr>
        <w:t> </w:t>
      </w:r>
      <w:r>
        <w:rPr>
          <w:sz w:val="20"/>
        </w:rPr>
        <w:t>identifikováno</w:t>
      </w:r>
      <w:r>
        <w:rPr>
          <w:spacing w:val="34"/>
          <w:sz w:val="20"/>
        </w:rPr>
        <w:t> </w:t>
      </w:r>
      <w:r>
        <w:rPr>
          <w:sz w:val="20"/>
        </w:rPr>
        <w:t>porušení,</w:t>
      </w:r>
      <w:r>
        <w:rPr>
          <w:spacing w:val="33"/>
          <w:sz w:val="20"/>
        </w:rPr>
        <w:t> </w:t>
      </w:r>
      <w:r>
        <w:rPr>
          <w:sz w:val="20"/>
        </w:rPr>
        <w:t>které</w:t>
      </w:r>
      <w:r>
        <w:rPr>
          <w:spacing w:val="33"/>
          <w:sz w:val="20"/>
        </w:rPr>
        <w:t> </w:t>
      </w:r>
      <w:r>
        <w:rPr>
          <w:sz w:val="20"/>
        </w:rPr>
        <w:t>nelze</w:t>
      </w:r>
      <w:r>
        <w:rPr>
          <w:spacing w:val="33"/>
          <w:sz w:val="20"/>
        </w:rPr>
        <w:t> </w:t>
      </w:r>
      <w:r>
        <w:rPr>
          <w:sz w:val="20"/>
        </w:rPr>
        <w:t>podřadit</w:t>
      </w:r>
      <w:r>
        <w:rPr>
          <w:spacing w:val="32"/>
          <w:sz w:val="20"/>
        </w:rPr>
        <w:t> </w:t>
      </w:r>
      <w:r>
        <w:rPr>
          <w:sz w:val="20"/>
        </w:rPr>
        <w:t>pod</w:t>
      </w:r>
      <w:r>
        <w:rPr>
          <w:spacing w:val="34"/>
          <w:sz w:val="20"/>
        </w:rPr>
        <w:t> </w:t>
      </w:r>
      <w:r>
        <w:rPr>
          <w:sz w:val="20"/>
        </w:rPr>
        <w:t>konkrétní</w:t>
      </w:r>
      <w:r>
        <w:rPr>
          <w:spacing w:val="36"/>
          <w:sz w:val="20"/>
        </w:rPr>
        <w:t> </w:t>
      </w:r>
      <w:r>
        <w:rPr>
          <w:sz w:val="20"/>
        </w:rPr>
        <w:t>typ</w:t>
      </w:r>
      <w:r>
        <w:rPr>
          <w:spacing w:val="33"/>
          <w:sz w:val="20"/>
        </w:rPr>
        <w:t> </w:t>
      </w:r>
      <w:r>
        <w:rPr>
          <w:sz w:val="20"/>
        </w:rPr>
        <w:t>porušení</w:t>
      </w:r>
      <w:r>
        <w:rPr>
          <w:spacing w:val="34"/>
          <w:sz w:val="20"/>
        </w:rPr>
        <w:t> </w:t>
      </w:r>
      <w:r>
        <w:rPr>
          <w:spacing w:val="-2"/>
          <w:sz w:val="20"/>
        </w:rPr>
        <w:t>uvedený</w:t>
      </w:r>
    </w:p>
    <w:p>
      <w:pPr>
        <w:pStyle w:val="BodyText"/>
        <w:ind w:right="210"/>
        <w:jc w:val="right"/>
      </w:pPr>
      <w:r>
        <w:rPr/>
        <w:t>v</w:t>
      </w:r>
      <w:r>
        <w:rPr>
          <w:spacing w:val="-4"/>
        </w:rPr>
        <w:t> </w:t>
      </w:r>
      <w:r>
        <w:rPr/>
        <w:t>kapitole</w:t>
      </w:r>
      <w:r>
        <w:rPr>
          <w:spacing w:val="-5"/>
        </w:rPr>
        <w:t> </w:t>
      </w:r>
      <w:r>
        <w:rPr/>
        <w:t>B.</w:t>
      </w:r>
      <w:r>
        <w:rPr>
          <w:spacing w:val="-4"/>
        </w:rPr>
        <w:t> </w:t>
      </w:r>
      <w:r>
        <w:rPr/>
        <w:t>–</w:t>
      </w:r>
      <w:r>
        <w:rPr>
          <w:spacing w:val="-4"/>
        </w:rPr>
        <w:t> </w:t>
      </w:r>
      <w:r>
        <w:rPr/>
        <w:t>Typy</w:t>
      </w:r>
      <w:r>
        <w:rPr>
          <w:spacing w:val="-5"/>
        </w:rPr>
        <w:t> </w:t>
      </w:r>
      <w:r>
        <w:rPr/>
        <w:t>porušení</w:t>
      </w:r>
      <w:r>
        <w:rPr>
          <w:spacing w:val="-6"/>
        </w:rPr>
        <w:t> </w:t>
      </w:r>
      <w:r>
        <w:rPr/>
        <w:t>a</w:t>
      </w:r>
      <w:r>
        <w:rPr>
          <w:spacing w:val="-5"/>
        </w:rPr>
        <w:t> </w:t>
      </w:r>
      <w:r>
        <w:rPr/>
        <w:t>sazby</w:t>
      </w:r>
      <w:r>
        <w:rPr>
          <w:spacing w:val="-4"/>
        </w:rPr>
        <w:t> </w:t>
      </w:r>
      <w:r>
        <w:rPr/>
        <w:t>odvodů,</w:t>
      </w:r>
      <w:r>
        <w:rPr>
          <w:spacing w:val="-5"/>
        </w:rPr>
        <w:t> </w:t>
      </w:r>
      <w:r>
        <w:rPr/>
        <w:t>bude</w:t>
      </w:r>
      <w:r>
        <w:rPr>
          <w:spacing w:val="-5"/>
        </w:rPr>
        <w:t> </w:t>
      </w:r>
      <w:r>
        <w:rPr/>
        <w:t>stanoven</w:t>
      </w:r>
      <w:r>
        <w:rPr>
          <w:spacing w:val="-5"/>
        </w:rPr>
        <w:t> </w:t>
      </w:r>
      <w:r>
        <w:rPr/>
        <w:t>odvod</w:t>
      </w:r>
      <w:r>
        <w:rPr>
          <w:spacing w:val="-4"/>
        </w:rPr>
        <w:t> </w:t>
      </w:r>
      <w:r>
        <w:rPr/>
        <w:t>analogicky</w:t>
      </w:r>
      <w:r>
        <w:rPr>
          <w:spacing w:val="-6"/>
        </w:rPr>
        <w:t> </w:t>
      </w:r>
      <w:r>
        <w:rPr/>
        <w:t>a</w:t>
      </w:r>
      <w:r>
        <w:rPr>
          <w:spacing w:val="-2"/>
        </w:rPr>
        <w:t> </w:t>
      </w:r>
      <w:r>
        <w:rPr/>
        <w:t>dle</w:t>
      </w:r>
      <w:r>
        <w:rPr>
          <w:spacing w:val="-6"/>
        </w:rPr>
        <w:t> </w:t>
      </w:r>
      <w:r>
        <w:rPr/>
        <w:t>zásady</w:t>
      </w:r>
      <w:r>
        <w:rPr>
          <w:spacing w:val="-5"/>
        </w:rPr>
        <w:t> </w:t>
      </w:r>
      <w:r>
        <w:rPr>
          <w:spacing w:val="-2"/>
        </w:rPr>
        <w:t>přiměřenosti.</w:t>
      </w:r>
    </w:p>
    <w:p>
      <w:pPr>
        <w:spacing w:after="0"/>
        <w:jc w:val="right"/>
        <w:sectPr>
          <w:pgSz w:w="12250" w:h="15850"/>
          <w:pgMar w:header="709" w:footer="773" w:top="1560" w:bottom="960" w:left="1020" w:right="1020"/>
        </w:sectPr>
      </w:pPr>
    </w:p>
    <w:p>
      <w:pPr>
        <w:pStyle w:val="Heading1"/>
        <w:numPr>
          <w:ilvl w:val="0"/>
          <w:numId w:val="7"/>
        </w:numPr>
        <w:tabs>
          <w:tab w:pos="397" w:val="left" w:leader="none"/>
        </w:tabs>
        <w:spacing w:line="240" w:lineRule="auto" w:before="89" w:after="0"/>
        <w:ind w:left="396" w:right="0" w:hanging="285"/>
        <w:jc w:val="left"/>
      </w:pPr>
      <w:r>
        <w:rPr/>
        <w:t>TYPY</w:t>
      </w:r>
      <w:r>
        <w:rPr>
          <w:spacing w:val="-8"/>
        </w:rPr>
        <w:t> </w:t>
      </w:r>
      <w:r>
        <w:rPr/>
        <w:t>PORUŠENÍ</w:t>
      </w:r>
      <w:r>
        <w:rPr>
          <w:spacing w:val="-7"/>
        </w:rPr>
        <w:t> </w:t>
      </w:r>
      <w:r>
        <w:rPr/>
        <w:t>A</w:t>
      </w:r>
      <w:r>
        <w:rPr>
          <w:spacing w:val="-6"/>
        </w:rPr>
        <w:t> </w:t>
      </w:r>
      <w:r>
        <w:rPr/>
        <w:t>SAZBY</w:t>
      </w:r>
      <w:r>
        <w:rPr>
          <w:spacing w:val="-5"/>
        </w:rPr>
        <w:t> </w:t>
      </w:r>
      <w:r>
        <w:rPr>
          <w:spacing w:val="-2"/>
        </w:rPr>
        <w:t>ODVODŮ</w:t>
      </w:r>
    </w:p>
    <w:p>
      <w:pPr>
        <w:pStyle w:val="BodyText"/>
        <w:spacing w:before="1"/>
        <w:rPr>
          <w:b/>
          <w:sz w:val="29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0" w:right="23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483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18" w:right="1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požadovaného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způsobu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zahájení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4"/>
                <w:sz w:val="20"/>
              </w:rPr>
              <w:t>jeho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uveřejnění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ind w:right="326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přímé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zadání (např. neoprávněné užití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jednacího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bez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uveřejnění)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right="32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zadal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veřejnou zakázku, aniž by zahájil výběrové/zadávací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řízení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souladu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zákonem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nebo výběrové řízení v souladu s Pokyny SFŽP ČR.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852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 w:right="493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 určitá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míra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uveřejnění,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která umožnila potenciálním</w:t>
            </w:r>
          </w:p>
          <w:p>
            <w:pPr>
              <w:pStyle w:val="TableParagraph"/>
              <w:spacing w:line="265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přístup</w:t>
            </w:r>
          </w:p>
          <w:p>
            <w:pPr>
              <w:pStyle w:val="TableParagraph"/>
              <w:spacing w:before="1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zadávané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zakázce</w:t>
            </w:r>
          </w:p>
        </w:tc>
      </w:tr>
      <w:tr>
        <w:trPr>
          <w:trHeight w:val="1023" w:hRule="atLeast"/>
        </w:trPr>
        <w:tc>
          <w:tcPr>
            <w:tcW w:w="71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18" w:right="1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rozdělení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předmětu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zakázky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uměle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rozdělil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předmět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tak,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že tím došlo ke snížení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předpokládané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hodnoty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 finanční limity stanovené</w:t>
            </w:r>
          </w:p>
          <w:p>
            <w:pPr>
              <w:pStyle w:val="TableParagraph"/>
              <w:spacing w:before="1"/>
              <w:ind w:right="130"/>
              <w:jc w:val="both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zákoně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Pokynech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SFŽP ČR,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čímž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nebylo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zajištěno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řádné uveřejnění veřejné zakázky.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65" w:lineRule="exact" w:before="114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veřejná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zakázka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nebyla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uveřejněna,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ačkoliv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5"/>
                <w:sz w:val="20"/>
              </w:rPr>
              <w:t>na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ni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tato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povinnost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vztahovala</w:t>
            </w:r>
          </w:p>
        </w:tc>
      </w:tr>
      <w:tr>
        <w:trPr>
          <w:trHeight w:val="2171" w:hRule="atLeast"/>
        </w:trPr>
        <w:tc>
          <w:tcPr>
            <w:tcW w:w="71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 w:right="493"/>
              <w:jc w:val="both"/>
              <w:rPr>
                <w:sz w:val="20"/>
              </w:rPr>
            </w:pPr>
            <w:r>
              <w:rPr>
                <w:sz w:val="20"/>
              </w:rPr>
              <w:t>25 %, pokud byla dodržena určitá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míra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uveřejnění,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která umožnila potenciálním</w:t>
            </w:r>
          </w:p>
          <w:p>
            <w:pPr>
              <w:pStyle w:val="TableParagraph"/>
              <w:spacing w:before="2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dodavatelům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přístup</w:t>
            </w:r>
          </w:p>
          <w:p>
            <w:pPr>
              <w:pStyle w:val="TableParagraph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zadávané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zakázce</w:t>
            </w:r>
          </w:p>
        </w:tc>
      </w:tr>
      <w:tr>
        <w:trPr>
          <w:trHeight w:val="1820" w:hRule="atLeast"/>
        </w:trPr>
        <w:tc>
          <w:tcPr>
            <w:tcW w:w="711" w:type="dxa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0" w:right="2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Chybějící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nedostatečné</w:t>
            </w:r>
          </w:p>
          <w:p>
            <w:pPr>
              <w:pStyle w:val="TableParagraph"/>
              <w:spacing w:line="237" w:lineRule="auto" w:before="3"/>
              <w:rPr>
                <w:sz w:val="20"/>
              </w:rPr>
            </w:pPr>
            <w:r>
              <w:rPr>
                <w:sz w:val="20"/>
              </w:rPr>
              <w:t>zdůvodnění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nerozdělení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 zakázky na části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nerozdělil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nadlimitní veřejnou zakázku na části dle zákona a toto rozhodnutí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písemné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zprávě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zadavatele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neodůvodnil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toto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odůvodnění nebylo dostatečné.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034" w:hRule="atLeast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0" w:right="2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326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minimální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délky lhůty pro podání nabídek,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žádostí o účast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této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lhůty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326"/>
              <w:rPr>
                <w:sz w:val="20"/>
              </w:rPr>
            </w:pPr>
            <w:r>
              <w:rPr>
                <w:sz w:val="20"/>
              </w:rPr>
              <w:t>Zadavatel stanovil lhůtu pro podání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předběžných nabídek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žádostí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účast tak, že jejich délka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nedosahovala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minimálních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lhůt stanovených v zákoně nebo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vyšší nebo rovno 85 % délky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minimální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lhůty,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byla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lhůta rovna nebo kratší než 5 dnů.</w:t>
            </w:r>
          </w:p>
        </w:tc>
      </w:tr>
    </w:tbl>
    <w:p>
      <w:pPr>
        <w:spacing w:after="0"/>
        <w:rPr>
          <w:sz w:val="20"/>
        </w:rPr>
        <w:sectPr>
          <w:pgSz w:w="12250" w:h="15850"/>
          <w:pgMar w:header="709" w:footer="773" w:top="1560" w:bottom="960" w:left="1020" w:right="1020"/>
        </w:sectPr>
      </w:pPr>
    </w:p>
    <w:p>
      <w:pPr>
        <w:pStyle w:val="BodyText"/>
        <w:spacing w:before="9"/>
        <w:rPr>
          <w:b/>
          <w:sz w:val="6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0" w:right="23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 w:right="8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1780" w:hRule="atLeast"/>
        </w:trPr>
        <w:tc>
          <w:tcPr>
            <w:tcW w:w="71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případě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takové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změny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jejichž povaha to vyžadovala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Pokynech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SFŽP</w:t>
            </w:r>
            <w:r>
              <w:rPr>
                <w:spacing w:val="-5"/>
                <w:sz w:val="20"/>
              </w:rPr>
              <w:t> ČR,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right="326"/>
              <w:rPr>
                <w:sz w:val="20"/>
              </w:rPr>
            </w:pPr>
            <w:r>
              <w:rPr>
                <w:sz w:val="20"/>
              </w:rPr>
              <w:t>zadavatel v případě takové změny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podmínek, jejichž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povaha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vyžadovala, přiměřeně tuto lhůtu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pacing w:val="-2"/>
                <w:sz w:val="20"/>
              </w:rPr>
              <w:t>neprodloužil.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6" w:right="201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vyšší nebo rovno 50 % délky</w:t>
            </w:r>
          </w:p>
          <w:p>
            <w:pPr>
              <w:pStyle w:val="TableParagraph"/>
              <w:spacing w:line="265" w:lineRule="exact" w:before="1"/>
              <w:ind w:left="106"/>
              <w:rPr>
                <w:sz w:val="20"/>
              </w:rPr>
            </w:pPr>
            <w:r>
              <w:rPr>
                <w:sz w:val="20"/>
              </w:rPr>
              <w:t>minimální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(ale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nedosahuje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85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%)</w:t>
            </w:r>
          </w:p>
        </w:tc>
      </w:tr>
      <w:tr>
        <w:trPr>
          <w:trHeight w:val="3151" w:hRule="atLeast"/>
        </w:trPr>
        <w:tc>
          <w:tcPr>
            <w:tcW w:w="71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 w:right="201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vyšší nebo rovno 30 % délky</w:t>
            </w:r>
          </w:p>
          <w:p>
            <w:pPr>
              <w:pStyle w:val="TableParagraph"/>
              <w:spacing w:line="265" w:lineRule="exact" w:before="2"/>
              <w:ind w:left="106"/>
              <w:rPr>
                <w:sz w:val="20"/>
              </w:rPr>
            </w:pPr>
            <w:r>
              <w:rPr>
                <w:sz w:val="20"/>
              </w:rPr>
              <w:t>minimální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(ale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nedosahuje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50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%)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ind w:left="106" w:right="332"/>
              <w:jc w:val="both"/>
              <w:rPr>
                <w:sz w:val="20"/>
              </w:rPr>
            </w:pPr>
            <w:r>
              <w:rPr>
                <w:sz w:val="20"/>
              </w:rPr>
              <w:t>nebyla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prodloužena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lhůta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pro podání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předběžných nabídek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nebo žádostí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o účast v případě takové změny</w:t>
            </w:r>
          </w:p>
          <w:p>
            <w:pPr>
              <w:pStyle w:val="TableParagraph"/>
              <w:ind w:left="106" w:right="395"/>
              <w:jc w:val="both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jejichž povaha to vyžadovala</w:t>
            </w:r>
          </w:p>
        </w:tc>
      </w:tr>
      <w:tr>
        <w:trPr>
          <w:trHeight w:val="758" w:hRule="atLeast"/>
        </w:trPr>
        <w:tc>
          <w:tcPr>
            <w:tcW w:w="71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nižší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než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30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547" w:hRule="atLeast"/>
        </w:trPr>
        <w:tc>
          <w:tcPr>
            <w:tcW w:w="711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3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Nedostatečná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doba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5"/>
                <w:sz w:val="20"/>
              </w:rPr>
              <w:t>pro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opatření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zadávací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dokumentace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before="1"/>
              <w:ind w:right="326"/>
              <w:rPr>
                <w:sz w:val="20"/>
              </w:rPr>
            </w:pPr>
            <w:r>
              <w:rPr>
                <w:sz w:val="20"/>
              </w:rPr>
              <w:t>jiná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omezení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získání zadávací dokumentace</w:t>
            </w:r>
          </w:p>
        </w:tc>
        <w:tc>
          <w:tcPr>
            <w:tcW w:w="3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Jestliže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dokumentace není volně, přímo a úplně</w:t>
            </w:r>
          </w:p>
          <w:p>
            <w:pPr>
              <w:pStyle w:val="TableParagraph"/>
              <w:spacing w:before="1"/>
              <w:ind w:right="326"/>
              <w:rPr>
                <w:sz w:val="20"/>
              </w:rPr>
            </w:pPr>
            <w:r>
              <w:rPr>
                <w:sz w:val="20"/>
              </w:rPr>
              <w:t>dostupná, přičemž doba, ve které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mohou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potenciální dodavatelé opatřit, je příliš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krátká,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zadavatel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jinak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vytváří neodůvodněnou překážku pro řádnou hospodářskou soutěž.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 w:right="201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činí délka lhůty pro doručení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méně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je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rovna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 doručení nabídek</w:t>
            </w:r>
          </w:p>
        </w:tc>
      </w:tr>
      <w:tr>
        <w:trPr>
          <w:trHeight w:val="1534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02"/>
              <w:ind w:left="106" w:right="201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zkrácení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činí délka lhůty pro doručení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méně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než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je</w:t>
            </w:r>
          </w:p>
          <w:p>
            <w:pPr>
              <w:pStyle w:val="TableParagraph"/>
              <w:spacing w:line="237" w:lineRule="auto" w:before="3"/>
              <w:ind w:left="106"/>
              <w:rPr>
                <w:sz w:val="20"/>
              </w:rPr>
            </w:pPr>
            <w:r>
              <w:rPr>
                <w:sz w:val="20"/>
              </w:rPr>
              <w:t>rovna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80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pro doručení nabídek</w:t>
            </w:r>
          </w:p>
        </w:tc>
      </w:tr>
      <w:tr>
        <w:trPr>
          <w:trHeight w:val="2346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line="237" w:lineRule="auto" w:before="108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doba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získání zadávací dokumentace rovna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nižší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> dnům</w:t>
            </w:r>
          </w:p>
          <w:p>
            <w:pPr>
              <w:pStyle w:val="TableParagraph"/>
              <w:spacing w:before="1"/>
              <w:ind w:left="106" w:right="201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vůbec neumožnil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bezplatný,</w:t>
            </w:r>
          </w:p>
          <w:p>
            <w:pPr>
              <w:pStyle w:val="TableParagraph"/>
              <w:ind w:left="106" w:right="499"/>
              <w:rPr>
                <w:sz w:val="20"/>
              </w:rPr>
            </w:pPr>
            <w:r>
              <w:rPr>
                <w:sz w:val="20"/>
              </w:rPr>
              <w:t>neomezený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přímý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přístup k zadávací dokumentaci elektronickým způsobem</w:t>
            </w:r>
          </w:p>
        </w:tc>
      </w:tr>
      <w:tr>
        <w:trPr>
          <w:trHeight w:val="491" w:hRule="atLeast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0" w:right="2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6.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114" w:right="173"/>
              <w:jc w:val="center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prodloužení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lhůty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průběhu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došlo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k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2"/>
                <w:sz w:val="20"/>
              </w:rPr>
              <w:t>uveřejnění</w:t>
            </w:r>
          </w:p>
        </w:tc>
      </w:tr>
    </w:tbl>
    <w:p>
      <w:pPr>
        <w:spacing w:after="0"/>
        <w:rPr>
          <w:sz w:val="20"/>
        </w:rPr>
        <w:sectPr>
          <w:pgSz w:w="12250" w:h="15850"/>
          <w:pgMar w:header="709" w:footer="773" w:top="1560" w:bottom="960" w:left="1020" w:right="1020"/>
        </w:sectPr>
      </w:pPr>
    </w:p>
    <w:p>
      <w:pPr>
        <w:pStyle w:val="BodyText"/>
        <w:spacing w:before="9"/>
        <w:rPr>
          <w:b/>
          <w:sz w:val="6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0" w:right="233"/>
              <w:jc w:val="righ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493" w:hRule="atLeast"/>
        </w:trPr>
        <w:tc>
          <w:tcPr>
            <w:tcW w:w="711" w:type="dxa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pro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podání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nabídek,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předběžných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žádostí o účast</w:t>
            </w:r>
          </w:p>
          <w:p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neprodloužení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této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5"/>
                <w:sz w:val="20"/>
              </w:rPr>
              <w:t>při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stanovené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pro poskytnutí vysvětlení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right="326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prodloužil lhůtu pro podání</w:t>
            </w:r>
          </w:p>
          <w:p>
            <w:pPr>
              <w:pStyle w:val="TableParagraph"/>
              <w:spacing w:line="237" w:lineRule="auto" w:before="3"/>
              <w:rPr>
                <w:sz w:val="20"/>
              </w:rPr>
            </w:pP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předběžných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 nebo žádostí o účast, aniž by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tuto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skutečnost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uveřejnil způsobem stanoveným</w:t>
            </w:r>
          </w:p>
          <w:p>
            <w:pPr>
              <w:pStyle w:val="TableParagraph"/>
              <w:spacing w:before="1"/>
              <w:ind w:right="130"/>
              <w:jc w:val="both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zákoně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Pokynech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SFŽP ČR,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resp. způsobem,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jakým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bylo zahájeno výběrové/zadávací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řízení,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>ačkoliv žádost o vysvětlení byla doručena včas, zadavatel toto vysvětlení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neuveřejnil,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neodeslal nebo nepředal ve stanovené lhůtě a současně neprodloužil lhůtu pro podání nabídek.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jiným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vhodným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způsobem</w:t>
            </w:r>
          </w:p>
        </w:tc>
      </w:tr>
      <w:tr>
        <w:trPr>
          <w:trHeight w:val="3981" w:hRule="atLeast"/>
        </w:trPr>
        <w:tc>
          <w:tcPr>
            <w:tcW w:w="711" w:type="dxa"/>
            <w:vMerge/>
            <w:tcBorders>
              <w:top w:val="nil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nedošlo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> uveřejnění,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nedošlo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prodloužení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lhůty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podání nabídek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důsledku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nedodržení lhůty pro poskytnutí vysvětlení zadávací dokumentace</w:t>
            </w:r>
          </w:p>
        </w:tc>
      </w:tr>
      <w:tr>
        <w:trPr>
          <w:trHeight w:val="1355" w:hRule="atLeast"/>
        </w:trPr>
        <w:tc>
          <w:tcPr>
            <w:tcW w:w="711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7.</w:t>
            </w:r>
          </w:p>
        </w:tc>
        <w:tc>
          <w:tcPr>
            <w:tcW w:w="3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Použití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jednacího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  <w:p>
            <w:pPr>
              <w:pStyle w:val="TableParagraph"/>
              <w:spacing w:line="265" w:lineRule="exact" w:before="1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uveřejněním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soutěžního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dialogu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rozporu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zákonem</w:t>
            </w:r>
          </w:p>
        </w:tc>
        <w:tc>
          <w:tcPr>
            <w:tcW w:w="30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326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zadal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veřejnou zakázku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jednacím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uveřejněním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soutěžním dialogu, aniž by byly splněny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zákonné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podmínky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takový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postup,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průběhu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jednacího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uveřejněním</w:t>
            </w:r>
          </w:p>
          <w:p>
            <w:pPr>
              <w:pStyle w:val="TableParagraph"/>
              <w:ind w:right="624"/>
              <w:jc w:val="both"/>
              <w:rPr>
                <w:sz w:val="20"/>
              </w:rPr>
            </w:pP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soutěžním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dialogu podstatně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změnil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 </w:t>
            </w:r>
            <w:r>
              <w:rPr>
                <w:spacing w:val="-2"/>
                <w:sz w:val="20"/>
              </w:rPr>
              <w:t>podmínky.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143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 w:right="201"/>
              <w:rPr>
                <w:sz w:val="20"/>
              </w:rPr>
            </w:pPr>
            <w:r>
              <w:rPr>
                <w:sz w:val="20"/>
              </w:rPr>
              <w:t>10 %, pokud byla zajištěna transparentnost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zadávacího</w:t>
            </w:r>
            <w:r>
              <w:rPr>
                <w:sz w:val="20"/>
              </w:rPr>
              <w:t> řízení vč. zdůvodnění užití</w:t>
            </w:r>
          </w:p>
          <w:p>
            <w:pPr>
              <w:pStyle w:val="TableParagraph"/>
              <w:spacing w:line="265" w:lineRule="exact" w:before="2"/>
              <w:ind w:left="106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druhu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2"/>
                <w:sz w:val="20"/>
              </w:rPr>
              <w:t> zadávací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dokumentaci,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nebyl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omezen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počet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potenciálních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dodavatelů, kteří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mohli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podat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nabídku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nebo žádost o účast, a současně byl zajištěn rovný přístup ke všem účastníkům, kteří podali</w:t>
            </w:r>
          </w:p>
          <w:p>
            <w:pPr>
              <w:pStyle w:val="TableParagraph"/>
              <w:spacing w:line="266" w:lineRule="exact"/>
              <w:ind w:left="106"/>
              <w:rPr>
                <w:sz w:val="20"/>
              </w:rPr>
            </w:pPr>
            <w:r>
              <w:rPr>
                <w:sz w:val="20"/>
              </w:rPr>
              <w:t>nabídku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žádost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účast</w:t>
            </w:r>
          </w:p>
        </w:tc>
      </w:tr>
      <w:tr>
        <w:trPr>
          <w:trHeight w:val="1556" w:hRule="atLeast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0" w:right="246"/>
              <w:jc w:val="right"/>
              <w:rPr>
                <w:sz w:val="20"/>
              </w:rPr>
            </w:pPr>
            <w:r>
              <w:rPr>
                <w:spacing w:val="-5"/>
                <w:sz w:val="20"/>
              </w:rPr>
              <w:t>8.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Nesoulad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stanovenými</w:t>
            </w:r>
          </w:p>
          <w:p>
            <w:pPr>
              <w:pStyle w:val="TableParagraph"/>
              <w:rPr>
                <w:sz w:val="13"/>
              </w:rPr>
            </w:pPr>
            <w:r>
              <w:rPr>
                <w:sz w:val="20"/>
              </w:rPr>
              <w:t>postupy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elektronické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souhrnné zadávání veřejných </w:t>
            </w:r>
            <w:r>
              <w:rPr>
                <w:spacing w:val="-2"/>
                <w:sz w:val="20"/>
              </w:rPr>
              <w:t>zakázek</w:t>
            </w:r>
            <w:hyperlink w:history="true" w:anchor="_bookmark0">
              <w:r>
                <w:rPr>
                  <w:spacing w:val="-2"/>
                  <w:position w:val="7"/>
                  <w:sz w:val="13"/>
                </w:rPr>
                <w:t>1</w:t>
              </w:r>
            </w:hyperlink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stanovených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postupů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elektronické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souhrnné zadávání veřejných zakázek (tj. rámcové dohody, dynamické nákupní systémy,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nedodržení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mohlo</w:t>
            </w:r>
            <w:r>
              <w:rPr>
                <w:sz w:val="20"/>
              </w:rPr>
              <w:t> mít za následek odrazení</w:t>
            </w:r>
          </w:p>
          <w:p>
            <w:pPr>
              <w:pStyle w:val="TableParagraph"/>
              <w:spacing w:line="265" w:lineRule="exact" w:before="1"/>
              <w:ind w:left="106"/>
              <w:rPr>
                <w:sz w:val="20"/>
              </w:rPr>
            </w:pPr>
            <w:r>
              <w:rPr>
                <w:sz w:val="20"/>
              </w:rPr>
              <w:t>potenciálních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dodavatelů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5"/>
                <w:sz w:val="20"/>
              </w:rPr>
              <w:t>od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účasti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výběrovém/zadávacím </w:t>
            </w:r>
            <w:r>
              <w:rPr>
                <w:spacing w:val="-2"/>
                <w:sz w:val="20"/>
              </w:rPr>
              <w:t>řízení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11"/>
        <w:rPr>
          <w:b/>
          <w:sz w:val="14"/>
        </w:rPr>
      </w:pPr>
      <w:r>
        <w:rPr/>
        <w:pict>
          <v:rect style="position:absolute;margin-left:56.639999pt;margin-top:11.106856pt;width:144.050pt;height:.47998pt;mso-position-horizontal-relative:page;mso-position-vertical-relative:paragraph;z-index:-15728640;mso-wrap-distance-left:0;mso-wrap-distance-right:0" id="docshape2" filled="true" fillcolor="#000000" stroked="false">
            <v:fill type="solid"/>
            <w10:wrap type="topAndBottom"/>
          </v:rect>
        </w:pict>
      </w:r>
    </w:p>
    <w:p>
      <w:pPr>
        <w:pStyle w:val="BodyText"/>
        <w:rPr>
          <w:b/>
        </w:rPr>
      </w:pPr>
    </w:p>
    <w:p>
      <w:pPr>
        <w:pStyle w:val="BodyText"/>
        <w:spacing w:before="9"/>
        <w:rPr>
          <w:b/>
          <w:sz w:val="13"/>
        </w:rPr>
      </w:pPr>
    </w:p>
    <w:p>
      <w:pPr>
        <w:pStyle w:val="ListParagraph"/>
        <w:numPr>
          <w:ilvl w:val="0"/>
          <w:numId w:val="8"/>
        </w:numPr>
        <w:tabs>
          <w:tab w:pos="239" w:val="left" w:leader="none"/>
        </w:tabs>
        <w:spacing w:line="240" w:lineRule="auto" w:before="100" w:after="0"/>
        <w:ind w:left="238" w:right="0" w:hanging="127"/>
        <w:jc w:val="left"/>
        <w:rPr>
          <w:sz w:val="16"/>
        </w:rPr>
      </w:pPr>
      <w:bookmarkStart w:name="_bookmark0" w:id="1"/>
      <w:bookmarkEnd w:id="1"/>
      <w:r>
        <w:rPr>
          <w:sz w:val="16"/>
        </w:rPr>
        <w:t>Kr</w:t>
      </w:r>
      <w:r>
        <w:rPr>
          <w:sz w:val="16"/>
        </w:rPr>
        <w:t>omě</w:t>
      </w:r>
      <w:r>
        <w:rPr>
          <w:spacing w:val="-4"/>
          <w:sz w:val="16"/>
        </w:rPr>
        <w:t> </w:t>
      </w:r>
      <w:r>
        <w:rPr>
          <w:sz w:val="16"/>
        </w:rPr>
        <w:t>případů,</w:t>
      </w:r>
      <w:r>
        <w:rPr>
          <w:spacing w:val="-3"/>
          <w:sz w:val="16"/>
        </w:rPr>
        <w:t> </w:t>
      </w:r>
      <w:r>
        <w:rPr>
          <w:sz w:val="16"/>
        </w:rPr>
        <w:t>kdy</w:t>
      </w:r>
      <w:r>
        <w:rPr>
          <w:spacing w:val="-5"/>
          <w:sz w:val="16"/>
        </w:rPr>
        <w:t> </w:t>
      </w:r>
      <w:r>
        <w:rPr>
          <w:sz w:val="16"/>
        </w:rPr>
        <w:t>porušení</w:t>
      </w:r>
      <w:r>
        <w:rPr>
          <w:spacing w:val="-5"/>
          <w:sz w:val="16"/>
        </w:rPr>
        <w:t> </w:t>
      </w:r>
      <w:r>
        <w:rPr>
          <w:sz w:val="16"/>
        </w:rPr>
        <w:t>spadá</w:t>
      </w:r>
      <w:r>
        <w:rPr>
          <w:spacing w:val="-3"/>
          <w:sz w:val="16"/>
        </w:rPr>
        <w:t> </w:t>
      </w:r>
      <w:r>
        <w:rPr>
          <w:sz w:val="16"/>
        </w:rPr>
        <w:t>pod</w:t>
      </w:r>
      <w:r>
        <w:rPr>
          <w:spacing w:val="-5"/>
          <w:sz w:val="16"/>
        </w:rPr>
        <w:t> </w:t>
      </w:r>
      <w:r>
        <w:rPr>
          <w:sz w:val="16"/>
        </w:rPr>
        <w:t>jiný</w:t>
      </w:r>
      <w:r>
        <w:rPr>
          <w:spacing w:val="-5"/>
          <w:sz w:val="16"/>
        </w:rPr>
        <w:t> </w:t>
      </w:r>
      <w:r>
        <w:rPr>
          <w:sz w:val="16"/>
        </w:rPr>
        <w:t>typ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porušení.</w:t>
      </w:r>
    </w:p>
    <w:p>
      <w:pPr>
        <w:spacing w:after="0" w:line="240" w:lineRule="auto"/>
        <w:jc w:val="left"/>
        <w:rPr>
          <w:sz w:val="16"/>
        </w:rPr>
        <w:sectPr>
          <w:pgSz w:w="12250" w:h="15850"/>
          <w:pgMar w:header="709" w:footer="773" w:top="1560" w:bottom="960" w:left="1020" w:right="1020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1822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elektronické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aukce,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elektronické katalogy, centralizované</w:t>
            </w:r>
          </w:p>
          <w:p>
            <w:pPr>
              <w:pStyle w:val="TableParagraph"/>
              <w:spacing w:line="265" w:lineRule="exact" w:before="1"/>
              <w:rPr>
                <w:sz w:val="20"/>
              </w:rPr>
            </w:pPr>
            <w:r>
              <w:rPr>
                <w:sz w:val="20"/>
              </w:rPr>
              <w:t>zadávání,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společné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zadávání</w:t>
            </w:r>
          </w:p>
          <w:p>
            <w:pPr>
              <w:pStyle w:val="TableParagraph"/>
              <w:ind w:right="326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postupy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centrálních </w:t>
            </w:r>
            <w:r>
              <w:rPr>
                <w:spacing w:val="-2"/>
                <w:sz w:val="20"/>
              </w:rPr>
              <w:t>zadavatelů).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 w:right="163"/>
              <w:jc w:val="bot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následkem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tohoto porušení bylo přidělení veřejné zakázky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jinému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účastníkovi,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než který by zvítězil, pokud by se</w:t>
            </w:r>
          </w:p>
          <w:p>
            <w:pPr>
              <w:pStyle w:val="TableParagraph"/>
              <w:spacing w:line="265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pochybení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nedopustil</w:t>
            </w:r>
          </w:p>
        </w:tc>
      </w:tr>
      <w:tr>
        <w:trPr>
          <w:trHeight w:val="1014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18" w:right="186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9.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right="112"/>
              <w:rPr>
                <w:sz w:val="20"/>
              </w:rPr>
            </w:pPr>
            <w:r>
              <w:rPr>
                <w:sz w:val="20"/>
              </w:rPr>
              <w:t>Neuvedení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nedostatečné vymezení požadavků na kvalifikaci nebo hodnotících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kritérií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jejich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vah,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podmínek plnění veřejné zakázky nebo technické specifikace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spacing w:line="237" w:lineRule="auto" w:before="3"/>
              <w:rPr>
                <w:sz w:val="20"/>
              </w:rPr>
            </w:pPr>
            <w:r>
              <w:rPr>
                <w:sz w:val="20"/>
              </w:rPr>
              <w:t>neuveřejnění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neposkytnutí vysvětlení objasňující či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doplňující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kvalifikační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hodnotící kritéria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37" w:lineRule="auto" w:before="117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neuvedl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oznámení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 </w:t>
            </w:r>
            <w:r>
              <w:rPr>
                <w:spacing w:val="-2"/>
                <w:sz w:val="20"/>
              </w:rPr>
              <w:t>zahájení</w:t>
            </w:r>
          </w:p>
          <w:p>
            <w:pPr>
              <w:pStyle w:val="TableParagraph"/>
              <w:spacing w:before="2"/>
              <w:ind w:right="326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požadavky na kvalifikaci,</w:t>
            </w:r>
          </w:p>
          <w:p>
            <w:pPr>
              <w:pStyle w:val="TableParagraph"/>
              <w:spacing w:before="1"/>
              <w:ind w:right="167"/>
              <w:rPr>
                <w:sz w:val="20"/>
              </w:rPr>
            </w:pPr>
            <w:r>
              <w:rPr>
                <w:sz w:val="20"/>
              </w:rPr>
              <w:t>hodnotící kritéria (vč. jejich vah a jasného způsobu hodnocení nabídek), podmínky plnění veřejné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technické specifikace, případně tyto</w:t>
            </w:r>
          </w:p>
          <w:p>
            <w:pPr>
              <w:pStyle w:val="TableParagraph"/>
              <w:ind w:right="1079"/>
              <w:rPr>
                <w:sz w:val="20"/>
              </w:rPr>
            </w:pPr>
            <w:r>
              <w:rPr>
                <w:sz w:val="20"/>
              </w:rPr>
              <w:t>požadavky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nevymezil dostatečně určitě </w:t>
            </w:r>
            <w:r>
              <w:rPr>
                <w:spacing w:val="-4"/>
                <w:sz w:val="20"/>
              </w:rPr>
              <w:t>nebo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objasnění či doplnění kvalifikačních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hodnotících kritérií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nebylo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sděleno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všem účastníkům, popř. tyto</w:t>
            </w:r>
          </w:p>
          <w:p>
            <w:pPr>
              <w:pStyle w:val="TableParagraph"/>
              <w:spacing w:line="266" w:lineRule="exact"/>
              <w:rPr>
                <w:sz w:val="20"/>
              </w:rPr>
            </w:pPr>
            <w:r>
              <w:rPr>
                <w:sz w:val="20"/>
              </w:rPr>
              <w:t>informace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nebyly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uveřejněny.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line="265" w:lineRule="exact"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nedošlo</w:t>
            </w: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uveřejnění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kvalifikačních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nebo hodnotících kritérií a jejich vah</w:t>
            </w:r>
          </w:p>
        </w:tc>
      </w:tr>
      <w:tr>
        <w:trPr>
          <w:trHeight w:val="3940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 w:right="201"/>
              <w:rPr>
                <w:sz w:val="20"/>
              </w:rPr>
            </w:pPr>
            <w:r>
              <w:rPr>
                <w:sz w:val="20"/>
              </w:rPr>
              <w:t>10 %, pokud podmínky plnění nebo technická specifikace nejsou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zadávací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dokumentaci uvedeny, nebo</w:t>
            </w:r>
          </w:p>
          <w:p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hodnotící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kritéria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jejich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váhy nejsou uvedeny dostatečně</w:t>
            </w:r>
          </w:p>
          <w:p>
            <w:pPr>
              <w:pStyle w:val="TableParagraph"/>
              <w:spacing w:line="237" w:lineRule="auto" w:before="3"/>
              <w:ind w:left="106"/>
              <w:rPr>
                <w:sz w:val="20"/>
              </w:rPr>
            </w:pPr>
            <w:r>
              <w:rPr>
                <w:sz w:val="20"/>
              </w:rPr>
              <w:t>určitě,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což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mohlo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mít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odrazující účinek na potenciální</w:t>
            </w:r>
          </w:p>
          <w:p>
            <w:pPr>
              <w:pStyle w:val="TableParagraph"/>
              <w:spacing w:before="1"/>
              <w:ind w:left="106" w:right="201"/>
              <w:rPr>
                <w:sz w:val="20"/>
              </w:rPr>
            </w:pPr>
            <w:r>
              <w:rPr>
                <w:sz w:val="20"/>
              </w:rPr>
              <w:t>dodavatele, nebo vysvětlení objasňující či doplňující kvalifikační nebo hodnotící kritéria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nebyla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sdělena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všem</w:t>
            </w:r>
          </w:p>
          <w:p>
            <w:pPr>
              <w:pStyle w:val="TableParagraph"/>
              <w:spacing w:line="265" w:lineRule="exact" w:before="2"/>
              <w:ind w:left="106"/>
              <w:rPr>
                <w:sz w:val="20"/>
              </w:rPr>
            </w:pPr>
            <w:r>
              <w:rPr>
                <w:sz w:val="20"/>
              </w:rPr>
              <w:t>známým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dodavatelům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a/nebo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nebyla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uveřejněna</w:t>
            </w:r>
          </w:p>
        </w:tc>
      </w:tr>
      <w:tr>
        <w:trPr>
          <w:trHeight w:val="1280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10.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diskriminačních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kritérií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vyloučení,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požadavků na kvalifikaci dodavatelů, kritérií hodnocení nabídek, podmínek pro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plnění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nebo technických specifikací</w:t>
            </w:r>
          </w:p>
          <w:p>
            <w:pPr>
              <w:pStyle w:val="TableParagraph"/>
              <w:ind w:right="167"/>
              <w:rPr>
                <w:sz w:val="20"/>
              </w:rPr>
            </w:pPr>
            <w:r>
              <w:rPr>
                <w:sz w:val="20"/>
              </w:rPr>
              <w:t>v rozporu se zákonem nebo s Pokyny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SFŽP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ČR,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vztahu k národním, regionálním nebo lokálním preferencím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diskriminační nebo jiná protiprávní kritéria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pro vyloučení, požadavky na kvalifikaci dodavatelů, kritérií 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plnění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nebo technických specifikací nutných pro účast ve</w:t>
            </w:r>
          </w:p>
          <w:p>
            <w:pPr>
              <w:pStyle w:val="TableParagraph"/>
              <w:spacing w:before="1"/>
              <w:ind w:right="192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 vztahu k místu realizace (např. v případě požadavku na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zkušenosti,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zařízení,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provozovnu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atd.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určitého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regionu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státu).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6" w:right="766"/>
              <w:jc w:val="bot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mohlo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dojít k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odrazení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potenciálních dodavatelů od účasti ve</w:t>
            </w:r>
          </w:p>
          <w:p>
            <w:pPr>
              <w:pStyle w:val="TableParagraph"/>
              <w:spacing w:line="265" w:lineRule="exact"/>
              <w:ind w:left="106"/>
              <w:jc w:val="both"/>
              <w:rPr>
                <w:sz w:val="20"/>
              </w:rPr>
            </w:pPr>
            <w:r>
              <w:rPr>
                <w:w w:val="95"/>
                <w:sz w:val="20"/>
              </w:rPr>
              <w:t>výběrovém/zadávacím</w:t>
            </w:r>
            <w:r>
              <w:rPr>
                <w:spacing w:val="77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</w:tc>
      </w:tr>
      <w:tr>
        <w:trPr>
          <w:trHeight w:val="2375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5"/>
              <w:ind w:left="106"/>
              <w:rPr>
                <w:sz w:val="20"/>
              </w:rPr>
            </w:pPr>
            <w:r>
              <w:rPr>
                <w:sz w:val="20"/>
              </w:rPr>
              <w:t>10 %, pokud byla zajištěna minimální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míra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hospodářské </w:t>
            </w:r>
            <w:r>
              <w:rPr>
                <w:spacing w:val="-2"/>
                <w:sz w:val="20"/>
              </w:rPr>
              <w:t>soutěže</w:t>
            </w:r>
          </w:p>
        </w:tc>
      </w:tr>
      <w:tr>
        <w:trPr>
          <w:trHeight w:val="1292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11.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jc w:val="both"/>
              <w:rPr>
                <w:sz w:val="20"/>
              </w:rPr>
            </w:pPr>
            <w:r>
              <w:rPr>
                <w:sz w:val="20"/>
              </w:rPr>
              <w:t>Stanovení</w:t>
            </w:r>
            <w:r>
              <w:rPr>
                <w:spacing w:val="-13"/>
                <w:sz w:val="20"/>
              </w:rPr>
              <w:t> </w:t>
            </w:r>
            <w:r>
              <w:rPr>
                <w:spacing w:val="-2"/>
                <w:sz w:val="20"/>
              </w:rPr>
              <w:t>diskriminačních</w:t>
            </w:r>
          </w:p>
          <w:p>
            <w:pPr>
              <w:pStyle w:val="TableParagraph"/>
              <w:ind w:right="101"/>
              <w:jc w:val="both"/>
              <w:rPr>
                <w:sz w:val="20"/>
              </w:rPr>
            </w:pPr>
            <w:r>
              <w:rPr>
                <w:sz w:val="20"/>
              </w:rPr>
              <w:t>kritérií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vyloučení,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požadavků na kvalifikaci dodavatelů, kritérií hodnocení nabídek, podmínek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diskriminační nebo jiná protiprávní kritéria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pro vyloučení, požadavky na kvalifikaci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dodavatelů,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kritérií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stanovené</w:t>
            </w:r>
          </w:p>
          <w:p>
            <w:pPr>
              <w:pStyle w:val="TableParagraph"/>
              <w:ind w:left="106" w:right="104"/>
              <w:rPr>
                <w:sz w:val="20"/>
              </w:rPr>
            </w:pPr>
            <w:r>
              <w:rPr>
                <w:sz w:val="20"/>
              </w:rPr>
              <w:t>podmínky zjevně neodpovídají předmětu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nebo v případech, kdy toto omezení</w:t>
            </w:r>
          </w:p>
        </w:tc>
      </w:tr>
    </w:tbl>
    <w:p>
      <w:pPr>
        <w:spacing w:after="0"/>
        <w:rPr>
          <w:sz w:val="20"/>
        </w:rPr>
        <w:sectPr>
          <w:pgSz w:w="12250" w:h="15850"/>
          <w:pgMar w:header="709" w:footer="773" w:top="1560" w:bottom="960" w:left="1020" w:right="1020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1813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pro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plnění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nebo technických specifikací v</w:t>
            </w:r>
          </w:p>
          <w:p>
            <w:pPr>
              <w:pStyle w:val="TableParagraph"/>
              <w:spacing w:before="1"/>
              <w:ind w:right="515"/>
              <w:rPr>
                <w:sz w:val="20"/>
              </w:rPr>
            </w:pPr>
            <w:r>
              <w:rPr>
                <w:sz w:val="20"/>
              </w:rPr>
              <w:t>rozporu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zákonem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 Pokyny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SFŽP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ČR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ostatních aspektech, než je uvedeno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v předchozím bodu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hodnocení nabídek, podmínek pro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plnění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nebo technických specifikací nutných pro účast ve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w w:val="95"/>
                <w:sz w:val="20"/>
              </w:rPr>
              <w:t>výběrovém/zadávacím</w:t>
            </w:r>
            <w:r>
              <w:rPr>
                <w:spacing w:val="77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  <w:p>
            <w:pPr>
              <w:pStyle w:val="TableParagraph"/>
              <w:spacing w:before="1"/>
              <w:ind w:right="112"/>
              <w:rPr>
                <w:sz w:val="20"/>
              </w:rPr>
            </w:pPr>
            <w:r>
              <w:rPr>
                <w:sz w:val="20"/>
              </w:rPr>
              <w:t>(např.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požadavky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bezprostředně nesouvisely s předmětem veřejné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zakázky,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hodnotící kritéria nevyjadřovala vztah</w:t>
            </w:r>
          </w:p>
          <w:p>
            <w:pPr>
              <w:pStyle w:val="TableParagraph"/>
              <w:spacing w:line="266" w:lineRule="exact"/>
              <w:rPr>
                <w:sz w:val="20"/>
              </w:rPr>
            </w:pPr>
            <w:r>
              <w:rPr>
                <w:sz w:val="20"/>
              </w:rPr>
              <w:t>užitné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hodnoty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ceny).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umožnilo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účast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pouze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jednoho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dodavatele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současně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účast</w:t>
            </w:r>
          </w:p>
          <w:p>
            <w:pPr>
              <w:pStyle w:val="TableParagraph"/>
              <w:spacing w:line="237" w:lineRule="auto" w:before="2"/>
              <w:ind w:left="106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jednoho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dodavatele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není odůvodnitelná specifickým</w:t>
            </w:r>
          </w:p>
          <w:p>
            <w:pPr>
              <w:pStyle w:val="TableParagraph"/>
              <w:spacing w:before="2"/>
              <w:ind w:left="106"/>
              <w:rPr>
                <w:sz w:val="20"/>
              </w:rPr>
            </w:pPr>
            <w:r>
              <w:rPr>
                <w:sz w:val="20"/>
              </w:rPr>
              <w:t>technickým charakterem předmětu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zakázky</w:t>
            </w:r>
          </w:p>
        </w:tc>
      </w:tr>
      <w:tr>
        <w:trPr>
          <w:trHeight w:val="5270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 w:right="426"/>
              <w:jc w:val="both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tyto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požadavky souvisí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předmětem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veřejné zakázky, ale nejsou mu</w:t>
            </w:r>
          </w:p>
          <w:p>
            <w:pPr>
              <w:pStyle w:val="TableParagraph"/>
              <w:spacing w:before="2"/>
              <w:ind w:left="106" w:right="352"/>
              <w:jc w:val="both"/>
              <w:rPr>
                <w:sz w:val="20"/>
              </w:rPr>
            </w:pPr>
            <w:r>
              <w:rPr>
                <w:sz w:val="20"/>
              </w:rPr>
              <w:t>přiměřené,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případech, kdy kvalifikační kritéria byla</w:t>
            </w:r>
          </w:p>
          <w:p>
            <w:pPr>
              <w:pStyle w:val="TableParagraph"/>
              <w:ind w:left="106" w:right="499"/>
              <w:jc w:val="both"/>
              <w:rPr>
                <w:sz w:val="20"/>
              </w:rPr>
            </w:pPr>
            <w:r>
              <w:rPr>
                <w:sz w:val="20"/>
              </w:rPr>
              <w:t>užita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jako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hodnotící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kritéria, 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případech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stanovení technických podmínek</w:t>
            </w:r>
          </w:p>
          <w:p>
            <w:pPr>
              <w:pStyle w:val="TableParagraph"/>
              <w:ind w:left="106" w:right="252"/>
              <w:jc w:val="both"/>
              <w:rPr>
                <w:sz w:val="20"/>
              </w:rPr>
            </w:pPr>
            <w:r>
              <w:rPr>
                <w:sz w:val="20"/>
              </w:rPr>
              <w:t>prostřednictvím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přímého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 nepřímého odkazu na určité</w:t>
            </w:r>
          </w:p>
          <w:p>
            <w:pPr>
              <w:pStyle w:val="TableParagraph"/>
              <w:spacing w:before="1"/>
              <w:ind w:left="106" w:right="135"/>
              <w:jc w:val="both"/>
              <w:rPr>
                <w:sz w:val="20"/>
              </w:rPr>
            </w:pPr>
            <w:r>
              <w:rPr>
                <w:sz w:val="20"/>
              </w:rPr>
              <w:t>dodavatele,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výrobky,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patenty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 vynálezy, užitné vzory,</w:t>
            </w:r>
          </w:p>
          <w:p>
            <w:pPr>
              <w:pStyle w:val="TableParagraph"/>
              <w:spacing w:line="264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průmyslové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vzory,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ochranné</w:t>
            </w:r>
          </w:p>
          <w:p>
            <w:pPr>
              <w:pStyle w:val="TableParagraph"/>
              <w:ind w:left="106" w:right="196"/>
              <w:jc w:val="both"/>
              <w:rPr>
                <w:sz w:val="20"/>
              </w:rPr>
            </w:pPr>
            <w:r>
              <w:rPr>
                <w:sz w:val="20"/>
              </w:rPr>
              <w:t>známky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označení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původu 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výjimkou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případů,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kdy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použití této specifikace se týká pouze</w:t>
            </w:r>
          </w:p>
          <w:p>
            <w:pPr>
              <w:pStyle w:val="TableParagraph"/>
              <w:spacing w:before="1"/>
              <w:ind w:left="106" w:right="130"/>
              <w:jc w:val="both"/>
              <w:rPr>
                <w:sz w:val="20"/>
              </w:rPr>
            </w:pPr>
            <w:r>
              <w:rPr>
                <w:sz w:val="20"/>
              </w:rPr>
              <w:t>doplňkové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části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zakázky a potenciální dopad na EK</w:t>
            </w:r>
          </w:p>
          <w:p>
            <w:pPr>
              <w:pStyle w:val="TableParagraph"/>
              <w:spacing w:line="264" w:lineRule="exact"/>
              <w:ind w:left="106"/>
              <w:jc w:val="both"/>
              <w:rPr>
                <w:sz w:val="20"/>
              </w:rPr>
            </w:pPr>
            <w:r>
              <w:rPr>
                <w:sz w:val="20"/>
              </w:rPr>
              <w:t>rozpočet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je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pouze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formální</w:t>
            </w:r>
          </w:p>
        </w:tc>
      </w:tr>
      <w:tr>
        <w:trPr>
          <w:trHeight w:val="1503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95"/>
              <w:ind w:left="106"/>
              <w:rPr>
                <w:sz w:val="20"/>
              </w:rPr>
            </w:pPr>
            <w:r>
              <w:rPr>
                <w:sz w:val="20"/>
              </w:rPr>
              <w:t>5 %, pokud i přes užití omezujících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byla zajištěna minimální míra</w:t>
            </w:r>
          </w:p>
          <w:p>
            <w:pPr>
              <w:pStyle w:val="TableParagraph"/>
              <w:spacing w:line="265" w:lineRule="exact"/>
              <w:ind w:left="106"/>
              <w:rPr>
                <w:sz w:val="20"/>
              </w:rPr>
            </w:pPr>
            <w:r>
              <w:rPr>
                <w:sz w:val="20"/>
              </w:rPr>
              <w:t>hospodářské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soutěže</w:t>
            </w:r>
          </w:p>
        </w:tc>
      </w:tr>
      <w:tr>
        <w:trPr>
          <w:trHeight w:val="2620" w:hRule="atLeast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3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12.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3"/>
              <w:rPr>
                <w:sz w:val="20"/>
              </w:rPr>
            </w:pPr>
            <w:r>
              <w:rPr>
                <w:sz w:val="20"/>
              </w:rPr>
              <w:t>Nedostatečné či nepřesné vymezení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předmětu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 </w:t>
            </w:r>
            <w:r>
              <w:rPr>
                <w:spacing w:val="-2"/>
                <w:sz w:val="20"/>
              </w:rPr>
              <w:t>zakázky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3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nevymezil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předmět veřejné zakázky</w:t>
            </w:r>
          </w:p>
          <w:p>
            <w:pPr>
              <w:pStyle w:val="TableParagraph"/>
              <w:ind w:right="326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podrobnostech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nezbytných</w:t>
            </w:r>
            <w:r>
              <w:rPr>
                <w:sz w:val="20"/>
              </w:rPr>
              <w:t> pro zpracování nabídky, což mohlo odradit potenciální</w:t>
            </w:r>
          </w:p>
          <w:p>
            <w:pPr>
              <w:pStyle w:val="TableParagraph"/>
              <w:ind w:right="212"/>
              <w:jc w:val="both"/>
              <w:rPr>
                <w:sz w:val="20"/>
              </w:rPr>
            </w:pPr>
            <w:r>
              <w:rPr>
                <w:sz w:val="20"/>
              </w:rPr>
              <w:t>dodavatele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od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podání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nabídky, předběžné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nabídky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žádosti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o </w:t>
            </w:r>
            <w:r>
              <w:rPr>
                <w:spacing w:val="-2"/>
                <w:sz w:val="20"/>
              </w:rPr>
              <w:t>účast.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3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491" w:hRule="atLeast"/>
        </w:trPr>
        <w:tc>
          <w:tcPr>
            <w:tcW w:w="71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13.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omezení</w:t>
            </w:r>
          </w:p>
        </w:tc>
        <w:tc>
          <w:tcPr>
            <w:tcW w:w="3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omezil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možnost</w:t>
            </w: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>
      <w:pPr>
        <w:spacing w:after="0"/>
        <w:rPr>
          <w:sz w:val="20"/>
        </w:rPr>
        <w:sectPr>
          <w:pgSz w:w="12250" w:h="15850"/>
          <w:pgMar w:header="709" w:footer="773" w:top="1560" w:bottom="960" w:left="1020" w:right="1020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1803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95"/>
              <w:rPr>
                <w:sz w:val="20"/>
              </w:rPr>
            </w:pPr>
            <w:r>
              <w:rPr>
                <w:spacing w:val="-2"/>
                <w:sz w:val="20"/>
              </w:rPr>
              <w:t>poddodávek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line="265" w:lineRule="exact" w:before="95"/>
              <w:rPr>
                <w:sz w:val="20"/>
              </w:rPr>
            </w:pPr>
            <w:r>
              <w:rPr>
                <w:sz w:val="20"/>
              </w:rPr>
              <w:t>využití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poddodavatelů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5"/>
                <w:sz w:val="20"/>
              </w:rPr>
              <w:t>při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realizaci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zakázky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např. procentuálně, a to bez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relevantního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odůvodnění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tohoto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omezení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ohledem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na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klíčové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části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zakázky.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124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14.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Nedodržení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nesprávná</w:t>
            </w:r>
          </w:p>
          <w:p>
            <w:pPr>
              <w:pStyle w:val="TableParagraph"/>
              <w:ind w:right="326"/>
              <w:rPr>
                <w:sz w:val="20"/>
              </w:rPr>
            </w:pPr>
            <w:r>
              <w:rPr>
                <w:sz w:val="20"/>
              </w:rPr>
              <w:t>aplikace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kvalifikačních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kritérií nebo technických či jiných zadávacích podmínek při</w:t>
            </w:r>
          </w:p>
          <w:p>
            <w:pPr>
              <w:pStyle w:val="TableParagraph"/>
              <w:spacing w:line="237" w:lineRule="auto" w:before="4"/>
              <w:ind w:right="112"/>
              <w:rPr>
                <w:sz w:val="20"/>
              </w:rPr>
            </w:pPr>
            <w:r>
              <w:rPr>
                <w:sz w:val="20"/>
              </w:rPr>
              <w:t>posouzení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 či žádostí o účast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při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posouzení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hodnocení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nedodržel stanovené zadávací podmínky, zejména technické podmínky,</w:t>
            </w:r>
          </w:p>
          <w:p>
            <w:pPr>
              <w:pStyle w:val="TableParagraph"/>
              <w:spacing w:line="265" w:lineRule="exact" w:before="2"/>
              <w:rPr>
                <w:sz w:val="20"/>
              </w:rPr>
            </w:pPr>
            <w:r>
              <w:rPr>
                <w:sz w:val="20"/>
              </w:rPr>
              <w:t>požadavky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kvalifikaci,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obchodní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podmínky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jiné podmínky účasti ve</w:t>
            </w:r>
          </w:p>
          <w:p>
            <w:pPr>
              <w:pStyle w:val="TableParagraph"/>
              <w:ind w:right="443"/>
              <w:rPr>
                <w:sz w:val="20"/>
              </w:rPr>
            </w:pPr>
            <w:r>
              <w:rPr>
                <w:sz w:val="20"/>
              </w:rPr>
              <w:t>výběrovém/zadávacím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 nebo podmínky průběhu</w:t>
            </w:r>
          </w:p>
          <w:p>
            <w:pPr>
              <w:pStyle w:val="TableParagraph"/>
              <w:spacing w:before="1"/>
              <w:ind w:right="112"/>
              <w:rPr>
                <w:sz w:val="20"/>
              </w:rPr>
            </w:pPr>
            <w:r>
              <w:rPr>
                <w:sz w:val="20"/>
              </w:rPr>
              <w:t>výběrového/zadávacího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a ve svém důsledku tak změnil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zadávací podmínky v průběhu posouzení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nabídek,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což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mělo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za následek přijetí či odmítnutí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nabídek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žádostí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účast,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které přijaty/odmítnuty být neměly.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483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15.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rozporu</w:t>
            </w:r>
          </w:p>
          <w:p>
            <w:pPr>
              <w:pStyle w:val="TableParagraph"/>
              <w:spacing w:before="1"/>
              <w:ind w:right="326"/>
              <w:rPr>
                <w:sz w:val="20"/>
              </w:rPr>
            </w:pPr>
            <w:r>
              <w:rPr>
                <w:sz w:val="20"/>
              </w:rPr>
              <w:t>se zadávacími podmínkami nebo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dle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dodatečně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stanovených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kritérií, která nebyla uveřejněna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right="169"/>
              <w:jc w:val="both"/>
              <w:rPr>
                <w:sz w:val="20"/>
              </w:rPr>
            </w:pPr>
            <w:r>
              <w:rPr>
                <w:sz w:val="20"/>
              </w:rPr>
              <w:t>Kritéria,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která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zadavatel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stanovil pro hodnocení nabídek, nebyla dodržena či bylo užito dalších</w:t>
            </w:r>
          </w:p>
          <w:p>
            <w:pPr>
              <w:pStyle w:val="TableParagraph"/>
              <w:ind w:right="123"/>
              <w:jc w:val="both"/>
              <w:rPr>
                <w:sz w:val="20"/>
              </w:rPr>
            </w:pPr>
            <w:r>
              <w:rPr>
                <w:sz w:val="20"/>
              </w:rPr>
              <w:t>hodnotících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kritérií,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která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nebyla </w:t>
            </w:r>
            <w:r>
              <w:rPr>
                <w:spacing w:val="-2"/>
                <w:sz w:val="20"/>
              </w:rPr>
              <w:t>uveřejněna.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10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281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2"/>
                <w:sz w:val="20"/>
              </w:rPr>
              <w:t>došlo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diskriminaci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účastníků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na</w:t>
            </w:r>
          </w:p>
          <w:p>
            <w:pPr>
              <w:pStyle w:val="TableParagraph"/>
              <w:spacing w:before="1"/>
              <w:ind w:left="106" w:right="104"/>
              <w:rPr>
                <w:sz w:val="20"/>
              </w:rPr>
            </w:pPr>
            <w:r>
              <w:rPr>
                <w:sz w:val="20"/>
              </w:rPr>
              <w:t>základě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národních,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regionálních či lokálních preferencí.</w:t>
            </w:r>
          </w:p>
        </w:tc>
      </w:tr>
      <w:tr>
        <w:trPr>
          <w:trHeight w:val="1822" w:hRule="atLeast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16.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Nedostatečná auditní stopa související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zadáním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veřejné </w:t>
            </w:r>
            <w:r>
              <w:rPr>
                <w:spacing w:val="-2"/>
                <w:sz w:val="20"/>
              </w:rPr>
              <w:t>zakázky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jc w:val="both"/>
              <w:rPr>
                <w:sz w:val="20"/>
              </w:rPr>
            </w:pPr>
            <w:r>
              <w:rPr>
                <w:sz w:val="20"/>
              </w:rPr>
              <w:t>Doložené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podklady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4"/>
                <w:sz w:val="20"/>
              </w:rPr>
              <w:t>jasně</w:t>
            </w:r>
          </w:p>
          <w:p>
            <w:pPr>
              <w:pStyle w:val="TableParagraph"/>
              <w:ind w:right="341"/>
              <w:jc w:val="both"/>
              <w:rPr>
                <w:sz w:val="20"/>
              </w:rPr>
            </w:pPr>
            <w:r>
              <w:rPr>
                <w:sz w:val="20"/>
              </w:rPr>
              <w:t>nevysvětlují,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jakým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způsobem byly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hodnoceny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nabídky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jak byla vybrána nejvýhodnější</w:t>
            </w:r>
          </w:p>
          <w:p>
            <w:pPr>
              <w:pStyle w:val="TableParagraph"/>
              <w:spacing w:line="265" w:lineRule="exact"/>
              <w:jc w:val="both"/>
              <w:rPr>
                <w:sz w:val="20"/>
              </w:rPr>
            </w:pPr>
            <w:r>
              <w:rPr>
                <w:sz w:val="20"/>
              </w:rPr>
              <w:t>nabídka,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což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má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následek</w:t>
            </w:r>
          </w:p>
          <w:p>
            <w:pPr>
              <w:pStyle w:val="TableParagraph"/>
              <w:spacing w:before="1"/>
              <w:jc w:val="both"/>
              <w:rPr>
                <w:sz w:val="20"/>
              </w:rPr>
            </w:pPr>
            <w:r>
              <w:rPr>
                <w:spacing w:val="-2"/>
                <w:sz w:val="20"/>
              </w:rPr>
              <w:t>nedostatečnou</w:t>
            </w:r>
            <w:r>
              <w:rPr>
                <w:spacing w:val="11"/>
                <w:sz w:val="20"/>
              </w:rPr>
              <w:t> </w:t>
            </w:r>
            <w:r>
              <w:rPr>
                <w:spacing w:val="-2"/>
                <w:sz w:val="20"/>
              </w:rPr>
              <w:t>transparentnost.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>
      <w:pPr>
        <w:spacing w:after="0"/>
        <w:rPr>
          <w:sz w:val="20"/>
        </w:rPr>
        <w:sectPr>
          <w:pgSz w:w="12250" w:h="15850"/>
          <w:pgMar w:header="709" w:footer="773" w:top="1560" w:bottom="960" w:left="1020" w:right="1020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1326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Odmítnutí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zpřístupnění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 poskytnutí relevantní </w:t>
            </w:r>
            <w:r>
              <w:rPr>
                <w:spacing w:val="-2"/>
                <w:sz w:val="20"/>
              </w:rPr>
              <w:t>dokumentace.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3152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17.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right="326"/>
              <w:rPr>
                <w:sz w:val="20"/>
              </w:rPr>
            </w:pPr>
            <w:r>
              <w:rPr>
                <w:sz w:val="20"/>
              </w:rPr>
              <w:t>Jednání s účastníky během řízení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včetně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změny</w:t>
            </w:r>
            <w:r>
              <w:rPr>
                <w:spacing w:val="-4"/>
                <w:sz w:val="20"/>
              </w:rPr>
              <w:t> </w:t>
            </w:r>
            <w:r>
              <w:rPr>
                <w:spacing w:val="-2"/>
                <w:sz w:val="20"/>
              </w:rPr>
              <w:t>vítězné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nabídky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průběhu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2"/>
                <w:sz w:val="20"/>
              </w:rPr>
              <w:t>hodnocení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umožnil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účastníkovi úpravu nabídky v průběhu</w:t>
            </w:r>
          </w:p>
          <w:p>
            <w:pPr>
              <w:pStyle w:val="TableParagraph"/>
              <w:spacing w:before="1"/>
              <w:ind w:right="192"/>
              <w:rPr>
                <w:sz w:val="20"/>
              </w:rPr>
            </w:pPr>
            <w:r>
              <w:rPr>
                <w:sz w:val="20"/>
              </w:rPr>
              <w:t>hodnocení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nabídek,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čímž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došlo k výběru tohoto účastníka, nebo zadavatel v rozporu se</w:t>
            </w:r>
          </w:p>
          <w:p>
            <w:pPr>
              <w:pStyle w:val="TableParagraph"/>
              <w:spacing w:line="265" w:lineRule="exact"/>
              <w:rPr>
                <w:sz w:val="20"/>
              </w:rPr>
            </w:pPr>
            <w:r>
              <w:rPr>
                <w:sz w:val="20"/>
              </w:rPr>
              <w:t>zákonem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Pokyny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SFŽP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5"/>
                <w:sz w:val="20"/>
              </w:rPr>
              <w:t>ČR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jednal v průběhu hodnocení nabídek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účastníky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řízení,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což vedlo k podstatné změně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zadávacích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podmínek,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příp. samotné nabídky.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821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18.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2"/>
                <w:sz w:val="20"/>
              </w:rPr>
              <w:t> </w:t>
            </w:r>
            <w:r>
              <w:rPr>
                <w:spacing w:val="-2"/>
                <w:sz w:val="20"/>
              </w:rPr>
              <w:t>předchozí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zapojení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dodavatelů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přípravy výběrového/zadávacího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řízení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či obdobná forma spolupráce se </w:t>
            </w:r>
            <w:r>
              <w:rPr>
                <w:spacing w:val="-2"/>
                <w:sz w:val="20"/>
              </w:rPr>
              <w:t>zadavatelem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případech,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kdy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takovéto</w:t>
            </w:r>
          </w:p>
          <w:p>
            <w:pPr>
              <w:pStyle w:val="TableParagraph"/>
              <w:spacing w:before="1"/>
              <w:ind w:right="87"/>
              <w:rPr>
                <w:sz w:val="20"/>
              </w:rPr>
            </w:pPr>
            <w:r>
              <w:rPr>
                <w:sz w:val="20"/>
              </w:rPr>
              <w:t>zapojení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dodavatele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přípravy výběrového/zadávacího řízení má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za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následek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porušení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zásady nediskriminace,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transparentnosti a rovného zacházení či vede k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narušení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hospodářské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2"/>
                <w:sz w:val="20"/>
              </w:rPr>
              <w:t>soutěže.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704" w:hRule="atLeast"/>
        </w:trPr>
        <w:tc>
          <w:tcPr>
            <w:tcW w:w="71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19.</w:t>
            </w:r>
          </w:p>
        </w:tc>
        <w:tc>
          <w:tcPr>
            <w:tcW w:w="30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Změna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počátečních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zadávacích podmínek v rámci jednacího</w:t>
            </w:r>
          </w:p>
          <w:p>
            <w:pPr>
              <w:pStyle w:val="TableParagraph"/>
              <w:spacing w:line="264" w:lineRule="exact"/>
              <w:rPr>
                <w:sz w:val="20"/>
              </w:rPr>
            </w:pPr>
            <w:r>
              <w:rPr>
                <w:sz w:val="20"/>
              </w:rPr>
              <w:t>řízení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uveřejněním</w:t>
            </w:r>
            <w:r>
              <w:rPr>
                <w:spacing w:val="-5"/>
                <w:sz w:val="20"/>
              </w:rPr>
              <w:t> </w:t>
            </w:r>
            <w:r>
              <w:rPr>
                <w:spacing w:val="-2"/>
                <w:sz w:val="20"/>
              </w:rPr>
              <w:t>vedoucí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podstatné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změně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zadávacích </w:t>
            </w:r>
            <w:r>
              <w:rPr>
                <w:spacing w:val="-2"/>
                <w:sz w:val="20"/>
              </w:rPr>
              <w:t>podmínek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V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průběhu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jednacího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  <w:p>
            <w:pPr>
              <w:pStyle w:val="TableParagraph"/>
              <w:spacing w:line="265" w:lineRule="exact" w:before="1"/>
              <w:rPr>
                <w:sz w:val="20"/>
              </w:rPr>
            </w:pPr>
            <w:r>
              <w:rPr>
                <w:sz w:val="20"/>
              </w:rPr>
              <w:t>s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uveřejněním</w:t>
            </w:r>
            <w:r>
              <w:rPr>
                <w:spacing w:val="-6"/>
                <w:sz w:val="20"/>
              </w:rPr>
              <w:t> </w:t>
            </w:r>
            <w:r>
              <w:rPr>
                <w:spacing w:val="-4"/>
                <w:sz w:val="20"/>
              </w:rPr>
              <w:t>došlo</w:t>
            </w:r>
          </w:p>
          <w:p>
            <w:pPr>
              <w:pStyle w:val="TableParagraph"/>
              <w:ind w:right="326"/>
              <w:rPr>
                <w:sz w:val="20"/>
              </w:rPr>
            </w:pPr>
            <w:r>
              <w:rPr>
                <w:sz w:val="20"/>
              </w:rPr>
              <w:t>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podstatným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změnám původních zadávacích</w:t>
            </w:r>
          </w:p>
          <w:p>
            <w:pPr>
              <w:pStyle w:val="TableParagraph"/>
              <w:ind w:right="526"/>
              <w:jc w:val="both"/>
              <w:rPr>
                <w:sz w:val="20"/>
              </w:rPr>
            </w:pPr>
            <w:r>
              <w:rPr>
                <w:sz w:val="20"/>
              </w:rPr>
              <w:t>podmínek,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které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měly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za následek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povinnost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nového uveřejnění řízení.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</w:tbl>
    <w:p>
      <w:pPr>
        <w:spacing w:after="0"/>
        <w:rPr>
          <w:sz w:val="20"/>
        </w:rPr>
        <w:sectPr>
          <w:pgSz w:w="12250" w:h="15850"/>
          <w:pgMar w:header="709" w:footer="773" w:top="1560" w:bottom="960" w:left="1020" w:right="1020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5363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20.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Neoprávněné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vyloučení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nabídky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důvodu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mimořádně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nízké nabídkové ceny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vyloučil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nabídku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důvodu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mimořádně</w:t>
            </w:r>
            <w:r>
              <w:rPr>
                <w:spacing w:val="-7"/>
                <w:sz w:val="20"/>
              </w:rPr>
              <w:t> </w:t>
            </w:r>
            <w:r>
              <w:rPr>
                <w:spacing w:val="-4"/>
                <w:sz w:val="20"/>
              </w:rPr>
              <w:t>nízké</w:t>
            </w:r>
          </w:p>
          <w:p>
            <w:pPr>
              <w:pStyle w:val="TableParagraph"/>
              <w:spacing w:line="237" w:lineRule="auto" w:before="2"/>
              <w:rPr>
                <w:sz w:val="20"/>
              </w:rPr>
            </w:pPr>
            <w:r>
              <w:rPr>
                <w:sz w:val="20"/>
              </w:rPr>
              <w:t>nabídkové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ceny,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aniž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by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požádal </w:t>
            </w:r>
            <w:r>
              <w:rPr>
                <w:spacing w:val="-2"/>
                <w:sz w:val="20"/>
              </w:rPr>
              <w:t>účastníka</w:t>
            </w:r>
          </w:p>
          <w:p>
            <w:pPr>
              <w:pStyle w:val="TableParagraph"/>
              <w:spacing w:before="2"/>
              <w:rPr>
                <w:sz w:val="20"/>
              </w:rPr>
            </w:pPr>
            <w:r>
              <w:rPr>
                <w:w w:val="95"/>
                <w:sz w:val="20"/>
              </w:rPr>
              <w:t>výběrového/zadávacího</w:t>
            </w:r>
            <w:r>
              <w:rPr>
                <w:spacing w:val="55"/>
                <w:w w:val="150"/>
                <w:sz w:val="20"/>
              </w:rPr>
              <w:t> </w:t>
            </w:r>
            <w:r>
              <w:rPr>
                <w:spacing w:val="-2"/>
                <w:w w:val="95"/>
                <w:sz w:val="20"/>
              </w:rPr>
              <w:t>řízení</w:t>
            </w:r>
          </w:p>
          <w:p>
            <w:pPr>
              <w:pStyle w:val="TableParagraph"/>
              <w:ind w:right="192"/>
              <w:rPr>
                <w:sz w:val="20"/>
              </w:rPr>
            </w:pPr>
            <w:r>
              <w:rPr>
                <w:sz w:val="20"/>
              </w:rPr>
              <w:t>o odpovídající zdůvodnění nebo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případě,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kdy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zadavatel dodavatele ke zdůvodnění mimořádně nízké nabídkové ceny vyzval, nicméně není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schopen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prokázat,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že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odpovědi účastníků posoudil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odpovídajícím</w:t>
            </w:r>
            <w:r>
              <w:rPr>
                <w:spacing w:val="8"/>
                <w:sz w:val="20"/>
              </w:rPr>
              <w:t> </w:t>
            </w:r>
            <w:r>
              <w:rPr>
                <w:spacing w:val="-2"/>
                <w:sz w:val="20"/>
              </w:rPr>
              <w:t>způsobem.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1556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9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21.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Střet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zájmů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dopadem</w:t>
            </w:r>
            <w:r>
              <w:rPr>
                <w:spacing w:val="-5"/>
                <w:sz w:val="20"/>
              </w:rPr>
              <w:t> na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pacing w:val="-2"/>
                <w:sz w:val="20"/>
              </w:rPr>
              <w:t>výsledek</w:t>
            </w:r>
          </w:p>
          <w:p>
            <w:pPr>
              <w:pStyle w:val="TableParagraph"/>
              <w:rPr>
                <w:sz w:val="20"/>
              </w:rPr>
            </w:pPr>
            <w:r>
              <w:rPr>
                <w:w w:val="95"/>
                <w:sz w:val="20"/>
              </w:rPr>
              <w:t>zadávacího/výběrového</w:t>
            </w:r>
            <w:r>
              <w:rPr>
                <w:spacing w:val="55"/>
                <w:w w:val="150"/>
                <w:sz w:val="20"/>
              </w:rPr>
              <w:t> </w:t>
            </w:r>
            <w:r>
              <w:rPr>
                <w:spacing w:val="-2"/>
                <w:sz w:val="20"/>
              </w:rPr>
              <w:t>řízení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105"/>
              <w:rPr>
                <w:sz w:val="20"/>
              </w:rPr>
            </w:pPr>
            <w:r>
              <w:rPr>
                <w:sz w:val="20"/>
              </w:rPr>
              <w:t>V případě, kdy při zadání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veřejné zakázky dojde ke střetu zájmů,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přičemž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dotčený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účastník zvítězí v zadávacím/výběrovém</w:t>
            </w:r>
          </w:p>
          <w:p>
            <w:pPr>
              <w:pStyle w:val="TableParagraph"/>
              <w:spacing w:before="2"/>
              <w:rPr>
                <w:sz w:val="13"/>
              </w:rPr>
            </w:pPr>
            <w:r>
              <w:rPr>
                <w:spacing w:val="-2"/>
                <w:sz w:val="20"/>
              </w:rPr>
              <w:t>řízení.</w:t>
            </w:r>
            <w:hyperlink w:history="true" w:anchor="_bookmark1">
              <w:r>
                <w:rPr>
                  <w:spacing w:val="-2"/>
                  <w:position w:val="7"/>
                  <w:sz w:val="13"/>
                </w:rPr>
                <w:t>2</w:t>
              </w:r>
            </w:hyperlink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087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22.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939"/>
              <w:rPr>
                <w:sz w:val="20"/>
              </w:rPr>
            </w:pPr>
            <w:r>
              <w:rPr>
                <w:sz w:val="20"/>
              </w:rPr>
              <w:t>Bid-rigging (zakázaná spolupráce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dodavatelů</w:t>
            </w:r>
          </w:p>
          <w:p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ve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výběrovém/zadávacím</w:t>
            </w:r>
            <w:r>
              <w:rPr>
                <w:spacing w:val="-11"/>
                <w:sz w:val="20"/>
              </w:rPr>
              <w:t> </w:t>
            </w:r>
            <w:r>
              <w:rPr>
                <w:spacing w:val="-2"/>
                <w:sz w:val="20"/>
              </w:rPr>
              <w:t>řízení)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right="124"/>
              <w:rPr>
                <w:sz w:val="20"/>
              </w:rPr>
            </w:pPr>
            <w:r>
              <w:rPr>
                <w:sz w:val="20"/>
              </w:rPr>
              <w:t>V případě, že soud, Úřad pro ochranu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hospodářské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soutěže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či jiný kompetentní úřad shledá,</w:t>
            </w:r>
            <w:r>
              <w:rPr>
                <w:spacing w:val="40"/>
                <w:sz w:val="20"/>
              </w:rPr>
              <w:t> </w:t>
            </w:r>
            <w:r>
              <w:rPr>
                <w:sz w:val="20"/>
              </w:rPr>
              <w:t>že při zadávání</w:t>
            </w:r>
          </w:p>
          <w:p>
            <w:pPr>
              <w:pStyle w:val="TableParagraph"/>
              <w:ind w:right="112"/>
              <w:rPr>
                <w:sz w:val="20"/>
              </w:rPr>
            </w:pPr>
            <w:r>
              <w:rPr>
                <w:sz w:val="20"/>
              </w:rPr>
              <w:t>výběrového/zadávacího řízení došlo ke kartelové dohodě či jiné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formě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zakázané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spolupráce mezi dodavateli.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6" w:right="201"/>
              <w:rPr>
                <w:sz w:val="20"/>
              </w:rPr>
            </w:pPr>
            <w:r>
              <w:rPr>
                <w:sz w:val="20"/>
              </w:rPr>
              <w:t>10 %, pokud účastníci, kteří se na bid-riggingu podíleli, postupovali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bez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pomoci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osoby v rámci řídícího či kontrolního systému nebo zadavatele a jeden z nich se stal vybraným </w:t>
            </w:r>
            <w:r>
              <w:rPr>
                <w:spacing w:val="-2"/>
                <w:sz w:val="20"/>
              </w:rPr>
              <w:t>dodavatelem</w:t>
            </w:r>
          </w:p>
        </w:tc>
      </w:tr>
      <w:tr>
        <w:trPr>
          <w:trHeight w:val="1023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 w:right="150"/>
              <w:jc w:val="both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bid-riggingu nepodíleli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jiní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dodavatelé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než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ti, kteří se bid-riggingu účastnili</w:t>
            </w:r>
          </w:p>
        </w:tc>
      </w:tr>
      <w:tr>
        <w:trPr>
          <w:trHeight w:val="759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%,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pokud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na</w:t>
            </w:r>
            <w:r>
              <w:rPr>
                <w:spacing w:val="-4"/>
                <w:sz w:val="20"/>
              </w:rPr>
              <w:t> bid-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riggingu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podílela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osoba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rámci</w:t>
            </w:r>
          </w:p>
        </w:tc>
      </w:tr>
    </w:tbl>
    <w:p>
      <w:pPr>
        <w:pStyle w:val="BodyText"/>
        <w:spacing w:before="11"/>
        <w:rPr>
          <w:sz w:val="10"/>
        </w:rPr>
      </w:pPr>
      <w:r>
        <w:rPr/>
        <w:pict>
          <v:rect style="position:absolute;margin-left:56.639999pt;margin-top:8.407638pt;width:144.050pt;height:.47998pt;mso-position-horizontal-relative:page;mso-position-vertical-relative:paragraph;z-index:-15728128;mso-wrap-distance-left:0;mso-wrap-distance-right:0" id="docshape3" filled="true" fillcolor="#000000" stroked="false">
            <v:fill type="solid"/>
            <w10:wrap type="topAndBottom"/>
          </v:rect>
        </w:pict>
      </w:r>
    </w:p>
    <w:p>
      <w:pPr>
        <w:pStyle w:val="BodyText"/>
      </w:pPr>
    </w:p>
    <w:p>
      <w:pPr>
        <w:pStyle w:val="BodyText"/>
        <w:spacing w:before="9"/>
        <w:rPr>
          <w:sz w:val="13"/>
        </w:rPr>
      </w:pPr>
    </w:p>
    <w:p>
      <w:pPr>
        <w:pStyle w:val="ListParagraph"/>
        <w:numPr>
          <w:ilvl w:val="0"/>
          <w:numId w:val="8"/>
        </w:numPr>
        <w:tabs>
          <w:tab w:pos="239" w:val="left" w:leader="none"/>
        </w:tabs>
        <w:spacing w:line="240" w:lineRule="auto" w:before="100" w:after="0"/>
        <w:ind w:left="238" w:right="0" w:hanging="127"/>
        <w:jc w:val="left"/>
        <w:rPr>
          <w:sz w:val="16"/>
        </w:rPr>
      </w:pPr>
      <w:bookmarkStart w:name="_bookmark1" w:id="2"/>
      <w:bookmarkEnd w:id="2"/>
      <w:r>
        <w:rPr>
          <w:sz w:val="16"/>
        </w:rPr>
        <w:t>St</w:t>
      </w:r>
      <w:r>
        <w:rPr>
          <w:sz w:val="16"/>
        </w:rPr>
        <w:t>řet</w:t>
      </w:r>
      <w:r>
        <w:rPr>
          <w:spacing w:val="-7"/>
          <w:sz w:val="16"/>
        </w:rPr>
        <w:t> </w:t>
      </w:r>
      <w:r>
        <w:rPr>
          <w:sz w:val="16"/>
        </w:rPr>
        <w:t>zájmů</w:t>
      </w:r>
      <w:r>
        <w:rPr>
          <w:spacing w:val="-4"/>
          <w:sz w:val="16"/>
        </w:rPr>
        <w:t> </w:t>
      </w:r>
      <w:r>
        <w:rPr>
          <w:sz w:val="16"/>
        </w:rPr>
        <w:t>může</w:t>
      </w:r>
      <w:r>
        <w:rPr>
          <w:spacing w:val="-4"/>
          <w:sz w:val="16"/>
        </w:rPr>
        <w:t> </w:t>
      </w:r>
      <w:r>
        <w:rPr>
          <w:sz w:val="16"/>
        </w:rPr>
        <w:t>nastat</w:t>
      </w:r>
      <w:r>
        <w:rPr>
          <w:spacing w:val="-3"/>
          <w:sz w:val="16"/>
        </w:rPr>
        <w:t> </w:t>
      </w:r>
      <w:r>
        <w:rPr>
          <w:sz w:val="16"/>
        </w:rPr>
        <w:t>již</w:t>
      </w:r>
      <w:r>
        <w:rPr>
          <w:spacing w:val="-5"/>
          <w:sz w:val="16"/>
        </w:rPr>
        <w:t> </w:t>
      </w:r>
      <w:r>
        <w:rPr>
          <w:sz w:val="16"/>
        </w:rPr>
        <w:t>ve</w:t>
      </w:r>
      <w:r>
        <w:rPr>
          <w:spacing w:val="-4"/>
          <w:sz w:val="16"/>
        </w:rPr>
        <w:t> </w:t>
      </w:r>
      <w:r>
        <w:rPr>
          <w:sz w:val="16"/>
        </w:rPr>
        <w:t>fázi</w:t>
      </w:r>
      <w:r>
        <w:rPr>
          <w:spacing w:val="-5"/>
          <w:sz w:val="16"/>
        </w:rPr>
        <w:t> </w:t>
      </w:r>
      <w:r>
        <w:rPr>
          <w:sz w:val="16"/>
        </w:rPr>
        <w:t>přípravy</w:t>
      </w:r>
      <w:r>
        <w:rPr>
          <w:spacing w:val="-3"/>
          <w:sz w:val="16"/>
        </w:rPr>
        <w:t> </w:t>
      </w:r>
      <w:r>
        <w:rPr>
          <w:sz w:val="16"/>
        </w:rPr>
        <w:t>projektu,</w:t>
      </w:r>
      <w:r>
        <w:rPr>
          <w:spacing w:val="-4"/>
          <w:sz w:val="16"/>
        </w:rPr>
        <w:t> </w:t>
      </w:r>
      <w:r>
        <w:rPr>
          <w:sz w:val="16"/>
        </w:rPr>
        <w:t>pokud</w:t>
      </w:r>
      <w:r>
        <w:rPr>
          <w:spacing w:val="-5"/>
          <w:sz w:val="16"/>
        </w:rPr>
        <w:t> </w:t>
      </w:r>
      <w:r>
        <w:rPr>
          <w:sz w:val="16"/>
        </w:rPr>
        <w:t>měla</w:t>
      </w:r>
      <w:r>
        <w:rPr>
          <w:spacing w:val="-4"/>
          <w:sz w:val="16"/>
        </w:rPr>
        <w:t> </w:t>
      </w:r>
      <w:r>
        <w:rPr>
          <w:sz w:val="16"/>
        </w:rPr>
        <w:t>příprava</w:t>
      </w:r>
      <w:r>
        <w:rPr>
          <w:spacing w:val="-5"/>
          <w:sz w:val="16"/>
        </w:rPr>
        <w:t> </w:t>
      </w:r>
      <w:r>
        <w:rPr>
          <w:sz w:val="16"/>
        </w:rPr>
        <w:t>projektu</w:t>
      </w:r>
      <w:r>
        <w:rPr>
          <w:spacing w:val="-4"/>
          <w:sz w:val="16"/>
        </w:rPr>
        <w:t> </w:t>
      </w:r>
      <w:r>
        <w:rPr>
          <w:sz w:val="16"/>
        </w:rPr>
        <w:t>vliv</w:t>
      </w:r>
      <w:r>
        <w:rPr>
          <w:spacing w:val="-4"/>
          <w:sz w:val="16"/>
        </w:rPr>
        <w:t> </w:t>
      </w:r>
      <w:r>
        <w:rPr>
          <w:sz w:val="16"/>
        </w:rPr>
        <w:t>na</w:t>
      </w:r>
      <w:r>
        <w:rPr>
          <w:spacing w:val="-4"/>
          <w:sz w:val="16"/>
        </w:rPr>
        <w:t> </w:t>
      </w:r>
      <w:r>
        <w:rPr>
          <w:sz w:val="16"/>
        </w:rPr>
        <w:t>zadávací</w:t>
      </w:r>
      <w:r>
        <w:rPr>
          <w:spacing w:val="-2"/>
          <w:sz w:val="16"/>
        </w:rPr>
        <w:t> </w:t>
      </w:r>
      <w:r>
        <w:rPr>
          <w:sz w:val="16"/>
        </w:rPr>
        <w:t>dokumentaci/zadávací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řízení.</w:t>
      </w:r>
    </w:p>
    <w:p>
      <w:pPr>
        <w:spacing w:after="0" w:line="240" w:lineRule="auto"/>
        <w:jc w:val="left"/>
        <w:rPr>
          <w:sz w:val="16"/>
        </w:rPr>
        <w:sectPr>
          <w:pgSz w:w="12250" w:h="15850"/>
          <w:pgMar w:header="709" w:footer="773" w:top="1560" w:bottom="960" w:left="1020" w:right="1020"/>
        </w:sectPr>
      </w:pPr>
    </w:p>
    <w:p>
      <w:pPr>
        <w:pStyle w:val="BodyText"/>
        <w:spacing w:before="9"/>
        <w:rPr>
          <w:sz w:val="6"/>
        </w:rPr>
      </w:pPr>
    </w:p>
    <w:tbl>
      <w:tblPr>
        <w:tblW w:w="0" w:type="auto"/>
        <w:jc w:val="left"/>
        <w:tblInd w:w="14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11"/>
        <w:gridCol w:w="3080"/>
        <w:gridCol w:w="3080"/>
        <w:gridCol w:w="3078"/>
      </w:tblGrid>
      <w:tr>
        <w:trPr>
          <w:trHeight w:val="490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18" w:right="188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Č.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935"/>
              <w:rPr>
                <w:b/>
                <w:sz w:val="20"/>
              </w:rPr>
            </w:pPr>
            <w:r>
              <w:rPr>
                <w:b/>
                <w:sz w:val="20"/>
              </w:rPr>
              <w:t>Typ</w:t>
            </w:r>
            <w:r>
              <w:rPr>
                <w:b/>
                <w:spacing w:val="-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853"/>
              <w:rPr>
                <w:b/>
                <w:sz w:val="20"/>
              </w:rPr>
            </w:pPr>
            <w:r>
              <w:rPr>
                <w:b/>
                <w:sz w:val="20"/>
              </w:rPr>
              <w:t>Popis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porušení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875"/>
              <w:rPr>
                <w:b/>
                <w:sz w:val="20"/>
              </w:rPr>
            </w:pPr>
            <w:r>
              <w:rPr>
                <w:b/>
                <w:sz w:val="20"/>
              </w:rPr>
              <w:t>Sazba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odvodu</w:t>
            </w:r>
          </w:p>
        </w:tc>
      </w:tr>
      <w:tr>
        <w:trPr>
          <w:trHeight w:val="1822" w:hRule="atLeast"/>
        </w:trPr>
        <w:tc>
          <w:tcPr>
            <w:tcW w:w="711" w:type="dxa"/>
            <w:tcBorders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80" w:type="dxa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4"/>
              <w:ind w:left="106"/>
              <w:rPr>
                <w:sz w:val="20"/>
              </w:rPr>
            </w:pPr>
            <w:r>
              <w:rPr>
                <w:sz w:val="20"/>
              </w:rPr>
              <w:t>řídícího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či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kontrolního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systému nebo zadavatel ve spolupráci</w:t>
            </w:r>
          </w:p>
          <w:p>
            <w:pPr>
              <w:pStyle w:val="TableParagraph"/>
              <w:spacing w:before="1"/>
              <w:ind w:left="106" w:right="267"/>
              <w:rPr>
                <w:sz w:val="20"/>
              </w:rPr>
            </w:pPr>
            <w:r>
              <w:rPr>
                <w:sz w:val="20"/>
              </w:rPr>
              <w:t>s dodavateli podílejícími se na bid-riggingu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současně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jeden z nich se stal vybraným </w:t>
            </w:r>
            <w:r>
              <w:rPr>
                <w:spacing w:val="-2"/>
                <w:sz w:val="20"/>
              </w:rPr>
              <w:t>dodavatelem</w:t>
            </w:r>
          </w:p>
        </w:tc>
      </w:tr>
      <w:tr>
        <w:trPr>
          <w:trHeight w:val="2538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4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23.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rPr>
                <w:sz w:val="20"/>
              </w:rPr>
            </w:pPr>
            <w:r>
              <w:rPr>
                <w:sz w:val="20"/>
              </w:rPr>
              <w:t>Podstatná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změna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2"/>
                <w:sz w:val="20"/>
              </w:rPr>
              <w:t>smlouvy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4"/>
              <w:ind w:right="267"/>
              <w:jc w:val="both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umožnil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podstatnou změnu závazku ze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smlouvy na plnění veřejné zakázky nebo</w:t>
            </w:r>
          </w:p>
          <w:p>
            <w:pPr>
              <w:pStyle w:val="TableParagraph"/>
              <w:ind w:right="167"/>
              <w:rPr>
                <w:sz w:val="20"/>
              </w:rPr>
            </w:pPr>
            <w:r>
              <w:rPr>
                <w:sz w:val="20"/>
              </w:rPr>
              <w:t>práv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a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povinností</w:t>
            </w:r>
            <w:r>
              <w:rPr>
                <w:spacing w:val="-13"/>
                <w:sz w:val="20"/>
              </w:rPr>
              <w:t> </w:t>
            </w:r>
            <w:r>
              <w:rPr>
                <w:sz w:val="20"/>
              </w:rPr>
              <w:t>vyplývajících ze smlouvy na plnění veřejné zakázky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v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rozporu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2"/>
                <w:sz w:val="20"/>
              </w:rPr>
              <w:t> </w:t>
            </w:r>
            <w:r>
              <w:rPr>
                <w:sz w:val="20"/>
              </w:rPr>
              <w:t>zákonem nebo s Pokyny v SFŽP ČR.</w:t>
            </w: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line="237" w:lineRule="auto" w:before="117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původní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zakázky</w:t>
            </w:r>
          </w:p>
          <w:p>
            <w:pPr>
              <w:pStyle w:val="TableParagraph"/>
              <w:spacing w:before="2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dále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25 % z hodnoty dodatečných stavebních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prací,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dodávek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nebo služeb (tzv. vícepráce)</w:t>
            </w:r>
          </w:p>
        </w:tc>
      </w:tr>
      <w:tr>
        <w:trPr>
          <w:trHeight w:val="2886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left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z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ceny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původní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veřejné</w:t>
            </w:r>
            <w:r>
              <w:rPr>
                <w:sz w:val="20"/>
              </w:rPr>
              <w:t> </w:t>
            </w:r>
            <w:r>
              <w:rPr>
                <w:spacing w:val="-2"/>
                <w:sz w:val="20"/>
              </w:rPr>
              <w:t>zakázky</w:t>
            </w:r>
          </w:p>
          <w:p>
            <w:pPr>
              <w:pStyle w:val="TableParagraph"/>
              <w:spacing w:before="1"/>
              <w:ind w:left="0"/>
              <w:rPr>
                <w:sz w:val="20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a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4"/>
                <w:sz w:val="20"/>
              </w:rPr>
              <w:t>dále</w:t>
            </w:r>
          </w:p>
          <w:p>
            <w:pPr>
              <w:pStyle w:val="TableParagraph"/>
              <w:spacing w:before="12"/>
              <w:ind w:left="0"/>
              <w:rPr>
                <w:sz w:val="19"/>
              </w:rPr>
            </w:pPr>
          </w:p>
          <w:p>
            <w:pPr>
              <w:pStyle w:val="TableParagraph"/>
              <w:ind w:left="106"/>
              <w:rPr>
                <w:sz w:val="20"/>
              </w:rPr>
            </w:pPr>
            <w:r>
              <w:rPr>
                <w:sz w:val="20"/>
              </w:rPr>
              <w:t>100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částky,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o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kterou</w:t>
            </w:r>
            <w:r>
              <w:rPr>
                <w:spacing w:val="-4"/>
                <w:sz w:val="20"/>
              </w:rPr>
              <w:t> byla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případně zvýšena cena veřejné zakázky v případě, že takové zvýšení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převyšuje</w:t>
            </w:r>
            <w:r>
              <w:rPr>
                <w:spacing w:val="-9"/>
                <w:sz w:val="20"/>
              </w:rPr>
              <w:t> </w:t>
            </w:r>
            <w:r>
              <w:rPr>
                <w:sz w:val="20"/>
              </w:rPr>
              <w:t>50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hodnoty původní veřejné zakázky</w:t>
            </w:r>
          </w:p>
        </w:tc>
      </w:tr>
      <w:tr>
        <w:trPr>
          <w:trHeight w:val="481" w:hRule="atLeast"/>
        </w:trPr>
        <w:tc>
          <w:tcPr>
            <w:tcW w:w="711" w:type="dxa"/>
            <w:vMerge w:val="restart"/>
            <w:tcBorders>
              <w:right w:val="single" w:sz="4" w:space="0" w:color="000000"/>
            </w:tcBorders>
          </w:tcPr>
          <w:p>
            <w:pPr>
              <w:pStyle w:val="TableParagraph"/>
              <w:spacing w:before="112"/>
              <w:ind w:left="225"/>
              <w:rPr>
                <w:sz w:val="20"/>
              </w:rPr>
            </w:pPr>
            <w:r>
              <w:rPr>
                <w:spacing w:val="-5"/>
                <w:sz w:val="20"/>
              </w:rPr>
              <w:t>24.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Jiné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2"/>
                <w:sz w:val="20"/>
              </w:rPr>
              <w:t>porušení</w:t>
            </w:r>
          </w:p>
        </w:tc>
        <w:tc>
          <w:tcPr>
            <w:tcW w:w="308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TableParagraph"/>
              <w:spacing w:before="112"/>
              <w:rPr>
                <w:sz w:val="20"/>
              </w:rPr>
            </w:pPr>
            <w:r>
              <w:rPr>
                <w:sz w:val="20"/>
              </w:rPr>
              <w:t>Zadavatel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se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dopustil</w:t>
            </w:r>
            <w:r>
              <w:rPr>
                <w:spacing w:val="-11"/>
                <w:sz w:val="20"/>
              </w:rPr>
              <w:t> </w:t>
            </w:r>
            <w:r>
              <w:rPr>
                <w:sz w:val="20"/>
              </w:rPr>
              <w:t>jiného</w:t>
            </w:r>
            <w:r>
              <w:rPr>
                <w:spacing w:val="-10"/>
                <w:sz w:val="20"/>
              </w:rPr>
              <w:t> </w:t>
            </w:r>
            <w:r>
              <w:rPr>
                <w:sz w:val="20"/>
              </w:rPr>
              <w:t>než výše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uvedeného porušení,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které mělo nebo mohlo mít vliv na výběr dodavatele, nebo které</w:t>
            </w:r>
          </w:p>
          <w:p>
            <w:pPr>
              <w:pStyle w:val="TableParagraph"/>
              <w:spacing w:before="2"/>
              <w:ind w:right="478"/>
              <w:jc w:val="both"/>
              <w:rPr>
                <w:sz w:val="20"/>
              </w:rPr>
            </w:pPr>
            <w:r>
              <w:rPr>
                <w:sz w:val="20"/>
              </w:rPr>
              <w:t>znemožnilo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ověření</w:t>
            </w:r>
            <w:r>
              <w:rPr>
                <w:spacing w:val="-14"/>
                <w:sz w:val="20"/>
              </w:rPr>
              <w:t> </w:t>
            </w:r>
            <w:r>
              <w:rPr>
                <w:sz w:val="20"/>
              </w:rPr>
              <w:t>souladu jeho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postupu</w:t>
            </w:r>
            <w:r>
              <w:rPr>
                <w:spacing w:val="-5"/>
                <w:sz w:val="20"/>
              </w:rPr>
              <w:t> </w:t>
            </w:r>
            <w:r>
              <w:rPr>
                <w:sz w:val="20"/>
              </w:rPr>
              <w:t>s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čl.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IV.</w:t>
            </w:r>
            <w:r>
              <w:rPr>
                <w:spacing w:val="-8"/>
                <w:sz w:val="20"/>
              </w:rPr>
              <w:t> </w:t>
            </w:r>
            <w:r>
              <w:rPr>
                <w:sz w:val="20"/>
              </w:rPr>
              <w:t>odst.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2 písm. g) Smlouvy, včetně</w:t>
            </w:r>
          </w:p>
          <w:p>
            <w:pPr>
              <w:pStyle w:val="TableParagraph"/>
              <w:ind w:right="290"/>
              <w:jc w:val="both"/>
              <w:rPr>
                <w:sz w:val="20"/>
              </w:rPr>
            </w:pPr>
            <w:r>
              <w:rPr>
                <w:sz w:val="20"/>
              </w:rPr>
              <w:t>nedodržení základních zásad </w:t>
            </w:r>
            <w:r>
              <w:rPr>
                <w:w w:val="95"/>
                <w:sz w:val="20"/>
              </w:rPr>
              <w:t>výběrového/zadávacího</w:t>
            </w:r>
            <w:r>
              <w:rPr>
                <w:spacing w:val="55"/>
                <w:w w:val="150"/>
                <w:sz w:val="20"/>
              </w:rPr>
              <w:t> </w:t>
            </w:r>
            <w:r>
              <w:rPr>
                <w:spacing w:val="-2"/>
                <w:sz w:val="20"/>
              </w:rPr>
              <w:t>řízení.</w:t>
            </w:r>
          </w:p>
        </w:tc>
        <w:tc>
          <w:tcPr>
            <w:tcW w:w="307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TableParagraph"/>
              <w:spacing w:before="112"/>
              <w:ind w:left="106"/>
              <w:rPr>
                <w:sz w:val="20"/>
              </w:rPr>
            </w:pPr>
            <w:r>
              <w:rPr>
                <w:sz w:val="20"/>
              </w:rPr>
              <w:t>25</w:t>
            </w:r>
            <w:r>
              <w:rPr>
                <w:spacing w:val="-2"/>
                <w:sz w:val="20"/>
              </w:rPr>
              <w:t> </w:t>
            </w:r>
            <w:r>
              <w:rPr>
                <w:spacing w:val="-10"/>
                <w:sz w:val="20"/>
              </w:rPr>
              <w:t>%</w:t>
            </w:r>
          </w:p>
        </w:tc>
      </w:tr>
      <w:tr>
        <w:trPr>
          <w:trHeight w:val="2111" w:hRule="atLeast"/>
        </w:trPr>
        <w:tc>
          <w:tcPr>
            <w:tcW w:w="711" w:type="dxa"/>
            <w:vMerge/>
            <w:tcBorders>
              <w:top w:val="nil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80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078" w:type="dxa"/>
            <w:tcBorders>
              <w:top w:val="single" w:sz="4" w:space="0" w:color="000000"/>
              <w:left w:val="single" w:sz="4" w:space="0" w:color="000000"/>
            </w:tcBorders>
          </w:tcPr>
          <w:p>
            <w:pPr>
              <w:pStyle w:val="TableParagraph"/>
              <w:spacing w:before="102"/>
              <w:ind w:left="106"/>
              <w:rPr>
                <w:sz w:val="20"/>
              </w:rPr>
            </w:pPr>
            <w:r>
              <w:rPr>
                <w:sz w:val="20"/>
              </w:rPr>
              <w:t>2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1"/>
                <w:sz w:val="20"/>
              </w:rPr>
              <w:t> </w:t>
            </w:r>
            <w:r>
              <w:rPr>
                <w:sz w:val="20"/>
              </w:rPr>
              <w:t>5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nebo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10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%</w:t>
            </w:r>
            <w:r>
              <w:rPr>
                <w:spacing w:val="-3"/>
                <w:sz w:val="20"/>
              </w:rPr>
              <w:t> </w:t>
            </w:r>
            <w:r>
              <w:rPr>
                <w:spacing w:val="-5"/>
                <w:sz w:val="20"/>
              </w:rPr>
              <w:t>dle</w:t>
            </w:r>
          </w:p>
          <w:p>
            <w:pPr>
              <w:pStyle w:val="TableParagraph"/>
              <w:spacing w:before="1"/>
              <w:ind w:left="106"/>
              <w:rPr>
                <w:sz w:val="20"/>
              </w:rPr>
            </w:pPr>
            <w:r>
              <w:rPr>
                <w:sz w:val="20"/>
              </w:rPr>
              <w:t>závažnosti</w:t>
            </w:r>
            <w:r>
              <w:rPr>
                <w:spacing w:val="-14"/>
                <w:sz w:val="20"/>
              </w:rPr>
              <w:t> </w:t>
            </w:r>
            <w:r>
              <w:rPr>
                <w:spacing w:val="-2"/>
                <w:sz w:val="20"/>
              </w:rPr>
              <w:t>porušení</w:t>
            </w:r>
          </w:p>
        </w:tc>
      </w:tr>
    </w:tbl>
    <w:sectPr>
      <w:pgSz w:w="12250" w:h="15850"/>
      <w:pgMar w:header="709" w:footer="773" w:top="1560" w:bottom="960" w:left="1020" w:right="10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  <w:font w:name="Arial">
    <w:altName w:val="Arial"/>
    <w:charset w:val="EE"/>
    <w:family w:val="swiss"/>
    <w:pitch w:val="variable"/>
  </w:font>
  <w:font w:name="Segoe UI">
    <w:altName w:val="Segoe UI"/>
    <w:charset w:val="EE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97.649994pt;margin-top:742.452148pt;width:17.8pt;height:15.25pt;mso-position-horizontal-relative:page;mso-position-vertical-relative:page;z-index:-16275968" type="#_x0000_t202" id="docshape1" filled="false" stroked="false">
          <v:textbox inset="0,0,0,0">
            <w:txbxContent>
              <w:p>
                <w:pPr>
                  <w:pStyle w:val="BodyText"/>
                  <w:spacing w:before="19"/>
                  <w:ind w:left="60"/>
                </w:pPr>
                <w:r>
                  <w:rPr>
                    <w:spacing w:val="-5"/>
                  </w:rPr>
                  <w:fldChar w:fldCharType="begin"/>
                </w:r>
                <w:r>
                  <w:rPr>
                    <w:spacing w:val="-5"/>
                  </w:rPr>
                  <w:instrText> PAGE </w:instrText>
                </w:r>
                <w:r>
                  <w:rPr>
                    <w:spacing w:val="-5"/>
                  </w:rPr>
                  <w:fldChar w:fldCharType="separate"/>
                </w:r>
                <w:r>
                  <w:rPr>
                    <w:spacing w:val="-5"/>
                  </w:rPr>
                  <w:t>10</w:t>
                </w:r>
                <w:r>
                  <w:rPr>
                    <w:spacing w:val="-5"/>
                  </w:rPr>
                  <w:fldChar w:fldCharType="end"/>
                </w:r>
              </w:p>
            </w:txbxContent>
          </v:textbox>
          <w10:wrap type="none"/>
        </v:shape>
      </w:pic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7040000">
          <wp:simplePos x="0" y="0"/>
          <wp:positionH relativeFrom="page">
            <wp:posOffset>720090</wp:posOffset>
          </wp:positionH>
          <wp:positionV relativeFrom="page">
            <wp:posOffset>450214</wp:posOffset>
          </wp:positionV>
          <wp:extent cx="5713857" cy="462660"/>
          <wp:effectExtent l="0" t="0" r="0" b="0"/>
          <wp:wrapNone/>
          <wp:docPr id="1" name="image1.jpeg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13857" cy="4626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">
    <w:multiLevelType w:val="hybridMultilevel"/>
    <w:lvl w:ilvl="0">
      <w:start w:val="1"/>
      <w:numFmt w:val="decimal"/>
      <w:lvlText w:val="%1"/>
      <w:lvlJc w:val="left"/>
      <w:pPr>
        <w:ind w:left="238" w:hanging="126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position w:val="7"/>
        <w:sz w:val="13"/>
        <w:szCs w:val="13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236" w:hanging="126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232" w:hanging="126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228" w:hanging="126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224" w:hanging="126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221" w:hanging="126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17" w:hanging="126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213" w:hanging="126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209" w:hanging="126"/>
      </w:pPr>
      <w:rPr>
        <w:rFonts w:hint="default"/>
        <w:lang w:val="cs-CZ" w:eastAsia="en-US" w:bidi="ar-SA"/>
      </w:rPr>
    </w:lvl>
  </w:abstractNum>
  <w:abstractNum w:abstractNumId="6">
    <w:multiLevelType w:val="hybridMultilevel"/>
    <w:lvl w:ilvl="0">
      <w:start w:val="1"/>
      <w:numFmt w:val="upperLetter"/>
      <w:lvlText w:val="%1."/>
      <w:lvlJc w:val="left"/>
      <w:pPr>
        <w:ind w:left="396" w:hanging="284"/>
        <w:jc w:val="left"/>
      </w:pPr>
      <w:rPr>
        <w:rFonts w:hint="default" w:ascii="Segoe UI" w:hAnsi="Segoe UI" w:eastAsia="Segoe UI" w:cs="Segoe UI"/>
        <w:b/>
        <w:bCs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1">
      <w:start w:val="1"/>
      <w:numFmt w:val="upperRoman"/>
      <w:lvlText w:val="%2."/>
      <w:lvlJc w:val="left"/>
      <w:pPr>
        <w:ind w:left="679" w:hanging="380"/>
        <w:jc w:val="right"/>
      </w:pPr>
      <w:rPr>
        <w:rFonts w:hint="default" w:ascii="Segoe UI" w:hAnsi="Segoe UI" w:eastAsia="Segoe UI" w:cs="Segoe UI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840" w:hanging="38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010" w:hanging="38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180" w:hanging="38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350" w:hanging="38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521" w:hanging="38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691" w:hanging="38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861" w:hanging="380"/>
      </w:pPr>
      <w:rPr>
        <w:rFonts w:hint="default"/>
        <w:lang w:val="cs-CZ" w:eastAsia="en-US" w:bidi="ar-SA"/>
      </w:rPr>
    </w:lvl>
  </w:abstractNum>
  <w:abstractNum w:abstractNumId="5">
    <w:multiLevelType w:val="hybridMultilevel"/>
    <w:lvl w:ilvl="0">
      <w:start w:val="1"/>
      <w:numFmt w:val="decimal"/>
      <w:lvlText w:val="%1)"/>
      <w:lvlJc w:val="left"/>
      <w:pPr>
        <w:ind w:left="396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80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360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340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20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01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81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261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241" w:hanging="284"/>
      </w:pPr>
      <w:rPr>
        <w:rFonts w:hint="default"/>
        <w:lang w:val="cs-CZ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)"/>
      <w:lvlJc w:val="left"/>
      <w:pPr>
        <w:ind w:left="396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1"/>
      <w:numFmt w:val="lowerLetter"/>
      <w:lvlText w:val="%2)"/>
      <w:lvlJc w:val="left"/>
      <w:pPr>
        <w:ind w:left="833" w:hanging="360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1880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2920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960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001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041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081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121" w:hanging="360"/>
      </w:pPr>
      <w:rPr>
        <w:rFonts w:hint="default"/>
        <w:lang w:val="cs-CZ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)"/>
      <w:lvlJc w:val="left"/>
      <w:pPr>
        <w:ind w:left="335" w:hanging="223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1"/>
      <w:numFmt w:val="lowerLetter"/>
      <w:lvlText w:val="%2)"/>
      <w:lvlJc w:val="left"/>
      <w:pPr>
        <w:ind w:left="756" w:hanging="360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spacing w:val="-1"/>
        <w:w w:val="99"/>
        <w:sz w:val="20"/>
        <w:szCs w:val="20"/>
        <w:lang w:val="cs-CZ" w:eastAsia="en-US" w:bidi="ar-SA"/>
      </w:rPr>
    </w:lvl>
    <w:lvl w:ilvl="2">
      <w:start w:val="0"/>
      <w:numFmt w:val="bullet"/>
      <w:lvlText w:val="•"/>
      <w:lvlJc w:val="left"/>
      <w:pPr>
        <w:ind w:left="760" w:hanging="360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1940" w:hanging="360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3120" w:hanging="360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4300" w:hanging="360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5481" w:hanging="360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6661" w:hanging="360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7841" w:hanging="360"/>
      </w:pPr>
      <w:rPr>
        <w:rFonts w:hint="default"/>
        <w:lang w:val="cs-CZ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)"/>
      <w:lvlJc w:val="left"/>
      <w:pPr>
        <w:ind w:left="396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80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360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340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20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01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81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261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241" w:hanging="284"/>
      </w:pPr>
      <w:rPr>
        <w:rFonts w:hint="default"/>
        <w:lang w:val="cs-CZ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)"/>
      <w:lvlJc w:val="left"/>
      <w:pPr>
        <w:ind w:left="396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80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360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340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20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01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81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261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241" w:hanging="284"/>
      </w:pPr>
      <w:rPr>
        <w:rFonts w:hint="default"/>
        <w:lang w:val="cs-CZ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)"/>
      <w:lvlJc w:val="left"/>
      <w:pPr>
        <w:ind w:left="396" w:hanging="284"/>
        <w:jc w:val="left"/>
      </w:pPr>
      <w:rPr>
        <w:rFonts w:hint="default" w:ascii="Segoe UI" w:hAnsi="Segoe UI" w:eastAsia="Segoe UI" w:cs="Segoe UI"/>
        <w:b w:val="0"/>
        <w:bCs w:val="0"/>
        <w:i w:val="0"/>
        <w:iCs w:val="0"/>
        <w:w w:val="99"/>
        <w:sz w:val="20"/>
        <w:szCs w:val="20"/>
        <w:lang w:val="cs-CZ" w:eastAsia="en-US" w:bidi="ar-SA"/>
      </w:rPr>
    </w:lvl>
    <w:lvl w:ilvl="1">
      <w:start w:val="0"/>
      <w:numFmt w:val="bullet"/>
      <w:lvlText w:val="•"/>
      <w:lvlJc w:val="left"/>
      <w:pPr>
        <w:ind w:left="1380" w:hanging="284"/>
      </w:pPr>
      <w:rPr>
        <w:rFonts w:hint="default"/>
        <w:lang w:val="cs-CZ" w:eastAsia="en-US" w:bidi="ar-SA"/>
      </w:rPr>
    </w:lvl>
    <w:lvl w:ilvl="2">
      <w:start w:val="0"/>
      <w:numFmt w:val="bullet"/>
      <w:lvlText w:val="•"/>
      <w:lvlJc w:val="left"/>
      <w:pPr>
        <w:ind w:left="2360" w:hanging="284"/>
      </w:pPr>
      <w:rPr>
        <w:rFonts w:hint="default"/>
        <w:lang w:val="cs-CZ" w:eastAsia="en-US" w:bidi="ar-SA"/>
      </w:rPr>
    </w:lvl>
    <w:lvl w:ilvl="3">
      <w:start w:val="0"/>
      <w:numFmt w:val="bullet"/>
      <w:lvlText w:val="•"/>
      <w:lvlJc w:val="left"/>
      <w:pPr>
        <w:ind w:left="3340" w:hanging="284"/>
      </w:pPr>
      <w:rPr>
        <w:rFonts w:hint="default"/>
        <w:lang w:val="cs-CZ" w:eastAsia="en-US" w:bidi="ar-SA"/>
      </w:rPr>
    </w:lvl>
    <w:lvl w:ilvl="4">
      <w:start w:val="0"/>
      <w:numFmt w:val="bullet"/>
      <w:lvlText w:val="•"/>
      <w:lvlJc w:val="left"/>
      <w:pPr>
        <w:ind w:left="4320" w:hanging="284"/>
      </w:pPr>
      <w:rPr>
        <w:rFonts w:hint="default"/>
        <w:lang w:val="cs-CZ" w:eastAsia="en-US" w:bidi="ar-SA"/>
      </w:rPr>
    </w:lvl>
    <w:lvl w:ilvl="5">
      <w:start w:val="0"/>
      <w:numFmt w:val="bullet"/>
      <w:lvlText w:val="•"/>
      <w:lvlJc w:val="left"/>
      <w:pPr>
        <w:ind w:left="5301" w:hanging="284"/>
      </w:pPr>
      <w:rPr>
        <w:rFonts w:hint="default"/>
        <w:lang w:val="cs-CZ" w:eastAsia="en-US" w:bidi="ar-SA"/>
      </w:rPr>
    </w:lvl>
    <w:lvl w:ilvl="6">
      <w:start w:val="0"/>
      <w:numFmt w:val="bullet"/>
      <w:lvlText w:val="•"/>
      <w:lvlJc w:val="left"/>
      <w:pPr>
        <w:ind w:left="6281" w:hanging="284"/>
      </w:pPr>
      <w:rPr>
        <w:rFonts w:hint="default"/>
        <w:lang w:val="cs-CZ" w:eastAsia="en-US" w:bidi="ar-SA"/>
      </w:rPr>
    </w:lvl>
    <w:lvl w:ilvl="7">
      <w:start w:val="0"/>
      <w:numFmt w:val="bullet"/>
      <w:lvlText w:val="•"/>
      <w:lvlJc w:val="left"/>
      <w:pPr>
        <w:ind w:left="7261" w:hanging="284"/>
      </w:pPr>
      <w:rPr>
        <w:rFonts w:hint="default"/>
        <w:lang w:val="cs-CZ" w:eastAsia="en-US" w:bidi="ar-SA"/>
      </w:rPr>
    </w:lvl>
    <w:lvl w:ilvl="8">
      <w:start w:val="0"/>
      <w:numFmt w:val="bullet"/>
      <w:lvlText w:val="•"/>
      <w:lvlJc w:val="left"/>
      <w:pPr>
        <w:ind w:left="8241" w:hanging="284"/>
      </w:pPr>
      <w:rPr>
        <w:rFonts w:hint="default"/>
        <w:lang w:val="cs-CZ" w:eastAsia="en-US" w:bidi="ar-SA"/>
      </w:rPr>
    </w:lvl>
  </w:abstract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Segoe UI" w:hAnsi="Segoe UI" w:eastAsia="Segoe UI" w:cs="Segoe UI"/>
      <w:lang w:val="cs-CZ" w:eastAsia="en-US" w:bidi="ar-SA"/>
    </w:rPr>
  </w:style>
  <w:style w:styleId="BodyText" w:type="paragraph">
    <w:name w:val="Body Text"/>
    <w:basedOn w:val="Normal"/>
    <w:uiPriority w:val="1"/>
    <w:qFormat/>
    <w:pPr/>
    <w:rPr>
      <w:rFonts w:ascii="Segoe UI" w:hAnsi="Segoe UI" w:eastAsia="Segoe UI" w:cs="Segoe UI"/>
      <w:sz w:val="20"/>
      <w:szCs w:val="20"/>
      <w:lang w:val="cs-CZ" w:eastAsia="en-US" w:bidi="ar-SA"/>
    </w:rPr>
  </w:style>
  <w:style w:styleId="Heading1" w:type="paragraph">
    <w:name w:val="Heading 1"/>
    <w:basedOn w:val="Normal"/>
    <w:uiPriority w:val="1"/>
    <w:qFormat/>
    <w:pPr>
      <w:ind w:left="1345" w:right="1347"/>
      <w:jc w:val="center"/>
      <w:outlineLvl w:val="1"/>
    </w:pPr>
    <w:rPr>
      <w:rFonts w:ascii="Segoe UI" w:hAnsi="Segoe UI" w:eastAsia="Segoe UI" w:cs="Segoe UI"/>
      <w:b/>
      <w:bCs/>
      <w:sz w:val="20"/>
      <w:szCs w:val="20"/>
      <w:lang w:val="cs-CZ" w:eastAsia="en-US" w:bidi="ar-SA"/>
    </w:rPr>
  </w:style>
  <w:style w:styleId="Heading2" w:type="paragraph">
    <w:name w:val="Heading 2"/>
    <w:basedOn w:val="Normal"/>
    <w:uiPriority w:val="1"/>
    <w:qFormat/>
    <w:pPr>
      <w:ind w:left="1345"/>
      <w:jc w:val="center"/>
      <w:outlineLvl w:val="2"/>
    </w:pPr>
    <w:rPr>
      <w:rFonts w:ascii="Segoe UI" w:hAnsi="Segoe UI" w:eastAsia="Segoe UI" w:cs="Segoe UI"/>
      <w:b/>
      <w:bCs/>
      <w:sz w:val="20"/>
      <w:szCs w:val="20"/>
      <w:lang w:val="cs-CZ" w:eastAsia="en-US" w:bidi="ar-SA"/>
    </w:rPr>
  </w:style>
  <w:style w:styleId="ListParagraph" w:type="paragraph">
    <w:name w:val="List Paragraph"/>
    <w:basedOn w:val="Normal"/>
    <w:uiPriority w:val="1"/>
    <w:qFormat/>
    <w:pPr>
      <w:spacing w:before="121"/>
      <w:ind w:left="396" w:hanging="284"/>
      <w:jc w:val="both"/>
    </w:pPr>
    <w:rPr>
      <w:rFonts w:ascii="Segoe UI" w:hAnsi="Segoe UI" w:eastAsia="Segoe UI" w:cs="Segoe UI"/>
      <w:lang w:val="cs-CZ" w:eastAsia="en-US" w:bidi="ar-SA"/>
    </w:rPr>
  </w:style>
  <w:style w:styleId="TableParagraph" w:type="paragraph">
    <w:name w:val="Table Paragraph"/>
    <w:basedOn w:val="Normal"/>
    <w:uiPriority w:val="1"/>
    <w:qFormat/>
    <w:pPr>
      <w:ind w:left="117"/>
    </w:pPr>
    <w:rPr>
      <w:rFonts w:ascii="Segoe UI" w:hAnsi="Segoe UI" w:eastAsia="Segoe UI" w:cs="Segoe UI"/>
      <w:lang w:val="cs-CZ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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experimentalni</dc:creator>
  <dc:title>Smlouva č</dc:title>
  <dcterms:created xsi:type="dcterms:W3CDTF">2025-05-13T07:02:29Z</dcterms:created>
  <dcterms:modified xsi:type="dcterms:W3CDTF">2025-05-13T07:02:29Z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Creator">
    <vt:lpwstr>Microsoft® Word pro Microsoft 365</vt:lpwstr>
  </property>
  <property fmtid="{D5CDD505-2E9C-101B-9397-08002B2CF9AE}" pid="4" name="LastSaved">
    <vt:filetime>2025-05-13T00:00:00Z</vt:filetime>
  </property>
</Properties>
</file>