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7221400097</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6"/>
        </w:rPr>
        <w:t> </w:t>
      </w:r>
      <w:r>
        <w:rPr/>
        <w:t>Staré</w:t>
      </w:r>
      <w:r>
        <w:rPr>
          <w:spacing w:val="-6"/>
        </w:rPr>
        <w:t> </w:t>
      </w:r>
      <w:r>
        <w:rPr>
          <w:spacing w:val="-4"/>
        </w:rPr>
        <w:t>Město</w:t>
      </w:r>
    </w:p>
    <w:p>
      <w:pPr>
        <w:pStyle w:val="BodyText"/>
        <w:tabs>
          <w:tab w:pos="2982" w:val="left" w:leader="none"/>
        </w:tabs>
        <w:ind w:left="102" w:right="718"/>
      </w:pPr>
      <w:r>
        <w:rPr/>
        <w:t>kontaktní adresa:</w:t>
        <w:tab/>
        <w:t>Městský</w:t>
      </w:r>
      <w:r>
        <w:rPr>
          <w:spacing w:val="-5"/>
        </w:rPr>
        <w:t> </w:t>
      </w:r>
      <w:r>
        <w:rPr/>
        <w:t>úřad</w:t>
      </w:r>
      <w:r>
        <w:rPr>
          <w:spacing w:val="-4"/>
        </w:rPr>
        <w:t> </w:t>
      </w:r>
      <w:r>
        <w:rPr/>
        <w:t>Staré</w:t>
      </w:r>
      <w:r>
        <w:rPr>
          <w:spacing w:val="-5"/>
        </w:rPr>
        <w:t> </w:t>
      </w:r>
      <w:r>
        <w:rPr/>
        <w:t>Město,</w:t>
      </w:r>
      <w:r>
        <w:rPr>
          <w:spacing w:val="-4"/>
        </w:rPr>
        <w:t> </w:t>
      </w:r>
      <w:r>
        <w:rPr/>
        <w:t>náměstí</w:t>
      </w:r>
      <w:r>
        <w:rPr>
          <w:spacing w:val="-5"/>
        </w:rPr>
        <w:t> </w:t>
      </w:r>
      <w:r>
        <w:rPr/>
        <w:t>Hrdinů</w:t>
      </w:r>
      <w:r>
        <w:rPr>
          <w:spacing w:val="-5"/>
        </w:rPr>
        <w:t> </w:t>
      </w:r>
      <w:r>
        <w:rPr/>
        <w:t>100,</w:t>
      </w:r>
      <w:r>
        <w:rPr>
          <w:spacing w:val="-5"/>
        </w:rPr>
        <w:t> </w:t>
      </w:r>
      <w:r>
        <w:rPr/>
        <w:t>686</w:t>
      </w:r>
      <w:r>
        <w:rPr>
          <w:spacing w:val="-2"/>
        </w:rPr>
        <w:t> </w:t>
      </w:r>
      <w:r>
        <w:rPr/>
        <w:t>03</w:t>
      </w:r>
      <w:r>
        <w:rPr>
          <w:spacing w:val="-4"/>
        </w:rPr>
        <w:t> </w:t>
      </w:r>
      <w:r>
        <w:rPr/>
        <w:t>Staré</w:t>
      </w:r>
      <w:r>
        <w:rPr>
          <w:spacing w:val="-5"/>
        </w:rPr>
        <w:t> </w:t>
      </w:r>
      <w:r>
        <w:rPr/>
        <w:t>Město </w:t>
      </w:r>
      <w:r>
        <w:rPr>
          <w:spacing w:val="-4"/>
        </w:rPr>
        <w:t>IČO:</w:t>
      </w:r>
      <w:r>
        <w:rPr/>
        <w:tab/>
      </w:r>
      <w:r>
        <w:rPr>
          <w:spacing w:val="-2"/>
        </w:rPr>
        <w:t>00567884</w:t>
      </w:r>
    </w:p>
    <w:p>
      <w:pPr>
        <w:pStyle w:val="BodyText"/>
        <w:tabs>
          <w:tab w:pos="2982" w:val="left" w:leader="none"/>
        </w:tabs>
        <w:spacing w:line="265" w:lineRule="exact"/>
        <w:ind w:left="102"/>
      </w:pPr>
      <w:r>
        <w:rPr>
          <w:spacing w:val="-2"/>
        </w:rPr>
        <w:t>zastoupené:</w:t>
      </w:r>
      <w:r>
        <w:rPr/>
        <w:tab/>
        <w:t>Mgr.</w:t>
      </w:r>
      <w:r>
        <w:rPr>
          <w:spacing w:val="-2"/>
        </w:rPr>
        <w:t> </w:t>
      </w:r>
      <w:r>
        <w:rPr/>
        <w:t>Martinem</w:t>
      </w:r>
      <w:r>
        <w:rPr>
          <w:spacing w:val="-1"/>
        </w:rPr>
        <w:t> </w:t>
      </w:r>
      <w:r>
        <w:rPr/>
        <w:t>Z</w:t>
      </w:r>
      <w:r>
        <w:rPr>
          <w:spacing w:val="-1"/>
        </w:rPr>
        <w:t> </w:t>
      </w:r>
      <w:r>
        <w:rPr/>
        <w:t>á</w:t>
      </w:r>
      <w:r>
        <w:rPr>
          <w:spacing w:val="-2"/>
        </w:rPr>
        <w:t> </w:t>
      </w:r>
      <w:r>
        <w:rPr/>
        <w:t>b</w:t>
      </w:r>
      <w:r>
        <w:rPr>
          <w:spacing w:val="-2"/>
        </w:rPr>
        <w:t> </w:t>
      </w:r>
      <w:r>
        <w:rPr/>
        <w:t>r</w:t>
      </w:r>
      <w:r>
        <w:rPr>
          <w:spacing w:val="-2"/>
        </w:rPr>
        <w:t> </w:t>
      </w:r>
      <w:r>
        <w:rPr/>
        <w:t>a</w:t>
      </w:r>
      <w:r>
        <w:rPr>
          <w:spacing w:val="-2"/>
        </w:rPr>
        <w:t> </w:t>
      </w:r>
      <w:r>
        <w:rPr/>
        <w:t>n</w:t>
      </w:r>
      <w:r>
        <w:rPr>
          <w:spacing w:val="-2"/>
        </w:rPr>
        <w:t> </w:t>
      </w:r>
      <w:r>
        <w:rPr/>
        <w:t>s k</w:t>
      </w:r>
      <w:r>
        <w:rPr>
          <w:spacing w:val="-3"/>
        </w:rPr>
        <w:t> </w:t>
      </w:r>
      <w:r>
        <w:rPr/>
        <w:t>ý</w:t>
      </w:r>
      <w:r>
        <w:rPr>
          <w:spacing w:val="-2"/>
        </w:rPr>
        <w:t> </w:t>
      </w:r>
      <w:r>
        <w:rPr/>
        <w:t>m,</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28927721/0710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7221400097 o poskytnutí finančních prostředků ze Státního fondu životního prostředí ČR ze dne 13. 5.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436"/>
        <w:jc w:val="both"/>
      </w:pPr>
      <w:r>
        <w:rPr/>
        <w:t>„FVE</w:t>
      </w:r>
      <w:r>
        <w:rPr>
          <w:spacing w:val="-6"/>
        </w:rPr>
        <w:t> </w:t>
      </w:r>
      <w:r>
        <w:rPr/>
        <w:t>pro</w:t>
      </w:r>
      <w:r>
        <w:rPr>
          <w:spacing w:val="-6"/>
        </w:rPr>
        <w:t> </w:t>
      </w:r>
      <w:r>
        <w:rPr/>
        <w:t>město</w:t>
      </w:r>
      <w:r>
        <w:rPr>
          <w:spacing w:val="-5"/>
        </w:rPr>
        <w:t> </w:t>
      </w:r>
      <w:r>
        <w:rPr/>
        <w:t>Staré</w:t>
      </w:r>
      <w:r>
        <w:rPr>
          <w:spacing w:val="-3"/>
        </w:rPr>
        <w:t> </w:t>
      </w:r>
      <w:r>
        <w:rPr>
          <w:spacing w:val="-2"/>
        </w:rPr>
        <w:t>Město“</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462" w:val="left" w:leader="none"/>
        </w:tabs>
        <w:spacing w:line="240" w:lineRule="auto" w:before="99" w:after="0"/>
        <w:ind w:left="461" w:right="113" w:hanging="360"/>
        <w:jc w:val="both"/>
        <w:rPr>
          <w:sz w:val="20"/>
        </w:rPr>
      </w:pPr>
      <w:r>
        <w:rPr>
          <w:sz w:val="20"/>
        </w:rPr>
        <w:t>Podpora</w:t>
      </w:r>
      <w:r>
        <w:rPr>
          <w:spacing w:val="-6"/>
          <w:sz w:val="20"/>
        </w:rPr>
        <w:t> </w:t>
      </w:r>
      <w:r>
        <w:rPr>
          <w:sz w:val="20"/>
        </w:rPr>
        <w:t>je</w:t>
      </w:r>
      <w:r>
        <w:rPr>
          <w:spacing w:val="-7"/>
          <w:sz w:val="20"/>
        </w:rPr>
        <w:t> </w:t>
      </w:r>
      <w:r>
        <w:rPr>
          <w:sz w:val="20"/>
        </w:rPr>
        <w:t>poskytována</w:t>
      </w:r>
      <w:r>
        <w:rPr>
          <w:spacing w:val="-6"/>
          <w:sz w:val="20"/>
        </w:rPr>
        <w:t> </w:t>
      </w:r>
      <w:r>
        <w:rPr>
          <w:sz w:val="20"/>
        </w:rPr>
        <w:t>v</w:t>
      </w:r>
      <w:r>
        <w:rPr>
          <w:spacing w:val="-6"/>
          <w:sz w:val="20"/>
        </w:rPr>
        <w:t> </w:t>
      </w:r>
      <w:r>
        <w:rPr>
          <w:sz w:val="20"/>
        </w:rPr>
        <w:t>souladu</w:t>
      </w:r>
      <w:r>
        <w:rPr>
          <w:spacing w:val="-6"/>
          <w:sz w:val="20"/>
        </w:rPr>
        <w:t> </w:t>
      </w:r>
      <w:r>
        <w:rPr>
          <w:sz w:val="20"/>
        </w:rPr>
        <w:t>s</w:t>
      </w:r>
      <w:r>
        <w:rPr>
          <w:spacing w:val="-6"/>
          <w:sz w:val="20"/>
        </w:rPr>
        <w:t> </w:t>
      </w:r>
      <w:r>
        <w:rPr>
          <w:sz w:val="20"/>
        </w:rPr>
        <w:t>Nařízením</w:t>
      </w:r>
      <w:r>
        <w:rPr>
          <w:spacing w:val="-5"/>
          <w:sz w:val="20"/>
        </w:rPr>
        <w:t> </w:t>
      </w:r>
      <w:r>
        <w:rPr>
          <w:sz w:val="20"/>
        </w:rPr>
        <w:t>Komise</w:t>
      </w:r>
      <w:r>
        <w:rPr>
          <w:spacing w:val="-5"/>
          <w:sz w:val="20"/>
        </w:rPr>
        <w:t> </w:t>
      </w:r>
      <w:r>
        <w:rPr>
          <w:sz w:val="20"/>
        </w:rPr>
        <w:t>(EU)</w:t>
      </w:r>
      <w:r>
        <w:rPr>
          <w:spacing w:val="-6"/>
          <w:sz w:val="20"/>
        </w:rPr>
        <w:t> </w:t>
      </w:r>
      <w:r>
        <w:rPr>
          <w:sz w:val="20"/>
        </w:rPr>
        <w:t>č.</w:t>
      </w:r>
      <w:r>
        <w:rPr>
          <w:spacing w:val="-6"/>
          <w:sz w:val="20"/>
        </w:rPr>
        <w:t> </w:t>
      </w:r>
      <w:r>
        <w:rPr>
          <w:sz w:val="20"/>
        </w:rPr>
        <w:t>651/2014</w:t>
      </w:r>
      <w:r>
        <w:rPr>
          <w:spacing w:val="-6"/>
          <w:sz w:val="20"/>
        </w:rPr>
        <w:t> </w:t>
      </w:r>
      <w:r>
        <w:rPr>
          <w:sz w:val="20"/>
        </w:rPr>
        <w:t>ze</w:t>
      </w:r>
      <w:r>
        <w:rPr>
          <w:spacing w:val="-6"/>
          <w:sz w:val="20"/>
        </w:rPr>
        <w:t> </w:t>
      </w:r>
      <w:r>
        <w:rPr>
          <w:sz w:val="20"/>
        </w:rPr>
        <w:t>dne</w:t>
      </w:r>
      <w:r>
        <w:rPr>
          <w:spacing w:val="-6"/>
          <w:sz w:val="20"/>
        </w:rPr>
        <w:t> </w:t>
      </w:r>
      <w:r>
        <w:rPr>
          <w:sz w:val="20"/>
        </w:rPr>
        <w:t>17.</w:t>
      </w:r>
      <w:r>
        <w:rPr>
          <w:spacing w:val="-6"/>
          <w:sz w:val="20"/>
        </w:rPr>
        <w:t> </w:t>
      </w:r>
      <w:r>
        <w:rPr>
          <w:sz w:val="20"/>
        </w:rPr>
        <w:t>června</w:t>
      </w:r>
      <w:r>
        <w:rPr>
          <w:spacing w:val="-6"/>
          <w:sz w:val="20"/>
        </w:rPr>
        <w:t> </w:t>
      </w:r>
      <w:r>
        <w:rPr>
          <w:sz w:val="20"/>
        </w:rPr>
        <w:t>2014,</w:t>
      </w:r>
      <w:r>
        <w:rPr>
          <w:spacing w:val="-6"/>
          <w:sz w:val="20"/>
        </w:rPr>
        <w:t> </w:t>
      </w:r>
      <w:r>
        <w:rPr>
          <w:sz w:val="20"/>
        </w:rPr>
        <w:t>kterým se v souladu s články 107 a 108 Smlouvy prohlašují určité kategorie podpory za slučitelné s vnitřním trhem (obecné nařízení o blokových výjimkách), zveřejněném v Úředním věstníku EU dne 26. června 2014 a jejím oznámením SA.111735.</w:t>
      </w:r>
    </w:p>
    <w:p>
      <w:pPr>
        <w:pStyle w:val="BodyText"/>
        <w:rPr>
          <w:sz w:val="38"/>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w:t>
      </w:r>
      <w:r>
        <w:rPr>
          <w:b/>
          <w:spacing w:val="-2"/>
          <w:sz w:val="20"/>
        </w:rPr>
        <w:t> </w:t>
      </w:r>
      <w:r>
        <w:rPr>
          <w:b/>
          <w:sz w:val="20"/>
        </w:rPr>
        <w:t>892</w:t>
      </w:r>
      <w:r>
        <w:rPr>
          <w:b/>
          <w:spacing w:val="-1"/>
          <w:sz w:val="20"/>
        </w:rPr>
        <w:t> </w:t>
      </w:r>
      <w:r>
        <w:rPr>
          <w:b/>
          <w:sz w:val="20"/>
        </w:rPr>
        <w:t>902,00 Kč </w:t>
      </w:r>
      <w:r>
        <w:rPr>
          <w:sz w:val="20"/>
        </w:rPr>
        <w:t>(slovy: dva miliony osm set devadesát dva tisíc devět set dva korun 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8 197 065,14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
      </w:pPr>
    </w:p>
    <w:p>
      <w:pPr>
        <w:pStyle w:val="Heading1"/>
        <w:spacing w:line="265" w:lineRule="exact" w:before="1"/>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spacing w:before="1"/>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spacing w:line="265" w:lineRule="exact"/>
      </w:pPr>
      <w:r>
        <w:rPr>
          <w:spacing w:val="-5"/>
        </w:rPr>
        <w:t>IV.</w:t>
      </w:r>
    </w:p>
    <w:p>
      <w:pPr>
        <w:pStyle w:val="Heading2"/>
        <w:spacing w:line="265" w:lineRule="exact"/>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14"/>
          <w:sz w:val="20"/>
        </w:rPr>
        <w:t> </w:t>
      </w:r>
      <w:r>
        <w:rPr>
          <w:sz w:val="20"/>
        </w:rPr>
        <w:t>účel</w:t>
      </w:r>
      <w:r>
        <w:rPr>
          <w:spacing w:val="-14"/>
          <w:sz w:val="20"/>
        </w:rPr>
        <w:t> </w:t>
      </w:r>
      <w:r>
        <w:rPr>
          <w:sz w:val="20"/>
        </w:rPr>
        <w:t>akce</w:t>
      </w:r>
      <w:r>
        <w:rPr>
          <w:spacing w:val="-14"/>
          <w:sz w:val="20"/>
        </w:rPr>
        <w:t> </w:t>
      </w:r>
      <w:r>
        <w:rPr>
          <w:sz w:val="20"/>
        </w:rPr>
        <w:t>„FVE</w:t>
      </w:r>
      <w:r>
        <w:rPr>
          <w:spacing w:val="-13"/>
          <w:sz w:val="20"/>
        </w:rPr>
        <w:t> </w:t>
      </w:r>
      <w:r>
        <w:rPr>
          <w:sz w:val="20"/>
        </w:rPr>
        <w:t>pro</w:t>
      </w:r>
      <w:r>
        <w:rPr>
          <w:spacing w:val="-14"/>
          <w:sz w:val="20"/>
        </w:rPr>
        <w:t> </w:t>
      </w:r>
      <w:r>
        <w:rPr>
          <w:sz w:val="20"/>
        </w:rPr>
        <w:t>město</w:t>
      </w:r>
      <w:r>
        <w:rPr>
          <w:spacing w:val="-14"/>
          <w:sz w:val="20"/>
        </w:rPr>
        <w:t> </w:t>
      </w:r>
      <w:r>
        <w:rPr>
          <w:sz w:val="20"/>
        </w:rPr>
        <w:t>Staré</w:t>
      </w:r>
      <w:r>
        <w:rPr>
          <w:spacing w:val="-13"/>
          <w:sz w:val="20"/>
        </w:rPr>
        <w:t> </w:t>
      </w:r>
      <w:r>
        <w:rPr>
          <w:sz w:val="20"/>
        </w:rPr>
        <w:t>Město“</w:t>
      </w:r>
      <w:r>
        <w:rPr>
          <w:spacing w:val="-14"/>
          <w:sz w:val="20"/>
        </w:rPr>
        <w:t> </w:t>
      </w:r>
      <w:r>
        <w:rPr>
          <w:sz w:val="20"/>
        </w:rPr>
        <w:t>tím,</w:t>
      </w:r>
      <w:r>
        <w:rPr>
          <w:spacing w:val="-14"/>
          <w:sz w:val="20"/>
        </w:rPr>
        <w:t> </w:t>
      </w:r>
      <w:r>
        <w:rPr>
          <w:sz w:val="20"/>
        </w:rPr>
        <w:t>že</w:t>
      </w:r>
      <w:r>
        <w:rPr>
          <w:spacing w:val="-13"/>
          <w:sz w:val="20"/>
        </w:rPr>
        <w:t> </w:t>
      </w:r>
      <w:r>
        <w:rPr>
          <w:sz w:val="20"/>
        </w:rPr>
        <w:t>akce</w:t>
      </w:r>
      <w:r>
        <w:rPr>
          <w:spacing w:val="-14"/>
          <w:sz w:val="20"/>
        </w:rPr>
        <w:t> </w:t>
      </w:r>
      <w:r>
        <w:rPr>
          <w:sz w:val="20"/>
        </w:rPr>
        <w:t>bude</w:t>
      </w:r>
      <w:r>
        <w:rPr>
          <w:spacing w:val="-14"/>
          <w:sz w:val="20"/>
        </w:rPr>
        <w:t> </w:t>
      </w:r>
      <w:r>
        <w:rPr>
          <w:sz w:val="20"/>
        </w:rPr>
        <w:t>provedena</w:t>
      </w:r>
      <w:r>
        <w:rPr>
          <w:spacing w:val="-14"/>
          <w:sz w:val="20"/>
        </w:rPr>
        <w:t> </w:t>
      </w:r>
      <w:r>
        <w:rPr>
          <w:sz w:val="20"/>
        </w:rPr>
        <w:t>v</w:t>
      </w:r>
      <w:r>
        <w:rPr>
          <w:spacing w:val="-5"/>
          <w:sz w:val="20"/>
        </w:rPr>
        <w:t> </w:t>
      </w:r>
      <w:r>
        <w:rPr>
          <w:sz w:val="20"/>
        </w:rPr>
        <w:t>souladu</w:t>
      </w:r>
      <w:r>
        <w:rPr>
          <w:spacing w:val="-12"/>
          <w:sz w:val="20"/>
        </w:rPr>
        <w:t> </w:t>
      </w:r>
      <w:r>
        <w:rPr>
          <w:sz w:val="20"/>
        </w:rPr>
        <w:t>s</w:t>
      </w:r>
      <w:r>
        <w:rPr>
          <w:spacing w:val="-3"/>
          <w:sz w:val="20"/>
        </w:rPr>
        <w:t> </w:t>
      </w:r>
      <w:r>
        <w:rPr>
          <w:sz w:val="20"/>
        </w:rPr>
        <w:t>Výzvou,</w:t>
      </w:r>
      <w:r>
        <w:rPr>
          <w:spacing w:val="-14"/>
          <w:sz w:val="20"/>
        </w:rPr>
        <w:t> </w:t>
      </w:r>
      <w:r>
        <w:rPr>
          <w:sz w:val="20"/>
        </w:rPr>
        <w:t>žádostí o podporu a jejími přílohami a touto 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68" w:val="left" w:leader="none"/>
          <w:tab w:pos="5203" w:val="left" w:leader="none"/>
          <w:tab w:pos="6544" w:val="left" w:leader="none"/>
          <w:tab w:pos="7623" w:val="left" w:leader="none"/>
          <w:tab w:pos="8016" w:val="left" w:leader="none"/>
          <w:tab w:pos="8789" w:val="left" w:leader="none"/>
        </w:tabs>
        <w:spacing w:line="240" w:lineRule="auto" w:before="106" w:after="0"/>
        <w:ind w:left="745" w:right="119"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162 kWp a instalací akumulace o kapacitě 43,1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0"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2"/>
              <w:ind w:left="390"/>
              <w:rPr>
                <w:sz w:val="20"/>
              </w:rPr>
            </w:pPr>
            <w:r>
              <w:rPr>
                <w:spacing w:val="-5"/>
                <w:sz w:val="20"/>
              </w:rPr>
              <w:t>kWh</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43.10</w:t>
            </w:r>
          </w:p>
        </w:tc>
      </w:tr>
      <w:tr>
        <w:trPr>
          <w:trHeight w:val="505" w:hRule="atLeast"/>
        </w:trPr>
        <w:tc>
          <w:tcPr>
            <w:tcW w:w="395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5"/>
                <w:sz w:val="20"/>
              </w:rPr>
              <w:t>162</w:t>
            </w:r>
          </w:p>
        </w:tc>
      </w:tr>
      <w:tr>
        <w:trPr>
          <w:trHeight w:val="506"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2"/>
              <w:ind w:left="0" w:right="374"/>
              <w:jc w:val="right"/>
              <w:rPr>
                <w:sz w:val="20"/>
              </w:rPr>
            </w:pPr>
            <w:r>
              <w:rPr>
                <w:sz w:val="20"/>
              </w:rPr>
              <w:t>t</w:t>
            </w:r>
            <w:r>
              <w:rPr>
                <w:spacing w:val="-2"/>
                <w:sz w:val="20"/>
              </w:rPr>
              <w:t> CO2/rok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125.92</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2"/>
              <w:ind w:left="0" w:right="398"/>
              <w:jc w:val="right"/>
              <w:rPr>
                <w:sz w:val="20"/>
              </w:rPr>
            </w:pPr>
            <w:r>
              <w:rPr>
                <w:spacing w:val="-2"/>
                <w:sz w:val="20"/>
              </w:rPr>
              <w:t>MWh/rok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381.70</w:t>
            </w:r>
          </w:p>
        </w:tc>
      </w:tr>
      <w:tr>
        <w:trPr>
          <w:trHeight w:val="505"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146.42</w:t>
            </w:r>
          </w:p>
        </w:tc>
      </w:tr>
    </w:tbl>
    <w:p>
      <w:pPr>
        <w:pStyle w:val="BodyText"/>
        <w:spacing w:before="4"/>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spacing w:before="13"/>
        <w:rPr>
          <w:sz w:val="21"/>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3"/>
        <w:rPr>
          <w:sz w:val="31"/>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5"/>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4"/>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w:t>
      </w:r>
      <w:r>
        <w:rPr>
          <w:spacing w:val="1"/>
          <w:sz w:val="20"/>
        </w:rPr>
        <w:t> </w:t>
      </w:r>
      <w:r>
        <w:rPr>
          <w:sz w:val="20"/>
        </w:rPr>
        <w:t>se</w:t>
      </w:r>
      <w:r>
        <w:rPr>
          <w:spacing w:val="-1"/>
          <w:sz w:val="20"/>
        </w:rPr>
        <w:t> </w:t>
      </w:r>
      <w:r>
        <w:rPr>
          <w:sz w:val="20"/>
        </w:rPr>
        <w:t>vypočte</w:t>
      </w:r>
      <w:r>
        <w:rPr>
          <w:spacing w:val="-1"/>
          <w:sz w:val="20"/>
        </w:rPr>
        <w:t> </w:t>
      </w:r>
      <w:r>
        <w:rPr>
          <w:sz w:val="20"/>
        </w:rPr>
        <w:t>z</w:t>
      </w:r>
      <w:r>
        <w:rPr>
          <w:spacing w:val="1"/>
          <w:sz w:val="20"/>
        </w:rPr>
        <w:t> </w:t>
      </w:r>
      <w:r>
        <w:rPr>
          <w:sz w:val="20"/>
        </w:rPr>
        <w:t>částky, která byla nebo</w:t>
      </w:r>
      <w:r>
        <w:rPr>
          <w:spacing w:val="1"/>
          <w:sz w:val="20"/>
        </w:rPr>
        <w:t> </w:t>
      </w:r>
      <w:r>
        <w:rPr>
          <w:sz w:val="20"/>
        </w:rPr>
        <w:t>má být z</w:t>
      </w:r>
      <w:r>
        <w:rPr>
          <w:spacing w:val="4"/>
          <w:sz w:val="20"/>
        </w:rPr>
        <w:t> </w:t>
      </w:r>
      <w:r>
        <w:rPr>
          <w:sz w:val="20"/>
        </w:rPr>
        <w:t>rozpočtu Fondu</w:t>
      </w:r>
      <w:r>
        <w:rPr>
          <w:spacing w:val="1"/>
          <w:sz w:val="20"/>
        </w:rPr>
        <w:t> </w:t>
      </w:r>
      <w:r>
        <w:rPr>
          <w:sz w:val="20"/>
        </w:rPr>
        <w:t>poskytnuta v</w:t>
      </w:r>
      <w:r>
        <w:rPr>
          <w:spacing w:val="4"/>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440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156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2025-05-07T08:57:28Z</dcterms:created>
  <dcterms:modified xsi:type="dcterms:W3CDTF">2025-05-07T08:57:28Z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pro Microsoft 365</vt:lpwstr>
  </property>
  <property fmtid="{D5CDD505-2E9C-101B-9397-08002B2CF9AE}" pid="4" name="LastSaved">
    <vt:filetime>2025-05-07T00:00:00Z</vt:filetime>
  </property>
</Properties>
</file>