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 smlouvy objednatele: 373/2025</w:t>
      </w:r>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920" w:line="240"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888365</wp:posOffset>
                </wp:positionH>
                <wp:positionV relativeFrom="paragraph">
                  <wp:posOffset>393700</wp:posOffset>
                </wp:positionV>
                <wp:extent cx="1085215" cy="1115695"/>
                <wp:wrapSquare wrapText="bothSides"/>
                <wp:docPr id="1" name="Shape 1"/>
                <a:graphic xmlns:a="http://schemas.openxmlformats.org/drawingml/2006/main">
                  <a:graphicData uri="http://schemas.microsoft.com/office/word/2010/wordprocessingShape">
                    <wps:wsp>
                      <wps:cNvSpPr txBox="1"/>
                      <wps:spPr>
                        <a:xfrm>
                          <a:ext cx="1085215" cy="1115695"/>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50000000000003pt;margin-top:31.pt;width:85.450000000000003pt;height:87.85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Mandava v Rumburku - sečení ruderálních porostů 2025</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80" behindDoc="0" locked="0" layoutInCell="1" allowOverlap="1">
                <wp:simplePos x="0" y="0"/>
                <wp:positionH relativeFrom="page">
                  <wp:posOffset>888365</wp:posOffset>
                </wp:positionH>
                <wp:positionV relativeFrom="paragraph">
                  <wp:posOffset>12700</wp:posOffset>
                </wp:positionV>
                <wp:extent cx="749935" cy="557530"/>
                <wp:wrapSquare wrapText="bothSides"/>
                <wp:docPr id="3" name="Shape 3"/>
                <a:graphic xmlns:a="http://schemas.openxmlformats.org/drawingml/2006/main">
                  <a:graphicData uri="http://schemas.microsoft.com/office/word/2010/wordprocessingShape">
                    <wps:wsp>
                      <wps:cNvSpPr txBox="1"/>
                      <wps:spPr>
                        <a:xfrm>
                          <a:ext cx="749935" cy="557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wps:txbx>
                      <wps:bodyPr lIns="0" tIns="0" rIns="0" bIns="0">
                        <a:noAutoFit/>
                      </wps:bodyPr>
                    </wps:wsp>
                  </a:graphicData>
                </a:graphic>
              </wp:anchor>
            </w:drawing>
          </mc:Choice>
          <mc:Fallback>
            <w:pict>
              <v:shape id="_x0000_s1029" type="#_x0000_t202" style="position:absolute;margin-left:69.950000000000003pt;margin-top:1.pt;width:59.050000000000004pt;height:43.8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w:t>
                      </w:r>
                    </w:p>
                  </w:txbxContent>
                </v:textbox>
                <w10:wrap type="square" anchorx="page"/>
              </v:shape>
            </w:pict>
          </mc:Fallback>
        </mc:AlternateContent>
      </w:r>
      <w:r>
        <w:rPr>
          <w:b/>
          <w:bCs/>
          <w:color w:val="000000"/>
          <w:spacing w:val="0"/>
          <w:w w:val="100"/>
          <w:position w:val="0"/>
          <w:shd w:val="clear" w:color="auto" w:fill="auto"/>
          <w:lang w:val="cs-CZ" w:eastAsia="cs-CZ" w:bidi="cs-CZ"/>
        </w:rPr>
        <w:t>Marek Klofáč</w:t>
      </w:r>
    </w:p>
    <w:p>
      <w:pPr>
        <w:pStyle w:val="Style2"/>
        <w:keepNext w:val="0"/>
        <w:keepLines w:val="0"/>
        <w:widowControl w:val="0"/>
        <w:shd w:val="clear" w:color="auto" w:fill="auto"/>
        <w:bidi w:val="0"/>
        <w:spacing w:before="0" w:after="0" w:line="240" w:lineRule="auto"/>
        <w:ind w:left="2340" w:right="0" w:firstLine="0"/>
        <w:jc w:val="both"/>
      </w:pPr>
      <w:r>
        <w:rPr>
          <w:color w:val="000000"/>
          <w:spacing w:val="0"/>
          <w:w w:val="100"/>
          <w:position w:val="0"/>
          <w:shd w:val="clear" w:color="auto" w:fill="auto"/>
          <w:lang w:val="cs-CZ" w:eastAsia="cs-CZ" w:bidi="cs-CZ"/>
        </w:rPr>
        <w:t>Vilémovská 247, 407 78 Velký Šenov</w:t>
      </w:r>
    </w:p>
    <w:p>
      <w:pPr>
        <w:pStyle w:val="Style2"/>
        <w:keepNext w:val="0"/>
        <w:keepLines w:val="0"/>
        <w:widowControl w:val="0"/>
        <w:shd w:val="clear" w:color="auto" w:fill="auto"/>
        <w:bidi w:val="0"/>
        <w:spacing w:before="0" w:after="320" w:line="240" w:lineRule="auto"/>
        <w:ind w:left="2340" w:right="0" w:firstLine="0"/>
        <w:jc w:val="both"/>
      </w:pPr>
      <w:r>
        <w:rPr>
          <w:color w:val="000000"/>
          <w:spacing w:val="0"/>
          <w:w w:val="100"/>
          <w:position w:val="0"/>
          <w:shd w:val="clear" w:color="auto" w:fill="auto"/>
          <w:lang w:val="cs-CZ" w:eastAsia="cs-CZ" w:bidi="cs-CZ"/>
        </w:rPr>
        <w:t>46045902</w:t>
      </w:r>
    </w:p>
    <w:p>
      <w:pPr>
        <w:pStyle w:val="Style2"/>
        <w:keepNext w:val="0"/>
        <w:keepLines w:val="0"/>
        <w:widowControl w:val="0"/>
        <w:shd w:val="clear" w:color="auto" w:fill="auto"/>
        <w:bidi w:val="0"/>
        <w:spacing w:before="0" w:after="218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after="320" w:line="240" w:lineRule="auto"/>
        <w:ind w:right="0" w:hanging="360"/>
        <w:jc w:val="both"/>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Mandava v Rumburku - sečení ruderálních porostů 2025</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4"/>
      <w:bookmarkEnd w:id="5"/>
      <w:bookmarkEnd w:id="7"/>
    </w:p>
    <w:p>
      <w:pPr>
        <w:pStyle w:val="Style12"/>
        <w:keepNext/>
        <w:keepLines/>
        <w:widowControl w:val="0"/>
        <w:numPr>
          <w:ilvl w:val="0"/>
          <w:numId w:val="1"/>
        </w:numPr>
        <w:shd w:val="clear" w:color="auto" w:fill="auto"/>
        <w:tabs>
          <w:tab w:pos="382" w:val="left"/>
        </w:tabs>
        <w:bidi w:val="0"/>
        <w:spacing w:before="0" w:line="240" w:lineRule="auto"/>
        <w:ind w:right="0" w:hanging="36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veřejné zakázky je sekání ruderálních porostů v průtočném profilu vodního toku (VT) Mandava (ř. km 11,100-16,600) a Pstružného potoka (ř. km 0,300-0,800) v Rumburku.</w:t>
      </w:r>
      <w:bookmarkEnd w:id="11"/>
      <w:bookmarkEnd w:id="8"/>
      <w:bookmarkEnd w:id="9"/>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0" w:line="276" w:lineRule="auto"/>
        <w:ind w:left="800" w:right="0" w:hanging="28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Sekání ruderálních porostů (travní porosty, náletové dřeviny, rákosiny) v upraveném profilu VT na ploše 14000 m2 </w:t>
      </w:r>
      <w:r>
        <w:rPr>
          <w:color w:val="000000"/>
          <w:spacing w:val="0"/>
          <w:w w:val="100"/>
          <w:position w:val="0"/>
          <w:shd w:val="clear" w:color="auto" w:fill="auto"/>
          <w:lang w:val="cs-CZ" w:eastAsia="cs-CZ" w:bidi="cs-CZ"/>
        </w:rPr>
        <w:t>(Mandava – 12000 m2, Pstružný p. – 2000 m2)</w:t>
      </w:r>
    </w:p>
    <w:p>
      <w:pPr>
        <w:pStyle w:val="Style2"/>
        <w:keepNext w:val="0"/>
        <w:keepLines w:val="0"/>
        <w:widowControl w:val="0"/>
        <w:shd w:val="clear" w:color="auto" w:fill="auto"/>
        <w:bidi w:val="0"/>
        <w:spacing w:before="0" w:after="140" w:line="276" w:lineRule="auto"/>
        <w:ind w:left="800" w:right="0" w:hanging="28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a likvidace komunálního odpadu, který se bude nacházet na sekaných pozemcích</w:t>
      </w:r>
    </w:p>
    <w:p>
      <w:pPr>
        <w:pStyle w:val="Style2"/>
        <w:keepNext w:val="0"/>
        <w:keepLines w:val="0"/>
        <w:widowControl w:val="0"/>
        <w:shd w:val="clear" w:color="auto" w:fill="auto"/>
        <w:bidi w:val="0"/>
        <w:spacing w:before="0" w:after="0" w:line="240" w:lineRule="auto"/>
        <w:ind w:left="360" w:right="0" w:firstLine="20"/>
        <w:jc w:val="both"/>
      </w:pPr>
      <w:r>
        <w:rPr>
          <w:b/>
          <w:bCs/>
          <w:color w:val="000000"/>
          <w:spacing w:val="0"/>
          <w:w w:val="100"/>
          <w:position w:val="0"/>
          <w:shd w:val="clear" w:color="auto" w:fill="auto"/>
          <w:lang w:val="cs-CZ" w:eastAsia="cs-CZ" w:bidi="cs-CZ"/>
        </w:rPr>
        <w:t xml:space="preserve">Požadujeme provést jednu seč v kalendářním roce 2025 </w:t>
      </w:r>
      <w:r>
        <w:rPr>
          <w:color w:val="000000"/>
          <w:spacing w:val="0"/>
          <w:w w:val="100"/>
          <w:position w:val="0"/>
          <w:shd w:val="clear" w:color="auto" w:fill="auto"/>
          <w:lang w:val="cs-CZ" w:eastAsia="cs-CZ" w:bidi="cs-CZ"/>
        </w:rPr>
        <w:t>(červenec-srpen). Termín započetí seče bude upřesněn technickým dozorem investora (TDI).</w:t>
      </w:r>
    </w:p>
    <w:p>
      <w:pPr>
        <w:pStyle w:val="Style2"/>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Posekané travní porosty budou průběžně vyhrabávány z průtočného profilu, odvezeny a zlikvidovány v souladu s příslušnými právními předpisy.</w:t>
      </w:r>
    </w:p>
    <w:p>
      <w:pPr>
        <w:pStyle w:val="Style2"/>
        <w:keepNext w:val="0"/>
        <w:keepLines w:val="0"/>
        <w:widowControl w:val="0"/>
        <w:shd w:val="clear" w:color="auto" w:fill="auto"/>
        <w:bidi w:val="0"/>
        <w:spacing w:before="0" w:after="200" w:line="240" w:lineRule="auto"/>
        <w:ind w:left="360" w:right="0" w:firstLine="20"/>
        <w:jc w:val="both"/>
      </w:pPr>
      <w:r>
        <w:rPr>
          <w:color w:val="000000"/>
          <w:spacing w:val="0"/>
          <w:w w:val="100"/>
          <w:position w:val="0"/>
          <w:shd w:val="clear" w:color="auto" w:fill="auto"/>
          <w:lang w:val="cs-CZ" w:eastAsia="cs-CZ" w:bidi="cs-CZ"/>
        </w:rPr>
        <w:t>Odstraněný odpad bude odvezen a zlikvidován v souladu s příslušnými právními předpisy.</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Místo provádění díla:</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Koryta níže uvedených vodních toků:</w:t>
      </w:r>
    </w:p>
    <w:p>
      <w:pPr>
        <w:pStyle w:val="Style2"/>
        <w:keepNext w:val="0"/>
        <w:keepLines w:val="0"/>
        <w:widowControl w:val="0"/>
        <w:shd w:val="clear" w:color="auto" w:fill="auto"/>
        <w:bidi w:val="0"/>
        <w:spacing w:before="0" w:after="0" w:line="240" w:lineRule="auto"/>
        <w:ind w:left="800" w:right="0" w:hanging="4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Mandava: </w:t>
      </w:r>
      <w:r>
        <w:rPr>
          <w:color w:val="000000"/>
          <w:spacing w:val="0"/>
          <w:w w:val="100"/>
          <w:position w:val="0"/>
          <w:shd w:val="clear" w:color="auto" w:fill="auto"/>
          <w:lang w:val="cs-CZ" w:eastAsia="cs-CZ" w:bidi="cs-CZ"/>
        </w:rPr>
        <w:t>od soutoku s Hornojindřichovským potokem v Rumburku v blízkosti státní hranice (50.9419764N, 14.5802461E), po profil u budovy na adrese ………. (50.9613169N, 14.5276828E)</w:t>
      </w:r>
    </w:p>
    <w:p>
      <w:pPr>
        <w:pStyle w:val="Style2"/>
        <w:keepNext w:val="0"/>
        <w:keepLines w:val="0"/>
        <w:widowControl w:val="0"/>
        <w:shd w:val="clear" w:color="auto" w:fill="auto"/>
        <w:bidi w:val="0"/>
        <w:spacing w:before="0" w:after="0" w:line="240" w:lineRule="auto"/>
        <w:ind w:left="800" w:right="0" w:hanging="4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Pstružný potok: </w:t>
      </w:r>
      <w:r>
        <w:rPr>
          <w:color w:val="000000"/>
          <w:spacing w:val="0"/>
          <w:w w:val="100"/>
          <w:position w:val="0"/>
          <w:shd w:val="clear" w:color="auto" w:fill="auto"/>
          <w:lang w:val="cs-CZ" w:eastAsia="cs-CZ" w:bidi="cs-CZ"/>
        </w:rPr>
        <w:t>od mostu v blízkosti budovy na adrese ……..(50.9510306N, 14.5461372E), po okraj areálu koupaliště u sportovní haly v Rumburku (50.9479078N, 14.5401747E)</w:t>
      </w:r>
    </w:p>
    <w:p>
      <w:pPr>
        <w:pStyle w:val="Style2"/>
        <w:keepNext w:val="0"/>
        <w:keepLines w:val="0"/>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cs-CZ" w:eastAsia="cs-CZ" w:bidi="cs-CZ"/>
        </w:rPr>
        <w:t>viz příloha č . 2 – Situace</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Jedná se o tyto pozemky ve správě objednatele:</w:t>
      </w:r>
    </w:p>
    <w:p>
      <w:pPr>
        <w:pStyle w:val="Style2"/>
        <w:keepNext w:val="0"/>
        <w:keepLines w:val="0"/>
        <w:widowControl w:val="0"/>
        <w:shd w:val="clear" w:color="auto" w:fill="auto"/>
        <w:bidi w:val="0"/>
        <w:spacing w:before="0" w:after="0" w:line="221" w:lineRule="auto"/>
        <w:ind w:left="0" w:right="0" w:firstLine="8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Horní Jindřichov - p.p.č. 166/1</w:t>
      </w:r>
    </w:p>
    <w:p>
      <w:pPr>
        <w:pStyle w:val="Style2"/>
        <w:keepNext w:val="0"/>
        <w:keepLines w:val="0"/>
        <w:widowControl w:val="0"/>
        <w:shd w:val="clear" w:color="auto" w:fill="auto"/>
        <w:bidi w:val="0"/>
        <w:spacing w:before="0" w:after="0" w:line="221" w:lineRule="auto"/>
        <w:ind w:left="0" w:right="0" w:firstLine="8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Rumburk – p.p.č. 2931/1, 2930/1, 2929/1, 2092, 2897</w:t>
      </w:r>
    </w:p>
    <w:p>
      <w:pPr>
        <w:pStyle w:val="Style2"/>
        <w:keepNext w:val="0"/>
        <w:keepLines w:val="0"/>
        <w:widowControl w:val="0"/>
        <w:shd w:val="clear" w:color="auto" w:fill="auto"/>
        <w:bidi w:val="0"/>
        <w:spacing w:before="0" w:after="200" w:line="221" w:lineRule="auto"/>
        <w:ind w:left="0" w:right="0" w:firstLine="80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Dolní Křečany - p.p.č. 2031/1, 2031/2</w:t>
      </w:r>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12"/>
      <w:bookmarkEnd w:id="13"/>
      <w:bookmarkEnd w:id="15"/>
    </w:p>
    <w:p>
      <w:pPr>
        <w:pStyle w:val="Style12"/>
        <w:keepNext/>
        <w:keepLines/>
        <w:widowControl w:val="0"/>
        <w:numPr>
          <w:ilvl w:val="0"/>
          <w:numId w:val="1"/>
        </w:numPr>
        <w:shd w:val="clear" w:color="auto" w:fill="auto"/>
        <w:tabs>
          <w:tab w:pos="382" w:val="left"/>
        </w:tabs>
        <w:bidi w:val="0"/>
        <w:spacing w:before="0" w:after="0" w:line="240" w:lineRule="auto"/>
        <w:ind w:left="0" w:right="0" w:firstLine="0"/>
        <w:jc w:val="both"/>
      </w:pPr>
      <w:bookmarkStart w:id="16" w:name="bookmark16"/>
      <w:bookmarkStart w:id="17" w:name="bookmark17"/>
      <w:bookmarkStart w:id="18" w:name="bookmark18"/>
      <w:bookmarkStart w:id="19" w:name="bookmark19"/>
      <w:bookmarkEnd w:id="18"/>
      <w:r>
        <w:rPr>
          <w:color w:val="000000"/>
          <w:spacing w:val="0"/>
          <w:w w:val="100"/>
          <w:position w:val="0"/>
          <w:shd w:val="clear" w:color="auto" w:fill="auto"/>
          <w:lang w:val="cs-CZ" w:eastAsia="cs-CZ" w:bidi="cs-CZ"/>
        </w:rPr>
        <w:t>Za předmět díla se dále považuje:</w:t>
      </w:r>
      <w:bookmarkEnd w:id="16"/>
      <w:bookmarkEnd w:id="17"/>
      <w:bookmarkEnd w:id="19"/>
    </w:p>
    <w:p>
      <w:pPr>
        <w:pStyle w:val="Style12"/>
        <w:keepNext/>
        <w:keepLines/>
        <w:widowControl w:val="0"/>
        <w:numPr>
          <w:ilvl w:val="0"/>
          <w:numId w:val="3"/>
        </w:numPr>
        <w:shd w:val="clear" w:color="auto" w:fill="auto"/>
        <w:tabs>
          <w:tab w:pos="777" w:val="left"/>
        </w:tabs>
        <w:bidi w:val="0"/>
        <w:spacing w:before="0" w:after="0" w:line="240" w:lineRule="auto"/>
        <w:ind w:left="720" w:right="0"/>
        <w:jc w:val="both"/>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0"/>
      <w:bookmarkEnd w:id="21"/>
      <w:bookmarkEnd w:id="23"/>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zajištění povolení ke vstupu a vjezdu na pozemky (mimo pozemků ve vlastnictví objednatele),</w:t>
      </w:r>
      <w:bookmarkEnd w:id="24"/>
      <w:bookmarkEnd w:id="25"/>
      <w:bookmarkEnd w:id="27"/>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28"/>
      <w:bookmarkEnd w:id="29"/>
      <w:bookmarkEnd w:id="31"/>
    </w:p>
    <w:p>
      <w:pPr>
        <w:pStyle w:val="Style12"/>
        <w:keepNext/>
        <w:keepLines/>
        <w:widowControl w:val="0"/>
        <w:numPr>
          <w:ilvl w:val="0"/>
          <w:numId w:val="3"/>
        </w:numPr>
        <w:shd w:val="clear" w:color="auto" w:fill="auto"/>
        <w:tabs>
          <w:tab w:pos="766" w:val="left"/>
        </w:tabs>
        <w:bidi w:val="0"/>
        <w:spacing w:before="0" w:after="0" w:line="240" w:lineRule="auto"/>
        <w:ind w:left="0" w:right="0" w:firstLine="360"/>
        <w:jc w:val="left"/>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zajištění povolení zvláštního užívání pozemní komunikace, bude-li potřeba,</w:t>
      </w:r>
      <w:bookmarkEnd w:id="32"/>
      <w:bookmarkEnd w:id="33"/>
      <w:bookmarkEnd w:id="35"/>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36"/>
      <w:bookmarkEnd w:id="37"/>
      <w:bookmarkEnd w:id="39"/>
    </w:p>
    <w:p>
      <w:pPr>
        <w:pStyle w:val="Style12"/>
        <w:keepNext/>
        <w:keepLines/>
        <w:widowControl w:val="0"/>
        <w:numPr>
          <w:ilvl w:val="0"/>
          <w:numId w:val="3"/>
        </w:numPr>
        <w:shd w:val="clear" w:color="auto" w:fill="auto"/>
        <w:tabs>
          <w:tab w:pos="766" w:val="left"/>
        </w:tabs>
        <w:bidi w:val="0"/>
        <w:spacing w:before="0" w:after="200" w:line="240" w:lineRule="auto"/>
        <w:ind w:left="0" w:right="0" w:firstLine="360"/>
        <w:jc w:val="left"/>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zhotovitel zodpovídá za místo realizace díla i v době přerušení prací,</w:t>
      </w:r>
      <w:bookmarkEnd w:id="40"/>
      <w:bookmarkEnd w:id="41"/>
      <w:bookmarkEnd w:id="43"/>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44"/>
      <w:bookmarkEnd w:id="45"/>
      <w:bookmarkEnd w:id="47"/>
    </w:p>
    <w:p>
      <w:pPr>
        <w:pStyle w:val="Style12"/>
        <w:keepNext/>
        <w:keepLines/>
        <w:widowControl w:val="0"/>
        <w:numPr>
          <w:ilvl w:val="0"/>
          <w:numId w:val="3"/>
        </w:numPr>
        <w:shd w:val="clear" w:color="auto" w:fill="auto"/>
        <w:tabs>
          <w:tab w:pos="786" w:val="left"/>
        </w:tabs>
        <w:bidi w:val="0"/>
        <w:spacing w:before="0" w:after="0" w:line="240" w:lineRule="auto"/>
        <w:ind w:left="720" w:right="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48"/>
      <w:bookmarkEnd w:id="49"/>
      <w:bookmarkEnd w:id="51"/>
    </w:p>
    <w:p>
      <w:pPr>
        <w:pStyle w:val="Style12"/>
        <w:keepNext/>
        <w:keepLines/>
        <w:widowControl w:val="0"/>
        <w:numPr>
          <w:ilvl w:val="0"/>
          <w:numId w:val="3"/>
        </w:numPr>
        <w:shd w:val="clear" w:color="auto" w:fill="auto"/>
        <w:tabs>
          <w:tab w:pos="786" w:val="left"/>
        </w:tabs>
        <w:bidi w:val="0"/>
        <w:spacing w:before="0" w:after="200" w:line="240" w:lineRule="auto"/>
        <w:ind w:left="720" w:right="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2"/>
      <w:bookmarkEnd w:id="53"/>
      <w:bookmarkEnd w:id="55"/>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6"/>
      <w:bookmarkEnd w:id="57"/>
      <w:bookmarkEnd w:id="59"/>
    </w:p>
    <w:p>
      <w:pPr>
        <w:pStyle w:val="Style12"/>
        <w:keepNext/>
        <w:keepLines/>
        <w:widowControl w:val="0"/>
        <w:numPr>
          <w:ilvl w:val="0"/>
          <w:numId w:val="1"/>
        </w:numPr>
        <w:shd w:val="clear" w:color="auto" w:fill="auto"/>
        <w:tabs>
          <w:tab w:pos="382" w:val="left"/>
        </w:tabs>
        <w:bidi w:val="0"/>
        <w:spacing w:before="0" w:after="200" w:line="240" w:lineRule="auto"/>
        <w:ind w:right="0" w:hanging="36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0"/>
      <w:bookmarkEnd w:id="61"/>
      <w:bookmarkEnd w:id="63"/>
    </w:p>
    <w:p>
      <w:pPr>
        <w:pStyle w:val="Style12"/>
        <w:keepNext/>
        <w:keepLines/>
        <w:widowControl w:val="0"/>
        <w:numPr>
          <w:ilvl w:val="0"/>
          <w:numId w:val="1"/>
        </w:numPr>
        <w:shd w:val="clear" w:color="auto" w:fill="auto"/>
        <w:tabs>
          <w:tab w:pos="382" w:val="left"/>
        </w:tabs>
        <w:bidi w:val="0"/>
        <w:spacing w:before="0" w:after="0" w:line="240" w:lineRule="auto"/>
        <w:ind w:right="0" w:hanging="36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Objednatel předá zhotoviteli pracoviště (nebo jeho ucelenou část) prosté práv třetích osob.</w:t>
      </w:r>
      <w:bookmarkEnd w:id="64"/>
      <w:bookmarkEnd w:id="65"/>
      <w:bookmarkEnd w:id="67"/>
    </w:p>
    <w:p>
      <w:pPr>
        <w:pStyle w:val="Style12"/>
        <w:keepNext/>
        <w:keepLines/>
        <w:widowControl w:val="0"/>
        <w:shd w:val="clear" w:color="auto" w:fill="auto"/>
        <w:bidi w:val="0"/>
        <w:spacing w:before="0" w:after="200" w:line="240" w:lineRule="auto"/>
        <w:ind w:right="0" w:firstLine="20"/>
        <w:jc w:val="both"/>
      </w:pPr>
      <w:bookmarkStart w:id="68" w:name="bookmark68"/>
      <w:bookmarkStart w:id="69" w:name="bookmark69"/>
      <w:bookmarkStart w:id="70" w:name="bookmark70"/>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68"/>
      <w:bookmarkEnd w:id="69"/>
      <w:bookmarkEnd w:id="70"/>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382" w:val="left"/>
        </w:tabs>
        <w:bidi w:val="0"/>
        <w:spacing w:before="0" w:after="200" w:line="288" w:lineRule="auto"/>
        <w:ind w:left="360" w:right="0" w:hanging="360"/>
        <w:jc w:val="both"/>
      </w:pPr>
      <w:bookmarkStart w:id="71" w:name="bookmark71"/>
      <w:bookmarkEnd w:id="71"/>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7"/>
        </w:numPr>
        <w:shd w:val="clear" w:color="auto" w:fill="auto"/>
        <w:tabs>
          <w:tab w:pos="752" w:val="left"/>
        </w:tabs>
        <w:bidi w:val="0"/>
        <w:spacing w:before="0" w:after="0" w:line="240" w:lineRule="auto"/>
        <w:ind w:left="0" w:right="0" w:firstLine="360"/>
        <w:jc w:val="both"/>
      </w:pPr>
      <w:bookmarkStart w:id="72" w:name="bookmark72"/>
      <w:bookmarkEnd w:id="72"/>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3" w:name="bookmark73"/>
      <w:bookmarkEnd w:id="73"/>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Bez zbytečného odkladu po převzetí pracoviště, nejdříve však od 1.7.2025</w:t>
      </w:r>
    </w:p>
    <w:p>
      <w:pPr>
        <w:pStyle w:val="Style2"/>
        <w:keepNext w:val="0"/>
        <w:keepLines w:val="0"/>
        <w:widowControl w:val="0"/>
        <w:numPr>
          <w:ilvl w:val="0"/>
          <w:numId w:val="7"/>
        </w:numPr>
        <w:shd w:val="clear" w:color="auto" w:fill="auto"/>
        <w:tabs>
          <w:tab w:pos="766" w:val="left"/>
        </w:tabs>
        <w:bidi w:val="0"/>
        <w:spacing w:before="0" w:after="0" w:line="240" w:lineRule="auto"/>
        <w:ind w:left="0" w:right="0" w:firstLine="360"/>
        <w:jc w:val="both"/>
      </w:pPr>
      <w:bookmarkStart w:id="74" w:name="bookmark74"/>
      <w:bookmarkEnd w:id="74"/>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29.08.2025</w:t>
      </w:r>
    </w:p>
    <w:p>
      <w:pPr>
        <w:pStyle w:val="Style2"/>
        <w:keepNext w:val="0"/>
        <w:keepLines w:val="0"/>
        <w:widowControl w:val="0"/>
        <w:numPr>
          <w:ilvl w:val="0"/>
          <w:numId w:val="7"/>
        </w:numPr>
        <w:shd w:val="clear" w:color="auto" w:fill="auto"/>
        <w:tabs>
          <w:tab w:pos="786" w:val="left"/>
        </w:tabs>
        <w:bidi w:val="0"/>
        <w:spacing w:before="0" w:after="200" w:line="240" w:lineRule="auto"/>
        <w:ind w:left="720" w:right="0" w:hanging="340"/>
        <w:jc w:val="both"/>
      </w:pPr>
      <w:bookmarkStart w:id="75" w:name="bookmark75"/>
      <w:bookmarkEnd w:id="75"/>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5"/>
        </w:numPr>
        <w:shd w:val="clear" w:color="auto" w:fill="auto"/>
        <w:tabs>
          <w:tab w:pos="382" w:val="left"/>
        </w:tabs>
        <w:bidi w:val="0"/>
        <w:spacing w:before="0" w:after="200" w:line="288" w:lineRule="auto"/>
        <w:ind w:left="360" w:right="0" w:hanging="360"/>
        <w:jc w:val="both"/>
      </w:pPr>
      <w:bookmarkStart w:id="76" w:name="bookmark76"/>
      <w:bookmarkEnd w:id="76"/>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2"/>
        <w:keepNext w:val="0"/>
        <w:keepLines w:val="0"/>
        <w:widowControl w:val="0"/>
        <w:numPr>
          <w:ilvl w:val="0"/>
          <w:numId w:val="5"/>
        </w:numPr>
        <w:shd w:val="clear" w:color="auto" w:fill="auto"/>
        <w:tabs>
          <w:tab w:pos="382" w:val="left"/>
        </w:tabs>
        <w:bidi w:val="0"/>
        <w:spacing w:before="0" w:after="200" w:line="293" w:lineRule="auto"/>
        <w:ind w:left="360" w:right="0" w:hanging="360"/>
        <w:jc w:val="both"/>
      </w:pPr>
      <w:bookmarkStart w:id="77" w:name="bookmark77"/>
      <w:bookmarkEnd w:id="77"/>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382" w:val="left"/>
        </w:tabs>
        <w:bidi w:val="0"/>
        <w:spacing w:before="0" w:after="200" w:line="288" w:lineRule="auto"/>
        <w:ind w:left="360" w:right="0" w:hanging="360"/>
        <w:jc w:val="both"/>
      </w:pPr>
      <w:bookmarkStart w:id="78" w:name="bookmark78"/>
      <w:bookmarkEnd w:id="78"/>
      <w:r>
        <w:rPr>
          <w:color w:val="000000"/>
          <w:spacing w:val="0"/>
          <w:w w:val="100"/>
          <w:position w:val="0"/>
          <w:shd w:val="clear" w:color="auto" w:fill="auto"/>
          <w:lang w:val="cs-CZ" w:eastAsia="cs-CZ" w:bidi="cs-CZ"/>
        </w:rPr>
        <w:t>Dílo bude dokončeno zhotovitelem a předáno objednateli písemně na základě zápisu o předání a převzetí.</w:t>
      </w:r>
      <w:r>
        <w:br w:type="page"/>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74" w:val="left"/>
        </w:tabs>
        <w:bidi w:val="0"/>
        <w:spacing w:before="0" w:after="200" w:line="240" w:lineRule="auto"/>
        <w:ind w:left="380" w:right="0" w:hanging="380"/>
        <w:jc w:val="both"/>
      </w:pPr>
      <w:bookmarkStart w:id="79" w:name="bookmark79"/>
      <w:bookmarkEnd w:id="79"/>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74" w:val="left"/>
        </w:tabs>
        <w:bidi w:val="0"/>
        <w:spacing w:before="0" w:after="200" w:line="240" w:lineRule="auto"/>
        <w:ind w:left="380" w:right="0" w:hanging="380"/>
        <w:jc w:val="both"/>
      </w:pPr>
      <w:bookmarkStart w:id="80" w:name="bookmark80"/>
      <w:bookmarkEnd w:id="80"/>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74" w:val="left"/>
        </w:tabs>
        <w:bidi w:val="0"/>
        <w:spacing w:before="0" w:after="0" w:line="240" w:lineRule="auto"/>
        <w:ind w:left="380" w:right="0" w:hanging="380"/>
        <w:jc w:val="both"/>
      </w:pPr>
      <w:bookmarkStart w:id="81" w:name="bookmark81"/>
      <w:bookmarkEnd w:id="8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widowControl w:val="0"/>
        <w:spacing w:line="1" w:lineRule="exact"/>
      </w:pPr>
      <w:r>
        <mc:AlternateContent>
          <mc:Choice Requires="wps">
            <w:drawing>
              <wp:anchor distT="101600" distB="0" distL="0" distR="0" simplePos="0" relativeHeight="125829382" behindDoc="0" locked="0" layoutInCell="1" allowOverlap="1">
                <wp:simplePos x="0" y="0"/>
                <wp:positionH relativeFrom="page">
                  <wp:posOffset>1110615</wp:posOffset>
                </wp:positionH>
                <wp:positionV relativeFrom="paragraph">
                  <wp:posOffset>101600</wp:posOffset>
                </wp:positionV>
                <wp:extent cx="704215" cy="234950"/>
                <wp:wrapTopAndBottom/>
                <wp:docPr id="5" name="Shape 5"/>
                <a:graphic xmlns:a="http://schemas.openxmlformats.org/drawingml/2006/main">
                  <a:graphicData uri="http://schemas.microsoft.com/office/word/2010/wordprocessingShape">
                    <wps:wsp>
                      <wps:cNvSpPr txBox="1"/>
                      <wps:spPr>
                        <a:xfrm>
                          <a:ext cx="704215"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díla:</w:t>
                            </w:r>
                          </w:p>
                        </w:txbxContent>
                      </wps:txbx>
                      <wps:bodyPr wrap="none" lIns="0" tIns="0" rIns="0" bIns="0">
                        <a:noAutoFit/>
                      </wps:bodyPr>
                    </wps:wsp>
                  </a:graphicData>
                </a:graphic>
              </wp:anchor>
            </w:drawing>
          </mc:Choice>
          <mc:Fallback>
            <w:pict>
              <v:shape id="_x0000_s1031" type="#_x0000_t202" style="position:absolute;margin-left:87.450000000000003pt;margin-top:8.pt;width:55.450000000000003pt;height:18.5pt;z-index:-125829371;mso-wrap-distance-left:0;mso-wrap-distance-top: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díla:</w:t>
                      </w:r>
                    </w:p>
                  </w:txbxContent>
                </v:textbox>
                <w10:wrap type="topAndBottom" anchorx="page"/>
              </v:shape>
            </w:pict>
          </mc:Fallback>
        </mc:AlternateContent>
      </w:r>
      <w:r>
        <mc:AlternateContent>
          <mc:Choice Requires="wps">
            <w:drawing>
              <wp:anchor distT="101600" distB="0" distL="0" distR="0" simplePos="0" relativeHeight="125829384" behindDoc="0" locked="0" layoutInCell="1" allowOverlap="1">
                <wp:simplePos x="0" y="0"/>
                <wp:positionH relativeFrom="page">
                  <wp:posOffset>3180080</wp:posOffset>
                </wp:positionH>
                <wp:positionV relativeFrom="paragraph">
                  <wp:posOffset>101600</wp:posOffset>
                </wp:positionV>
                <wp:extent cx="1557655" cy="234950"/>
                <wp:wrapTopAndBottom/>
                <wp:docPr id="7" name="Shape 7"/>
                <a:graphic xmlns:a="http://schemas.openxmlformats.org/drawingml/2006/main">
                  <a:graphicData uri="http://schemas.microsoft.com/office/word/2010/wordprocessingShape">
                    <wps:wsp>
                      <wps:cNvSpPr txBox="1"/>
                      <wps:spPr>
                        <a:xfrm>
                          <a:ext cx="1557655"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116.200,00 Kč bez DPH</w:t>
                            </w:r>
                          </w:p>
                        </w:txbxContent>
                      </wps:txbx>
                      <wps:bodyPr wrap="none" lIns="0" tIns="0" rIns="0" bIns="0">
                        <a:noAutoFit/>
                      </wps:bodyPr>
                    </wps:wsp>
                  </a:graphicData>
                </a:graphic>
              </wp:anchor>
            </w:drawing>
          </mc:Choice>
          <mc:Fallback>
            <w:pict>
              <v:shape id="_x0000_s1033" type="#_x0000_t202" style="position:absolute;margin-left:250.40000000000001pt;margin-top:8.pt;width:122.65000000000001pt;height:18.5pt;z-index:-125829369;mso-wrap-distance-left:0;mso-wrap-distance-top: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116.200,00 Kč bez DPH</w:t>
                      </w:r>
                    </w:p>
                  </w:txbxContent>
                </v:textbox>
                <w10:wrap type="topAndBottom" anchorx="page"/>
              </v:shape>
            </w:pict>
          </mc:Fallback>
        </mc:AlternateConten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9"/>
        </w:numPr>
        <w:shd w:val="clear" w:color="auto" w:fill="auto"/>
        <w:tabs>
          <w:tab w:pos="377" w:val="left"/>
        </w:tabs>
        <w:bidi w:val="0"/>
        <w:spacing w:before="0" w:line="240" w:lineRule="auto"/>
        <w:ind w:left="380" w:right="0" w:hanging="380"/>
        <w:jc w:val="both"/>
      </w:pPr>
      <w:bookmarkStart w:id="82" w:name="bookmark82"/>
      <w:bookmarkEnd w:id="8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77" w:val="left"/>
        </w:tabs>
        <w:bidi w:val="0"/>
        <w:spacing w:before="0" w:line="240" w:lineRule="auto"/>
        <w:ind w:left="0" w:right="0" w:firstLine="0"/>
        <w:jc w:val="both"/>
      </w:pPr>
      <w:bookmarkStart w:id="83" w:name="bookmark83"/>
      <w:bookmarkEnd w:id="83"/>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77" w:val="left"/>
        </w:tabs>
        <w:bidi w:val="0"/>
        <w:spacing w:before="0" w:after="60" w:line="240" w:lineRule="auto"/>
        <w:ind w:left="380" w:right="0" w:hanging="380"/>
        <w:jc w:val="both"/>
      </w:pPr>
      <w:bookmarkStart w:id="84" w:name="bookmark84"/>
      <w:bookmarkEnd w:id="84"/>
      <w:r>
        <w:rPr>
          <w:color w:val="000000"/>
          <w:spacing w:val="0"/>
          <w:w w:val="100"/>
          <w:position w:val="0"/>
          <w:shd w:val="clear" w:color="auto" w:fill="auto"/>
          <w:lang w:val="cs-CZ" w:eastAsia="cs-CZ" w:bidi="cs-CZ"/>
        </w:rPr>
        <w:t xml:space="preserve">Cena díla bude hrazena po dokončení, předání a převzetí díla bez vad a nedodělků. </w:t>
      </w:r>
      <w:r>
        <w:rPr>
          <w:b/>
          <w:bCs/>
          <w:color w:val="000000"/>
          <w:spacing w:val="0"/>
          <w:w w:val="100"/>
          <w:position w:val="0"/>
          <w:shd w:val="clear" w:color="auto" w:fill="auto"/>
          <w:lang w:val="cs-CZ" w:eastAsia="cs-CZ" w:bidi="cs-CZ"/>
        </w:rPr>
        <w:t>Fakturu je zhotovitel povinen prokazatelně doručit objednateli nejpozději do 7 pracovních dnů ode dne uskutečnění plnění.</w:t>
      </w:r>
    </w:p>
    <w:p>
      <w:pPr>
        <w:pStyle w:val="Style2"/>
        <w:keepNext w:val="0"/>
        <w:keepLines w:val="0"/>
        <w:widowControl w:val="0"/>
        <w:numPr>
          <w:ilvl w:val="0"/>
          <w:numId w:val="11"/>
        </w:numPr>
        <w:shd w:val="clear" w:color="auto" w:fill="auto"/>
        <w:tabs>
          <w:tab w:pos="377" w:val="left"/>
        </w:tabs>
        <w:bidi w:val="0"/>
        <w:spacing w:before="0" w:after="6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377" w:val="left"/>
        </w:tabs>
        <w:bidi w:val="0"/>
        <w:spacing w:before="0" w:after="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77" w:val="left"/>
        </w:tabs>
        <w:bidi w:val="0"/>
        <w:spacing w:before="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77" w:val="left"/>
        </w:tabs>
        <w:bidi w:val="0"/>
        <w:spacing w:before="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77" w:val="left"/>
        </w:tabs>
        <w:bidi w:val="0"/>
        <w:spacing w:before="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78" w:val="left"/>
        </w:tabs>
        <w:bidi w:val="0"/>
        <w:spacing w:before="0" w:after="20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78" w:val="left"/>
        </w:tabs>
        <w:bidi w:val="0"/>
        <w:spacing w:before="0" w:after="200" w:line="240" w:lineRule="auto"/>
        <w:ind w:left="380" w:right="0" w:hanging="380"/>
        <w:jc w:val="both"/>
      </w:pPr>
      <w:bookmarkStart w:id="91" w:name="bookmark91"/>
      <w:bookmarkEnd w:id="91"/>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78" w:val="left"/>
        </w:tabs>
        <w:bidi w:val="0"/>
        <w:spacing w:before="0" w:after="200" w:line="240" w:lineRule="auto"/>
        <w:ind w:left="380" w:right="0" w:hanging="380"/>
        <w:jc w:val="both"/>
      </w:pPr>
      <w:bookmarkStart w:id="92" w:name="bookmark92"/>
      <w:bookmarkEnd w:id="92"/>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378" w:val="left"/>
        </w:tabs>
        <w:bidi w:val="0"/>
        <w:spacing w:before="0" w:after="20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Při nesplnění termínu vyklizení pracoviště, oproti dohodnutému termínu v čl. II. odst.1. písm. d)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378" w:val="left"/>
        </w:tabs>
        <w:bidi w:val="0"/>
        <w:spacing w:before="0" w:after="20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78" w:val="left"/>
        </w:tabs>
        <w:bidi w:val="0"/>
        <w:spacing w:before="0" w:after="20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3"/>
        </w:numPr>
        <w:shd w:val="clear" w:color="auto" w:fill="auto"/>
        <w:tabs>
          <w:tab w:pos="378" w:val="left"/>
        </w:tabs>
        <w:bidi w:val="0"/>
        <w:spacing w:before="0" w:after="20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78" w:val="left"/>
        </w:tabs>
        <w:bidi w:val="0"/>
        <w:spacing w:before="0" w:after="20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78" w:val="left"/>
        </w:tabs>
        <w:bidi w:val="0"/>
        <w:spacing w:before="0" w:after="20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498" w:val="left"/>
        </w:tabs>
        <w:bidi w:val="0"/>
        <w:spacing w:before="0" w:after="20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498" w:val="left"/>
        </w:tabs>
        <w:bidi w:val="0"/>
        <w:spacing w:before="0" w:after="40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5"/>
        </w:numPr>
        <w:shd w:val="clear" w:color="auto" w:fill="auto"/>
        <w:tabs>
          <w:tab w:pos="378" w:val="left"/>
        </w:tabs>
        <w:bidi w:val="0"/>
        <w:spacing w:before="0" w:after="0" w:line="240" w:lineRule="auto"/>
        <w:ind w:left="0" w:right="0" w:firstLine="0"/>
        <w:jc w:val="both"/>
      </w:pPr>
      <w:bookmarkStart w:id="101" w:name="bookmark101"/>
      <w:bookmarkEnd w:id="101"/>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shd w:val="clear" w:color="auto" w:fill="auto"/>
        <w:bidi w:val="0"/>
        <w:spacing w:before="0" w:after="200" w:line="240" w:lineRule="auto"/>
        <w:ind w:left="0" w:right="0" w:firstLine="380"/>
        <w:jc w:val="both"/>
      </w:pPr>
      <w:r>
        <w:rPr>
          <w:rFonts w:ascii="Times New Roman" w:eastAsia="Times New Roman" w:hAnsi="Times New Roman" w:cs="Times New Roman"/>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86" w:val="left"/>
        </w:tabs>
        <w:bidi w:val="0"/>
        <w:spacing w:before="0" w:after="0" w:line="240" w:lineRule="auto"/>
        <w:ind w:left="1020" w:right="0" w:hanging="600"/>
        <w:jc w:val="both"/>
      </w:pPr>
      <w:bookmarkStart w:id="102" w:name="bookmark102"/>
      <w:bookmarkEnd w:id="102"/>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86" w:val="left"/>
        </w:tabs>
        <w:bidi w:val="0"/>
        <w:spacing w:before="0" w:after="0" w:line="240" w:lineRule="auto"/>
        <w:ind w:left="1020" w:right="0" w:hanging="600"/>
        <w:jc w:val="both"/>
      </w:pPr>
      <w:bookmarkStart w:id="103" w:name="bookmark103"/>
      <w:bookmarkEnd w:id="103"/>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60"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60" w:val="left"/>
        </w:tabs>
        <w:bidi w:val="0"/>
        <w:spacing w:before="0" w:line="240" w:lineRule="auto"/>
        <w:ind w:left="380" w:right="0" w:hanging="380"/>
        <w:jc w:val="both"/>
        <w:sectPr>
          <w:headerReference w:type="default" r:id="rId5"/>
          <w:footerReference w:type="default" r:id="rId6"/>
          <w:footnotePr>
            <w:pos w:val="pageBottom"/>
            <w:numFmt w:val="decimal"/>
            <w:numRestart w:val="continuous"/>
          </w:footnotePr>
          <w:pgSz w:w="11909" w:h="16838"/>
          <w:pgMar w:top="1123" w:left="1392" w:right="1387" w:bottom="1262" w:header="0" w:footer="3" w:gutter="0"/>
          <w:pgNumType w:start="1"/>
          <w:cols w:space="720"/>
          <w:noEndnote/>
          <w:rtlGutter w:val="0"/>
          <w:docGrid w:linePitch="360"/>
        </w:sectPr>
      </w:pPr>
      <w:bookmarkStart w:id="105" w:name="bookmark105"/>
      <w:bookmarkEnd w:id="105"/>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2"/>
        <w:keepNext w:val="0"/>
        <w:keepLines w:val="0"/>
        <w:widowControl w:val="0"/>
        <w:numPr>
          <w:ilvl w:val="0"/>
          <w:numId w:val="21"/>
        </w:numPr>
        <w:shd w:val="clear" w:color="auto" w:fill="auto"/>
        <w:tabs>
          <w:tab w:pos="358" w:val="left"/>
        </w:tabs>
        <w:bidi w:val="0"/>
        <w:spacing w:before="0" w:after="68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8" w:val="left"/>
        </w:tabs>
        <w:bidi w:val="0"/>
        <w:spacing w:before="0" w:after="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5"/>
        </w:numPr>
        <w:shd w:val="clear" w:color="auto" w:fill="auto"/>
        <w:tabs>
          <w:tab w:pos="1174" w:val="left"/>
        </w:tabs>
        <w:bidi w:val="0"/>
        <w:spacing w:before="0" w:after="0" w:line="240" w:lineRule="auto"/>
        <w:ind w:left="1160" w:right="0" w:hanging="36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13"/>
      <w:bookmarkEnd w:id="114"/>
      <w:bookmarkEnd w:id="116"/>
    </w:p>
    <w:p>
      <w:pPr>
        <w:pStyle w:val="Style12"/>
        <w:keepNext/>
        <w:keepLines/>
        <w:widowControl w:val="0"/>
        <w:numPr>
          <w:ilvl w:val="0"/>
          <w:numId w:val="25"/>
        </w:numPr>
        <w:shd w:val="clear" w:color="auto" w:fill="auto"/>
        <w:tabs>
          <w:tab w:pos="1174" w:val="left"/>
        </w:tabs>
        <w:bidi w:val="0"/>
        <w:spacing w:before="0" w:after="0" w:line="240" w:lineRule="auto"/>
        <w:ind w:left="0" w:right="0" w:firstLine="80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bezdůvodném přerušení prací zhotovitele, které trvá více než 14 dnů,</w:t>
      </w:r>
      <w:bookmarkEnd w:id="117"/>
      <w:bookmarkEnd w:id="118"/>
      <w:bookmarkEnd w:id="120"/>
    </w:p>
    <w:p>
      <w:pPr>
        <w:pStyle w:val="Style12"/>
        <w:keepNext/>
        <w:keepLines/>
        <w:widowControl w:val="0"/>
        <w:numPr>
          <w:ilvl w:val="0"/>
          <w:numId w:val="25"/>
        </w:numPr>
        <w:shd w:val="clear" w:color="auto" w:fill="auto"/>
        <w:tabs>
          <w:tab w:pos="1376" w:val="left"/>
        </w:tabs>
        <w:bidi w:val="0"/>
        <w:spacing w:before="0" w:after="0" w:line="240" w:lineRule="auto"/>
        <w:ind w:left="1160" w:right="0" w:hanging="36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21"/>
      <w:bookmarkEnd w:id="122"/>
      <w:bookmarkEnd w:id="124"/>
    </w:p>
    <w:p>
      <w:pPr>
        <w:pStyle w:val="Style12"/>
        <w:keepNext/>
        <w:keepLines/>
        <w:widowControl w:val="0"/>
        <w:numPr>
          <w:ilvl w:val="0"/>
          <w:numId w:val="25"/>
        </w:numPr>
        <w:shd w:val="clear" w:color="auto" w:fill="auto"/>
        <w:tabs>
          <w:tab w:pos="1376" w:val="left"/>
        </w:tabs>
        <w:bidi w:val="0"/>
        <w:spacing w:before="0" w:after="180" w:line="240" w:lineRule="auto"/>
        <w:ind w:left="0" w:right="0" w:firstLine="80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neplněním povinností zhotovitele vést řádně zápisy do stavebního deníku.</w:t>
      </w:r>
      <w:bookmarkEnd w:id="125"/>
      <w:bookmarkEnd w:id="126"/>
      <w:bookmarkEnd w:id="128"/>
    </w:p>
    <w:p>
      <w:pPr>
        <w:pStyle w:val="Style2"/>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133" w:name="bookmark133"/>
      <w:bookmarkEnd w:id="13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9" w:val="left"/>
          <w:tab w:pos="2755" w:val="left"/>
          <w:tab w:pos="4896" w:val="left"/>
          <w:tab w:pos="6907" w:val="left"/>
          <w:tab w:pos="8722" w:val="left"/>
        </w:tabs>
        <w:bidi w:val="0"/>
        <w:spacing w:before="0" w:after="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bidi w:val="0"/>
        <w:spacing w:before="0" w:after="20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3"/>
        </w:numPr>
        <w:shd w:val="clear" w:color="auto" w:fill="auto"/>
        <w:tabs>
          <w:tab w:pos="442" w:val="left"/>
        </w:tabs>
        <w:bidi w:val="0"/>
        <w:spacing w:before="0" w:after="200" w:line="240" w:lineRule="auto"/>
        <w:ind w:left="0" w:right="0" w:firstLine="0"/>
        <w:jc w:val="both"/>
      </w:pPr>
      <w:bookmarkStart w:id="137" w:name="bookmark137"/>
      <w:bookmarkEnd w:id="137"/>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502" w:val="left"/>
        </w:tabs>
        <w:bidi w:val="0"/>
        <w:spacing w:before="0" w:after="0" w:line="240" w:lineRule="auto"/>
        <w:ind w:left="380" w:right="0" w:hanging="380"/>
        <w:jc w:val="left"/>
      </w:pPr>
      <w:bookmarkStart w:id="140" w:name="bookmark140"/>
      <w:bookmarkEnd w:id="140"/>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1460" w:right="0" w:hanging="1080"/>
        <w:jc w:val="left"/>
        <w:sectPr>
          <w:footnotePr>
            <w:pos w:val="pageBottom"/>
            <w:numFmt w:val="decimal"/>
            <w:numRestart w:val="continuous"/>
          </w:footnotePr>
          <w:pgSz w:w="11909" w:h="16838"/>
          <w:pgMar w:top="1161" w:left="1394" w:right="1389" w:bottom="1550" w:header="0" w:footer="3" w:gutter="0"/>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 w:after="5"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1"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za 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1" w:left="1394" w:right="2335" w:bottom="1166" w:header="0" w:footer="3" w:gutter="0"/>
          <w:cols w:num="2" w:space="1901"/>
          <w:noEndnote/>
          <w:rtlGutter w:val="0"/>
          <w:docGrid w:linePitch="360"/>
        </w:sectPr>
      </w:pPr>
      <w:r>
        <w:rPr>
          <w:color w:val="000000"/>
          <w:spacing w:val="0"/>
          <w:w w:val="100"/>
          <w:position w:val="0"/>
          <w:shd w:val="clear" w:color="auto" w:fill="auto"/>
          <w:lang w:val="cs-CZ" w:eastAsia="cs-CZ" w:bidi="cs-CZ"/>
        </w:rPr>
        <w:t>Marek Klofáč</w:t>
      </w:r>
    </w:p>
    <w:sectPr>
      <w:footnotePr>
        <w:pos w:val="pageBottom"/>
        <w:numFmt w:val="decimal"/>
        <w:numRestart w:val="continuous"/>
      </w:footnotePr>
      <w:type w:val="continuous"/>
      <w:pgSz w:w="11909" w:h="16838"/>
      <w:pgMar w:top="1161" w:left="1394" w:right="2335" w:bottom="1166"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5993765</wp:posOffset>
              </wp:positionH>
              <wp:positionV relativeFrom="page">
                <wp:posOffset>9954260</wp:posOffset>
              </wp:positionV>
              <wp:extent cx="673735" cy="164465"/>
              <wp:wrapNone/>
              <wp:docPr id="11" name="Shape 11"/>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7" type="#_x0000_t202" style="position:absolute;margin-left:471.94999999999999pt;margin-top:783.80000000000007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3366135</wp:posOffset>
              </wp:positionH>
              <wp:positionV relativeFrom="page">
                <wp:posOffset>423545</wp:posOffset>
              </wp:positionV>
              <wp:extent cx="838200" cy="173990"/>
              <wp:wrapNone/>
              <wp:docPr id="9" name="Shape 9"/>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265.05000000000001pt;margin-top:33.350000000000001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ind w:left="36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