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tbl>
      <w:tblPr>
        <w:tblStyle w:val="TableGrid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"/>
        <w:gridCol w:w="4673"/>
        <w:gridCol w:w="1559"/>
        <w:gridCol w:w="3254"/>
        <w:gridCol w:w="6"/>
      </w:tblGrid>
      <w:tr w14:paraId="6DE856F2" w14:textId="77777777" w:rsidTr="008A4C92">
        <w:tblPrEx>
          <w:tblW w:w="9639" w:type="dxa"/>
          <w:tblInd w:w="-5" w:type="dxa"/>
          <w:tblBorders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0"/>
        </w:trPr>
        <w:tc>
          <w:tcPr>
            <w:tcW w:w="9639" w:type="dxa"/>
            <w:gridSpan w:val="5"/>
            <w:tcBorders>
              <w:top w:val="nil"/>
              <w:bottom w:val="single" w:sz="4" w:space="0" w:color="161A48"/>
            </w:tcBorders>
          </w:tcPr>
          <w:p w:rsidR="006C3F7F" w:rsidRPr="008517B5" w:rsidP="0095565E" w14:paraId="6E3B2431" w14:textId="77777777">
            <w:pPr>
              <w:pStyle w:val="TOCHeading"/>
              <w:tabs>
                <w:tab w:val="left" w:pos="6300"/>
              </w:tabs>
            </w:pPr>
            <w:r>
              <w:tab/>
            </w:r>
          </w:p>
        </w:tc>
      </w:tr>
      <w:tr w14:paraId="47889B33" w14:textId="77777777" w:rsidTr="008A4C92">
        <w:tblPrEx>
          <w:tblW w:w="9639" w:type="dxa"/>
          <w:tblInd w:w="-5" w:type="dxa"/>
          <w:tblLook w:val="04A0"/>
        </w:tblPrEx>
        <w:trPr>
          <w:trHeight w:val="370"/>
        </w:trPr>
        <w:tc>
          <w:tcPr>
            <w:tcW w:w="9639" w:type="dxa"/>
            <w:gridSpan w:val="5"/>
            <w:tcBorders>
              <w:top w:val="single" w:sz="4" w:space="0" w:color="161A48"/>
              <w:bottom w:val="single" w:sz="18" w:space="0" w:color="161A48"/>
            </w:tcBorders>
          </w:tcPr>
          <w:p w:rsidR="008A4C92" w:rsidRPr="008A4C92" w:rsidP="008A4C92" w14:paraId="34C7A901" w14:textId="50B3A657">
            <w:pPr>
              <w:spacing w:after="0"/>
              <w:jc w:val="right"/>
              <w:rPr>
                <w:bCs/>
                <w:sz w:val="20"/>
                <w:szCs w:val="20"/>
              </w:rPr>
            </w:pPr>
            <w:r w:rsidRPr="008A4C92">
              <w:rPr>
                <w:bCs/>
                <w:sz w:val="20"/>
                <w:szCs w:val="20"/>
              </w:rPr>
              <w:t xml:space="preserve">ev. č. </w:t>
            </w:r>
            <w:r w:rsidR="000D7CE0">
              <w:rPr>
                <w:bCs/>
                <w:sz w:val="20"/>
                <w:szCs w:val="20"/>
              </w:rPr>
              <w:t>smlouvy</w:t>
            </w:r>
            <w:r w:rsidRPr="008A4C92">
              <w:rPr>
                <w:bCs/>
                <w:sz w:val="20"/>
                <w:szCs w:val="20"/>
              </w:rPr>
              <w:t>:</w:t>
            </w:r>
            <w:r w:rsidR="00117589">
              <w:rPr>
                <w:bCs/>
                <w:sz w:val="20"/>
                <w:szCs w:val="20"/>
              </w:rPr>
              <w:t xml:space="preserve"> 25/101-</w:t>
            </w:r>
            <w:r w:rsidRPr="008A4C92">
              <w:rPr>
                <w:bCs/>
                <w:sz w:val="20"/>
                <w:szCs w:val="20"/>
              </w:rPr>
              <w:t>0</w:t>
            </w:r>
          </w:p>
          <w:p w:rsidR="008A4C92" w:rsidRPr="008A4C92" w:rsidP="008A4C92" w14:paraId="055C7888" w14:textId="6F75695A">
            <w:pPr>
              <w:spacing w:after="0"/>
              <w:jc w:val="right"/>
              <w:rPr>
                <w:bCs/>
                <w:sz w:val="20"/>
                <w:szCs w:val="20"/>
              </w:rPr>
            </w:pPr>
            <w:r w:rsidRPr="008A4C92">
              <w:rPr>
                <w:bCs/>
                <w:sz w:val="20"/>
                <w:szCs w:val="20"/>
              </w:rPr>
              <w:t xml:space="preserve">č.j. </w:t>
            </w:r>
            <w:r w:rsidR="00C86431">
              <w:rPr>
                <w:bCs/>
                <w:sz w:val="20"/>
                <w:szCs w:val="20"/>
              </w:rPr>
              <w:t>18400</w:t>
            </w:r>
            <w:r w:rsidRPr="008A4C92">
              <w:rPr>
                <w:bCs/>
                <w:sz w:val="20"/>
                <w:szCs w:val="20"/>
              </w:rPr>
              <w:t>/2025-UVCR</w:t>
            </w:r>
          </w:p>
        </w:tc>
      </w:tr>
      <w:tr w14:paraId="5054313C" w14:textId="77777777" w:rsidTr="008A4C92">
        <w:tblPrEx>
          <w:tblW w:w="9639" w:type="dxa"/>
          <w:tblInd w:w="-5" w:type="dxa"/>
          <w:tblBorders>
            <w:top w:val="none" w:sz="0" w:space="0" w:color="auto"/>
            <w:bottom w:val="none" w:sz="0" w:space="0" w:color="auto"/>
          </w:tblBorders>
          <w:tblLook w:val="04A0"/>
        </w:tblPrEx>
        <w:trPr>
          <w:gridBefore w:val="1"/>
          <w:gridAfter w:val="1"/>
          <w:wBefore w:w="147" w:type="dxa"/>
          <w:wAfter w:w="6" w:type="dxa"/>
        </w:trPr>
        <w:tc>
          <w:tcPr>
            <w:tcW w:w="4673" w:type="dxa"/>
          </w:tcPr>
          <w:p w:rsidR="0095565E" w:rsidRPr="00E304A2" w:rsidP="008A4C92" w14:paraId="5BF44257" w14:textId="0C430CFB">
            <w:pPr>
              <w:spacing w:after="160" w:line="278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margin">
                        <wp:posOffset>3688080</wp:posOffset>
                      </wp:positionH>
                      <wp:positionV relativeFrom="page">
                        <wp:posOffset>614680</wp:posOffset>
                      </wp:positionV>
                      <wp:extent cx="2432050" cy="333375"/>
                      <wp:effectExtent l="0" t="0" r="0" b="0"/>
                      <wp:wrapNone/>
                      <wp:docPr id="46" name="Text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3205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2761D" w:rsidP="008A4C92" w14:textId="7E8D537E">
                                  <w:pPr>
                                    <w:spacing w:before="5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0D7CE0" w:rsidP="008A4C92" w14:textId="77777777">
                                  <w:pPr>
                                    <w:spacing w:before="5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6" o:spid="_x0000_s1025" type="#_x0000_t202" style="width:191.5pt;height:26.25pt;margin-top:48.4pt;margin-left:290.4pt;mso-position-horizontal-relative:margin;mso-position-vertical-relative:page;mso-wrap-distance-bottom:0;mso-wrap-distance-left:0;mso-wrap-distance-right:0;mso-wrap-distance-top:0;mso-wrap-style:square;position:absolute;visibility:visible;v-text-anchor:top;z-index:-251657216" filled="f" stroked="f">
                      <v:textbox inset="0,0,0,0">
                        <w:txbxContent>
                          <w:p w:rsidR="0042761D" w:rsidP="008A4C92" w14:paraId="147BCDC0" w14:textId="7E8D537E">
                            <w:pPr>
                              <w:spacing w:before="5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D7CE0" w:rsidP="008A4C92" w14:paraId="6BE6D08D" w14:textId="77777777">
                            <w:pPr>
                              <w:spacing w:before="5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95565E" w:rsidP="00C77162" w14:paraId="44A1F379" w14:textId="77777777">
            <w:pPr>
              <w:pStyle w:val="NoSpacing"/>
              <w:ind w:right="-113"/>
            </w:pPr>
          </w:p>
        </w:tc>
        <w:tc>
          <w:tcPr>
            <w:tcW w:w="3254" w:type="dxa"/>
          </w:tcPr>
          <w:p w:rsidR="0095565E" w:rsidP="00C77162" w14:paraId="32BB8866" w14:textId="77777777">
            <w:pPr>
              <w:pStyle w:val="NoSpacing"/>
              <w:ind w:right="-113"/>
            </w:pPr>
          </w:p>
          <w:p w:rsidR="008A4C92" w:rsidP="00C77162" w14:paraId="14064A11" w14:textId="77777777">
            <w:pPr>
              <w:pStyle w:val="NoSpacing"/>
              <w:ind w:right="-113"/>
            </w:pPr>
          </w:p>
        </w:tc>
      </w:tr>
      <w:tr w14:paraId="219CF5CA" w14:textId="77777777" w:rsidTr="008A4C92">
        <w:tblPrEx>
          <w:tblW w:w="9639" w:type="dxa"/>
          <w:tblInd w:w="-5" w:type="dxa"/>
          <w:tblBorders>
            <w:top w:val="none" w:sz="0" w:space="0" w:color="auto"/>
            <w:bottom w:val="none" w:sz="0" w:space="0" w:color="auto"/>
          </w:tblBorders>
          <w:tblLook w:val="04A0"/>
        </w:tblPrEx>
        <w:trPr>
          <w:gridBefore w:val="1"/>
          <w:gridAfter w:val="1"/>
          <w:wBefore w:w="147" w:type="dxa"/>
          <w:wAfter w:w="6" w:type="dxa"/>
        </w:trPr>
        <w:tc>
          <w:tcPr>
            <w:tcW w:w="4673" w:type="dxa"/>
          </w:tcPr>
          <w:p w:rsidR="0095565E" w:rsidP="00C77162" w14:paraId="48F1BA71" w14:textId="77777777">
            <w:pPr>
              <w:pStyle w:val="NoSpacing"/>
              <w:ind w:hanging="120"/>
            </w:pPr>
          </w:p>
        </w:tc>
        <w:tc>
          <w:tcPr>
            <w:tcW w:w="1559" w:type="dxa"/>
          </w:tcPr>
          <w:p w:rsidR="0095565E" w:rsidP="00C77162" w14:paraId="7C8A4D40" w14:textId="77777777">
            <w:pPr>
              <w:pStyle w:val="NoSpacing"/>
              <w:ind w:right="-113"/>
            </w:pPr>
          </w:p>
        </w:tc>
        <w:tc>
          <w:tcPr>
            <w:tcW w:w="3254" w:type="dxa"/>
          </w:tcPr>
          <w:p w:rsidR="0095565E" w:rsidP="00C77162" w14:paraId="60C28609" w14:textId="77777777">
            <w:pPr>
              <w:pStyle w:val="NoSpacing"/>
              <w:ind w:right="-113"/>
            </w:pPr>
          </w:p>
        </w:tc>
      </w:tr>
    </w:tbl>
    <w:p w:rsidR="000D7CE0" w:rsidP="00806D66" w14:paraId="7176382A" w14:textId="15E104F7">
      <w:pPr>
        <w:tabs>
          <w:tab w:val="left" w:pos="2325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0D7CE0" w:rsidP="000D7CE0" w14:paraId="06F1C303" w14:textId="77777777">
      <w:pPr>
        <w:tabs>
          <w:tab w:val="left" w:pos="4962"/>
        </w:tabs>
        <w:spacing w:after="0"/>
        <w:jc w:val="center"/>
        <w:rPr>
          <w:rFonts w:eastAsia="Times New Roman"/>
          <w:b/>
          <w:bCs/>
          <w:kern w:val="0"/>
          <w:sz w:val="40"/>
          <w:szCs w:val="40"/>
          <w:lang w:eastAsia="cs-CZ"/>
          <w14:ligatures w14:val="none"/>
        </w:rPr>
      </w:pPr>
      <w:r w:rsidRPr="000D7CE0">
        <w:rPr>
          <w:rFonts w:eastAsia="Times New Roman"/>
          <w:b/>
          <w:bCs/>
          <w:kern w:val="0"/>
          <w:sz w:val="40"/>
          <w:szCs w:val="40"/>
          <w:lang w:eastAsia="cs-CZ"/>
          <w14:ligatures w14:val="none"/>
        </w:rPr>
        <w:t>Smlouva o výpůjčce</w:t>
      </w:r>
    </w:p>
    <w:p w:rsidR="000D7CE0" w:rsidRPr="000D7CE0" w:rsidP="000D7CE0" w14:paraId="289BFFC6" w14:textId="31187E4F">
      <w:pPr>
        <w:tabs>
          <w:tab w:val="left" w:pos="4962"/>
        </w:tabs>
        <w:spacing w:after="0"/>
        <w:jc w:val="center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e</w:t>
      </w:r>
      <w:r w:rsidRPr="000D7CE0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v.č</w:t>
      </w:r>
      <w:r w:rsidRPr="000D7CE0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. 25/</w:t>
      </w:r>
      <w:r w:rsidR="00117589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101-0</w:t>
      </w:r>
    </w:p>
    <w:p w:rsidR="000D7CE0" w:rsidP="000D7CE0" w14:paraId="03D31193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Smluvní strany</w:t>
      </w:r>
    </w:p>
    <w:p w:rsidR="000D7CE0" w:rsidP="000D7CE0" w14:paraId="7A1ED6B1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0D7CE0" w:rsidRPr="000D7CE0" w:rsidP="000D7CE0" w14:paraId="23917D45" w14:textId="3E64A026">
      <w:pPr>
        <w:tabs>
          <w:tab w:val="left" w:pos="4962"/>
        </w:tabs>
        <w:spacing w:after="0"/>
        <w:rPr>
          <w:rFonts w:eastAsia="Times New Roman"/>
          <w:b/>
          <w:bCs/>
          <w:kern w:val="0"/>
          <w:lang w:eastAsia="cs-CZ"/>
          <w14:ligatures w14:val="none"/>
        </w:rPr>
      </w:pPr>
      <w:r w:rsidRPr="000D7CE0">
        <w:rPr>
          <w:rFonts w:eastAsia="Times New Roman"/>
          <w:b/>
          <w:bCs/>
          <w:kern w:val="0"/>
          <w:lang w:eastAsia="cs-CZ"/>
          <w14:ligatures w14:val="none"/>
        </w:rPr>
        <w:t>Galerie Středočeského kraje, příspěvková organizace</w:t>
      </w:r>
    </w:p>
    <w:p w:rsidR="000D7CE0" w:rsidRPr="000D7CE0" w:rsidP="000D7CE0" w14:paraId="5355F2D1" w14:textId="59E3B0AA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kterou zastupuje:</w:t>
      </w:r>
      <w:r w:rsidRPr="000D7CE0"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Jana Šorfová</w:t>
      </w:r>
      <w:r w:rsidR="004A5B6C">
        <w:rPr>
          <w:rFonts w:eastAsia="Times New Roman"/>
          <w:kern w:val="0"/>
          <w:lang w:eastAsia="cs-CZ"/>
          <w14:ligatures w14:val="none"/>
        </w:rPr>
        <w:t xml:space="preserve"> MBA</w:t>
      </w:r>
      <w:r>
        <w:rPr>
          <w:rFonts w:eastAsia="Times New Roman"/>
          <w:kern w:val="0"/>
          <w:lang w:eastAsia="cs-CZ"/>
          <w14:ligatures w14:val="none"/>
        </w:rPr>
        <w:t>, ředitelka</w:t>
      </w:r>
    </w:p>
    <w:p w:rsidR="000D7CE0" w:rsidRPr="000D7CE0" w:rsidP="000D7CE0" w14:paraId="23512188" w14:textId="7BE47271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se sídlem: </w:t>
      </w:r>
      <w:r w:rsidRPr="000D7CE0"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Barborská 51, Kutná Hora – Vnitřní Město</w:t>
      </w:r>
    </w:p>
    <w:p w:rsidR="000D7CE0" w:rsidRPr="000D7CE0" w:rsidP="000D7CE0" w14:paraId="7A801D91" w14:textId="78583D0B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IČO: </w:t>
      </w:r>
      <w:r w:rsidRPr="000D7CE0"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000 69 922</w:t>
      </w:r>
    </w:p>
    <w:p w:rsidR="000D7CE0" w:rsidRPr="000D7CE0" w:rsidP="000D7CE0" w14:paraId="1FFB489A" w14:textId="6936EB42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DIČ: </w:t>
      </w:r>
      <w:r w:rsidRPr="000D7CE0">
        <w:rPr>
          <w:rFonts w:eastAsia="Times New Roman"/>
          <w:kern w:val="0"/>
          <w:lang w:eastAsia="cs-CZ"/>
          <w14:ligatures w14:val="none"/>
        </w:rPr>
        <w:tab/>
      </w:r>
      <w:r w:rsidR="004A5B6C">
        <w:rPr>
          <w:rFonts w:eastAsia="Times New Roman"/>
          <w:kern w:val="0"/>
          <w:lang w:eastAsia="cs-CZ"/>
          <w14:ligatures w14:val="none"/>
        </w:rPr>
        <w:t>CZ00069922</w:t>
      </w:r>
    </w:p>
    <w:p w:rsidR="000D7CE0" w:rsidRPr="004A5B6C" w:rsidP="004A5B6C" w14:paraId="061CF86B" w14:textId="1BCD94AD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bankovní spojení: </w:t>
      </w:r>
      <w:r w:rsidRPr="000D7CE0">
        <w:rPr>
          <w:rFonts w:eastAsia="Times New Roman"/>
          <w:kern w:val="0"/>
          <w:lang w:eastAsia="cs-CZ"/>
          <w14:ligatures w14:val="none"/>
        </w:rPr>
        <w:tab/>
      </w:r>
      <w:r w:rsidR="004A5B6C">
        <w:rPr>
          <w:rFonts w:eastAsia="Times New Roman"/>
          <w:kern w:val="0"/>
          <w:lang w:eastAsia="cs-CZ"/>
          <w14:ligatures w14:val="none"/>
        </w:rPr>
        <w:tab/>
      </w:r>
      <w:r w:rsidR="004A5B6C">
        <w:rPr>
          <w:rFonts w:eastAsia="Times New Roman"/>
          <w:kern w:val="0"/>
          <w:lang w:eastAsia="cs-CZ"/>
          <w14:ligatures w14:val="none"/>
        </w:rPr>
        <w:tab/>
      </w:r>
      <w:r w:rsidR="004A5B6C">
        <w:rPr>
          <w:rFonts w:eastAsia="Times New Roman"/>
          <w:kern w:val="0"/>
          <w:lang w:eastAsia="cs-CZ"/>
          <w14:ligatures w14:val="none"/>
        </w:rPr>
        <w:tab/>
      </w:r>
      <w:r w:rsidR="004A5B6C">
        <w:rPr>
          <w:rFonts w:eastAsia="Times New Roman"/>
          <w:kern w:val="0"/>
          <w:lang w:eastAsia="cs-CZ"/>
          <w14:ligatures w14:val="none"/>
        </w:rPr>
        <w:tab/>
        <w:t>Komerční banka a.s.,</w:t>
      </w:r>
      <w:r w:rsidRPr="000D7CE0">
        <w:rPr>
          <w:rFonts w:eastAsia="Times New Roman"/>
          <w:kern w:val="0"/>
          <w:lang w:eastAsia="cs-CZ"/>
          <w14:ligatures w14:val="none"/>
        </w:rPr>
        <w:t xml:space="preserve"> účet č.:</w:t>
      </w:r>
      <w:r w:rsidRPr="004A5B6C" w:rsidR="004A5B6C">
        <w:rPr>
          <w:rFonts w:eastAsia="Times New Roman"/>
          <w:kern w:val="0"/>
          <w:lang w:eastAsia="cs-CZ"/>
          <w14:ligatures w14:val="none"/>
        </w:rPr>
        <w:t xml:space="preserve"> 2239111/0100</w:t>
      </w:r>
    </w:p>
    <w:p w:rsidR="000D7CE0" w:rsidRPr="000D7CE0" w:rsidP="000D7CE0" w14:paraId="6DE4E78C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(dále jen „půjčitel“)</w:t>
      </w:r>
    </w:p>
    <w:p w:rsidR="000D7CE0" w:rsidP="000D7CE0" w14:paraId="7D03CDAA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0D7CE0" w:rsidP="000D7CE0" w14:paraId="0193E10C" w14:textId="1F7F9856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a </w:t>
      </w:r>
    </w:p>
    <w:p w:rsidR="000D7CE0" w:rsidRPr="000D7CE0" w:rsidP="000D7CE0" w14:paraId="18DDE8E0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0D7CE0" w:rsidRPr="000D7CE0" w:rsidP="000D7CE0" w14:paraId="212D2E27" w14:textId="77777777">
      <w:pPr>
        <w:tabs>
          <w:tab w:val="left" w:pos="4962"/>
        </w:tabs>
        <w:spacing w:after="0"/>
        <w:rPr>
          <w:rFonts w:eastAsia="Times New Roman"/>
          <w:b/>
          <w:bCs/>
          <w:kern w:val="0"/>
          <w:lang w:eastAsia="cs-CZ"/>
          <w14:ligatures w14:val="none"/>
        </w:rPr>
      </w:pPr>
      <w:r w:rsidRPr="000D7CE0">
        <w:rPr>
          <w:rFonts w:eastAsia="Times New Roman"/>
          <w:b/>
          <w:bCs/>
          <w:kern w:val="0"/>
          <w:lang w:eastAsia="cs-CZ"/>
          <w14:ligatures w14:val="none"/>
        </w:rPr>
        <w:t>Česká republika – Úřad vlády České republiky</w:t>
      </w:r>
    </w:p>
    <w:p w:rsidR="000D7CE0" w:rsidRPr="000D7CE0" w:rsidP="000D7CE0" w14:paraId="5D5048C3" w14:textId="3BF84104">
      <w:pPr>
        <w:tabs>
          <w:tab w:val="left" w:pos="4962"/>
        </w:tabs>
        <w:spacing w:after="0"/>
        <w:ind w:left="4965" w:hanging="4965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kterou zastupuje</w:t>
      </w:r>
      <w:r>
        <w:rPr>
          <w:rFonts w:eastAsia="Times New Roman"/>
          <w:kern w:val="0"/>
          <w:lang w:eastAsia="cs-CZ"/>
          <w14:ligatures w14:val="none"/>
        </w:rPr>
        <w:t xml:space="preserve"> na základě vnitřního předpisu</w:t>
      </w:r>
      <w:r w:rsidRPr="000D7CE0">
        <w:rPr>
          <w:rFonts w:eastAsia="Times New Roman"/>
          <w:kern w:val="0"/>
          <w:lang w:eastAsia="cs-CZ"/>
          <w14:ligatures w14:val="none"/>
        </w:rPr>
        <w:t>:</w:t>
      </w:r>
      <w:r w:rsidRPr="000D7CE0"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Ing. Ivana Hošťálková, ředitelka Odboru majetku a služeb</w:t>
      </w:r>
      <w:r w:rsidRPr="000D7CE0">
        <w:rPr>
          <w:rFonts w:eastAsia="Times New Roman"/>
          <w:kern w:val="0"/>
          <w:lang w:eastAsia="cs-CZ"/>
          <w14:ligatures w14:val="none"/>
        </w:rPr>
        <w:t xml:space="preserve"> </w:t>
      </w:r>
    </w:p>
    <w:p w:rsidR="000D7CE0" w:rsidRPr="000D7CE0" w:rsidP="000D7CE0" w14:paraId="6C0447D4" w14:textId="3DE3026E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se sídlem:</w:t>
      </w:r>
      <w:r w:rsidRPr="000D7CE0">
        <w:rPr>
          <w:rFonts w:eastAsia="Times New Roman"/>
          <w:kern w:val="0"/>
          <w:lang w:eastAsia="cs-CZ"/>
          <w14:ligatures w14:val="none"/>
        </w:rPr>
        <w:tab/>
        <w:t>nábř. E. Beneše 128/4, Praha 1 - Malá Strana</w:t>
      </w:r>
    </w:p>
    <w:p w:rsidR="000D7CE0" w:rsidRPr="000D7CE0" w:rsidP="000D7CE0" w14:paraId="7B447038" w14:textId="7E3630FC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IČO:</w:t>
      </w:r>
      <w:r w:rsidRPr="000D7CE0">
        <w:rPr>
          <w:rFonts w:eastAsia="Times New Roman"/>
          <w:kern w:val="0"/>
          <w:lang w:eastAsia="cs-CZ"/>
          <w14:ligatures w14:val="none"/>
        </w:rPr>
        <w:tab/>
        <w:t>000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0D7CE0">
        <w:rPr>
          <w:rFonts w:eastAsia="Times New Roman"/>
          <w:kern w:val="0"/>
          <w:lang w:eastAsia="cs-CZ"/>
          <w14:ligatures w14:val="none"/>
        </w:rPr>
        <w:t>06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0D7CE0">
        <w:rPr>
          <w:rFonts w:eastAsia="Times New Roman"/>
          <w:kern w:val="0"/>
          <w:lang w:eastAsia="cs-CZ"/>
          <w14:ligatures w14:val="none"/>
        </w:rPr>
        <w:t>599</w:t>
      </w:r>
    </w:p>
    <w:p w:rsidR="000D7CE0" w:rsidRPr="000D7CE0" w:rsidP="000D7CE0" w14:paraId="0B921D3E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DIČ: </w:t>
      </w:r>
      <w:r w:rsidRPr="000D7CE0">
        <w:rPr>
          <w:rFonts w:eastAsia="Times New Roman"/>
          <w:kern w:val="0"/>
          <w:lang w:eastAsia="cs-CZ"/>
          <w14:ligatures w14:val="none"/>
        </w:rPr>
        <w:tab/>
        <w:t>CZ00006599</w:t>
      </w:r>
    </w:p>
    <w:p w:rsidR="000D7CE0" w:rsidRPr="000D7CE0" w:rsidP="000D7CE0" w14:paraId="7F78819A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bankovní spojení: </w:t>
      </w:r>
      <w:r w:rsidRPr="000D7CE0">
        <w:rPr>
          <w:rFonts w:eastAsia="Times New Roman"/>
          <w:kern w:val="0"/>
          <w:lang w:eastAsia="cs-CZ"/>
          <w14:ligatures w14:val="none"/>
        </w:rPr>
        <w:tab/>
        <w:t>ČNB Praha, účet č.: 4320001/0710</w:t>
      </w:r>
    </w:p>
    <w:p w:rsidR="000D7CE0" w:rsidP="000D7CE0" w14:paraId="4D10E5FC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(dále jen „vypůjčitel“)</w:t>
      </w:r>
    </w:p>
    <w:p w:rsidR="000D7CE0" w:rsidRPr="000D7CE0" w:rsidP="000D7CE0" w14:paraId="4ED053C0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0D7CE0" w:rsidP="000D7CE0" w14:paraId="1C53C3E6" w14:textId="5A1D4FF1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uzavřely níže uvedeného dne, měsíce a roku v souladu s ustanoveními § 2193 a násl. zákona č. 89/2012 Sb., občanský zákoník, v platném znění (dále jen „občanský zákoník“), tuto smlouvu o výpůjčce a licenční smlouvu (dále jen „smlouva“):</w:t>
      </w:r>
    </w:p>
    <w:p w:rsidR="000D7CE0" w:rsidRPr="000D7CE0" w:rsidP="000D7CE0" w14:paraId="6EE725BD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0D7CE0" w:rsidRPr="000D7CE0" w:rsidP="000D7CE0" w14:paraId="548F0FBE" w14:textId="5F51815B">
      <w:pPr>
        <w:tabs>
          <w:tab w:val="left" w:pos="4962"/>
        </w:tabs>
        <w:spacing w:after="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0D7CE0">
        <w:rPr>
          <w:rFonts w:eastAsia="Times New Roman"/>
          <w:b/>
          <w:bCs/>
          <w:kern w:val="0"/>
          <w:lang w:eastAsia="cs-CZ"/>
          <w14:ligatures w14:val="none"/>
        </w:rPr>
        <w:t>Čl. I</w:t>
      </w:r>
    </w:p>
    <w:p w:rsidR="000D7CE0" w:rsidRPr="000D7CE0" w:rsidP="008D1DDF" w14:paraId="3BC9E6EC" w14:textId="7DAC3BFD">
      <w:pPr>
        <w:tabs>
          <w:tab w:val="left" w:pos="4962"/>
        </w:tabs>
        <w:spacing w:after="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0D7CE0">
        <w:rPr>
          <w:rFonts w:eastAsia="Times New Roman"/>
          <w:b/>
          <w:bCs/>
          <w:kern w:val="0"/>
          <w:lang w:eastAsia="cs-CZ"/>
          <w14:ligatures w14:val="none"/>
        </w:rPr>
        <w:t>Předmět smlouvy</w:t>
      </w:r>
    </w:p>
    <w:p w:rsidR="00D509CA" w:rsidP="00D509CA" w14:paraId="38CE5698" w14:textId="011211F8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Půjčitel </w:t>
      </w:r>
      <w:bookmarkStart w:id="0" w:name="_Hlk192515967"/>
      <w:r w:rsidRPr="000D7CE0">
        <w:rPr>
          <w:rFonts w:eastAsia="Times New Roman"/>
          <w:kern w:val="0"/>
          <w:lang w:eastAsia="cs-CZ"/>
          <w14:ligatures w14:val="none"/>
        </w:rPr>
        <w:t xml:space="preserve">prohlašuje, že je dle stavu zapsaného v katastru nemovitostí </w:t>
      </w:r>
      <w:r w:rsidR="00EF5D7F">
        <w:rPr>
          <w:rFonts w:eastAsia="Times New Roman"/>
          <w:kern w:val="0"/>
          <w:lang w:eastAsia="cs-CZ"/>
          <w14:ligatures w14:val="none"/>
        </w:rPr>
        <w:t xml:space="preserve">oprávněn k hospodaření se svěřeným majetkem </w:t>
      </w:r>
      <w:r w:rsidRPr="004A5B6C" w:rsidR="00EF5D7F">
        <w:rPr>
          <w:rFonts w:eastAsia="Times New Roman"/>
          <w:kern w:val="0"/>
          <w:lang w:eastAsia="cs-CZ"/>
          <w14:ligatures w14:val="none"/>
        </w:rPr>
        <w:t xml:space="preserve">kraje, </w:t>
      </w:r>
      <w:r w:rsidRPr="004A5B6C">
        <w:rPr>
          <w:rFonts w:eastAsia="Times New Roman"/>
          <w:kern w:val="0"/>
          <w:lang w:eastAsia="cs-CZ"/>
          <w14:ligatures w14:val="none"/>
        </w:rPr>
        <w:t>a to s</w:t>
      </w:r>
      <w:r w:rsidRPr="004A5B6C" w:rsidR="00EF5D7F">
        <w:rPr>
          <w:rFonts w:eastAsia="Times New Roman"/>
          <w:kern w:val="0"/>
          <w:lang w:eastAsia="cs-CZ"/>
          <w14:ligatures w14:val="none"/>
        </w:rPr>
        <w:t xml:space="preserve"> pozemkem </w:t>
      </w:r>
      <w:r w:rsidRPr="004A5B6C" w:rsidR="00EF5D7F">
        <w:rPr>
          <w:rFonts w:eastAsia="Times New Roman"/>
          <w:kern w:val="0"/>
          <w:lang w:eastAsia="cs-CZ"/>
          <w14:ligatures w14:val="none"/>
        </w:rPr>
        <w:t>parc.č</w:t>
      </w:r>
      <w:r w:rsidRPr="004A5B6C" w:rsidR="00EF5D7F">
        <w:rPr>
          <w:rFonts w:eastAsia="Times New Roman"/>
          <w:kern w:val="0"/>
          <w:lang w:eastAsia="cs-CZ"/>
          <w14:ligatures w14:val="none"/>
        </w:rPr>
        <w:t xml:space="preserve">. </w:t>
      </w:r>
      <w:r w:rsidRPr="004A5B6C">
        <w:rPr>
          <w:rFonts w:eastAsia="Times New Roman"/>
          <w:kern w:val="0"/>
          <w:lang w:eastAsia="cs-CZ"/>
          <w14:ligatures w14:val="none"/>
        </w:rPr>
        <w:t xml:space="preserve"> </w:t>
      </w:r>
      <w:r w:rsidRPr="004A5B6C" w:rsidR="004A5B6C">
        <w:rPr>
          <w:rFonts w:eastAsia="Times New Roman"/>
          <w:kern w:val="0"/>
          <w:lang w:eastAsia="cs-CZ"/>
          <w14:ligatures w14:val="none"/>
        </w:rPr>
        <w:t>290/1, katastrální území Kutná Hora, jehož součástí je stavba budovy č.p. 51</w:t>
      </w:r>
      <w:r w:rsidR="00117589">
        <w:rPr>
          <w:rFonts w:eastAsia="Times New Roman"/>
          <w:kern w:val="0"/>
          <w:lang w:eastAsia="cs-CZ"/>
          <w14:ligatures w14:val="none"/>
        </w:rPr>
        <w:t xml:space="preserve"> </w:t>
      </w:r>
      <w:r w:rsidRPr="000D7CE0" w:rsidR="00117589">
        <w:rPr>
          <w:rFonts w:eastAsia="Times New Roman"/>
          <w:kern w:val="0"/>
          <w:lang w:eastAsia="cs-CZ"/>
          <w14:ligatures w14:val="none"/>
        </w:rPr>
        <w:t>(dále jen „objekt“).</w:t>
      </w:r>
      <w:r w:rsidRPr="004A5B6C" w:rsidR="004A5B6C">
        <w:rPr>
          <w:rFonts w:eastAsia="Times New Roman"/>
          <w:kern w:val="0"/>
          <w:lang w:eastAsia="cs-CZ"/>
          <w14:ligatures w14:val="none"/>
        </w:rPr>
        <w:t xml:space="preserve"> </w:t>
      </w:r>
      <w:r w:rsidR="004A5B6C">
        <w:rPr>
          <w:rFonts w:eastAsia="Times New Roman"/>
          <w:kern w:val="0"/>
          <w:lang w:eastAsia="cs-CZ"/>
          <w14:ligatures w14:val="none"/>
        </w:rPr>
        <w:t>Vlastníkem uvedené nemovitosti je Středočeský kraj se sídlem Zborovská 81/11, Smíchov, 150 00 Praha 5</w:t>
      </w:r>
      <w:r w:rsidR="00117589">
        <w:rPr>
          <w:rFonts w:eastAsia="Times New Roman"/>
          <w:kern w:val="0"/>
          <w:lang w:eastAsia="cs-CZ"/>
          <w14:ligatures w14:val="none"/>
        </w:rPr>
        <w:t>.</w:t>
      </w:r>
      <w:r w:rsidRPr="000D7CE0">
        <w:rPr>
          <w:rFonts w:eastAsia="Times New Roman"/>
          <w:kern w:val="0"/>
          <w:lang w:eastAsia="cs-CZ"/>
          <w14:ligatures w14:val="none"/>
        </w:rPr>
        <w:t xml:space="preserve"> </w:t>
      </w:r>
      <w:bookmarkEnd w:id="0"/>
    </w:p>
    <w:p w:rsidR="00D509CA" w:rsidP="00D509CA" w14:paraId="43F2E6F9" w14:textId="57EFDF7C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eastAsia="Times New Roman"/>
          <w:kern w:val="0"/>
          <w:lang w:eastAsia="cs-CZ"/>
          <w14:ligatures w14:val="none"/>
        </w:rPr>
      </w:pPr>
      <w:r w:rsidRPr="00D509CA">
        <w:rPr>
          <w:rFonts w:eastAsia="Times New Roman"/>
          <w:kern w:val="0"/>
          <w:lang w:eastAsia="cs-CZ"/>
          <w14:ligatures w14:val="none"/>
        </w:rPr>
        <w:t xml:space="preserve">Objekt se nachází na adrese </w:t>
      </w:r>
      <w:r w:rsidR="004A5B6C">
        <w:rPr>
          <w:rFonts w:eastAsia="Times New Roman"/>
          <w:kern w:val="0"/>
          <w:lang w:eastAsia="cs-CZ"/>
          <w14:ligatures w14:val="none"/>
        </w:rPr>
        <w:t xml:space="preserve">Barborská č.p. 51, Kutná Hora. </w:t>
      </w:r>
    </w:p>
    <w:p w:rsidR="00D509CA" w:rsidP="00D509CA" w14:paraId="26E37D63" w14:textId="6E53319D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eastAsia="Times New Roman"/>
          <w:kern w:val="0"/>
          <w:lang w:eastAsia="cs-CZ"/>
          <w14:ligatures w14:val="none"/>
        </w:rPr>
      </w:pPr>
      <w:r w:rsidRPr="00D509CA">
        <w:rPr>
          <w:rFonts w:eastAsia="Times New Roman"/>
          <w:kern w:val="0"/>
          <w:lang w:eastAsia="cs-CZ"/>
          <w14:ligatures w14:val="none"/>
        </w:rPr>
        <w:t xml:space="preserve">Půjčitel přenechává touto smlouvou a za podmínek v ní uvedených vypůjčiteli nebytové prostory v objektu, </w:t>
      </w:r>
      <w:r w:rsidRPr="00EC7198">
        <w:rPr>
          <w:rFonts w:eastAsia="Times New Roman"/>
          <w:kern w:val="0"/>
          <w:lang w:eastAsia="cs-CZ"/>
          <w14:ligatures w14:val="none"/>
        </w:rPr>
        <w:t xml:space="preserve">včetně </w:t>
      </w:r>
      <w:r w:rsidRPr="002B602D">
        <w:rPr>
          <w:rFonts w:eastAsia="Times New Roman"/>
          <w:kern w:val="0"/>
          <w:lang w:eastAsia="cs-CZ"/>
          <w14:ligatures w14:val="none"/>
        </w:rPr>
        <w:t>vybavení,</w:t>
      </w:r>
      <w:r w:rsidRPr="00D509CA">
        <w:rPr>
          <w:rFonts w:eastAsia="Times New Roman"/>
          <w:kern w:val="0"/>
          <w:lang w:eastAsia="cs-CZ"/>
          <w14:ligatures w14:val="none"/>
        </w:rPr>
        <w:t xml:space="preserve"> a to </w:t>
      </w:r>
      <w:r w:rsidR="004A5B6C">
        <w:rPr>
          <w:rFonts w:eastAsia="Times New Roman"/>
          <w:kern w:val="0"/>
          <w:lang w:eastAsia="cs-CZ"/>
          <w14:ligatures w14:val="none"/>
        </w:rPr>
        <w:t xml:space="preserve">Barokní refektář </w:t>
      </w:r>
      <w:r w:rsidR="00307339">
        <w:rPr>
          <w:rFonts w:eastAsia="Times New Roman"/>
          <w:kern w:val="0"/>
          <w:lang w:eastAsia="cs-CZ"/>
          <w14:ligatures w14:val="none"/>
        </w:rPr>
        <w:t xml:space="preserve">a </w:t>
      </w:r>
      <w:r w:rsidR="004A5B6C">
        <w:rPr>
          <w:rFonts w:eastAsia="Times New Roman"/>
          <w:kern w:val="0"/>
          <w:lang w:eastAsia="cs-CZ"/>
          <w14:ligatures w14:val="none"/>
        </w:rPr>
        <w:t>Barokní lékárna</w:t>
      </w:r>
      <w:r w:rsidRPr="00D509CA">
        <w:rPr>
          <w:rFonts w:eastAsia="Times New Roman"/>
          <w:kern w:val="0"/>
          <w:lang w:eastAsia="cs-CZ"/>
          <w14:ligatures w14:val="none"/>
        </w:rPr>
        <w:t xml:space="preserve"> </w:t>
      </w:r>
      <w:r w:rsidR="0009725F">
        <w:rPr>
          <w:rFonts w:eastAsia="Times New Roman"/>
          <w:kern w:val="0"/>
          <w:lang w:eastAsia="cs-CZ"/>
          <w14:ligatures w14:val="none"/>
        </w:rPr>
        <w:t xml:space="preserve">včetně přilehlých chodeb a případně další prostory uvedené v předávacím protokolu dle čl. III </w:t>
      </w:r>
      <w:r w:rsidR="0009725F">
        <w:rPr>
          <w:rFonts w:eastAsia="Times New Roman"/>
          <w:kern w:val="0"/>
          <w:lang w:eastAsia="cs-CZ"/>
          <w14:ligatures w14:val="none"/>
        </w:rPr>
        <w:t>odst</w:t>
      </w:r>
      <w:r w:rsidR="0009725F">
        <w:rPr>
          <w:rFonts w:eastAsia="Times New Roman"/>
          <w:kern w:val="0"/>
          <w:lang w:eastAsia="cs-CZ"/>
          <w14:ligatures w14:val="none"/>
        </w:rPr>
        <w:t xml:space="preserve"> 3 této smlouvy </w:t>
      </w:r>
      <w:r w:rsidRPr="00D509CA">
        <w:rPr>
          <w:rFonts w:eastAsia="Times New Roman"/>
          <w:kern w:val="0"/>
          <w:lang w:eastAsia="cs-CZ"/>
          <w14:ligatures w14:val="none"/>
        </w:rPr>
        <w:t>(vše dále jen „předmětné nebytové prostory“) k bezúplatnému dočasnému užívání</w:t>
      </w:r>
      <w:r>
        <w:rPr>
          <w:rFonts w:eastAsia="Times New Roman"/>
          <w:kern w:val="0"/>
          <w:lang w:eastAsia="cs-CZ"/>
          <w14:ligatures w14:val="none"/>
        </w:rPr>
        <w:t>.</w:t>
      </w:r>
    </w:p>
    <w:p w:rsidR="00D509CA" w:rsidRPr="00D509CA" w:rsidP="00D509CA" w14:paraId="62368FDB" w14:textId="5C594213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eastAsia="Times New Roman"/>
          <w:kern w:val="0"/>
          <w:lang w:eastAsia="cs-CZ"/>
          <w14:ligatures w14:val="none"/>
        </w:rPr>
      </w:pPr>
      <w:r w:rsidRPr="00D509CA">
        <w:rPr>
          <w:rFonts w:eastAsia="Times New Roman"/>
          <w:kern w:val="0"/>
          <w:lang w:eastAsia="cs-CZ"/>
          <w14:ligatures w14:val="none"/>
        </w:rPr>
        <w:t xml:space="preserve">Vypůjčitel je oprávněn užívat předmětné nebytové prostory pouze za účelem uspořádání </w:t>
      </w:r>
      <w:r w:rsidRPr="004A5B6C" w:rsidR="004A5B6C">
        <w:rPr>
          <w:rFonts w:eastAsia="Times New Roman"/>
          <w:b/>
          <w:bCs/>
          <w:kern w:val="0"/>
          <w:lang w:eastAsia="cs-CZ"/>
          <w14:ligatures w14:val="none"/>
        </w:rPr>
        <w:t>výjezdního zasedání vlády</w:t>
      </w:r>
      <w:r w:rsidR="00307339">
        <w:rPr>
          <w:rFonts w:eastAsia="Times New Roman"/>
          <w:b/>
          <w:bCs/>
          <w:kern w:val="0"/>
          <w:lang w:eastAsia="cs-CZ"/>
          <w14:ligatures w14:val="none"/>
        </w:rPr>
        <w:t xml:space="preserve"> ČR v Kutné Hoře</w:t>
      </w:r>
      <w:r w:rsidRPr="004A5B6C" w:rsidR="004A5B6C">
        <w:rPr>
          <w:rFonts w:eastAsia="Times New Roman"/>
          <w:b/>
          <w:bCs/>
          <w:kern w:val="0"/>
          <w:lang w:eastAsia="cs-CZ"/>
          <w14:ligatures w14:val="none"/>
        </w:rPr>
        <w:t xml:space="preserve">, </w:t>
      </w:r>
      <w:r w:rsidR="00307339">
        <w:rPr>
          <w:rFonts w:eastAsia="Times New Roman"/>
          <w:b/>
          <w:bCs/>
          <w:kern w:val="0"/>
          <w:lang w:eastAsia="cs-CZ"/>
          <w14:ligatures w14:val="none"/>
        </w:rPr>
        <w:t>jednání vlády ČR se členy Rady Střed</w:t>
      </w:r>
      <w:r w:rsidR="006A45F6">
        <w:rPr>
          <w:rFonts w:eastAsia="Times New Roman"/>
          <w:b/>
          <w:bCs/>
          <w:kern w:val="0"/>
          <w:lang w:eastAsia="cs-CZ"/>
          <w14:ligatures w14:val="none"/>
        </w:rPr>
        <w:t>očeského</w:t>
      </w:r>
      <w:r w:rsidR="00307339">
        <w:rPr>
          <w:rFonts w:eastAsia="Times New Roman"/>
          <w:b/>
          <w:bCs/>
          <w:kern w:val="0"/>
          <w:lang w:eastAsia="cs-CZ"/>
          <w14:ligatures w14:val="none"/>
        </w:rPr>
        <w:t xml:space="preserve"> kraje a hlavního m</w:t>
      </w:r>
      <w:r w:rsidR="006A45F6">
        <w:rPr>
          <w:rFonts w:eastAsia="Times New Roman"/>
          <w:b/>
          <w:bCs/>
          <w:kern w:val="0"/>
          <w:lang w:eastAsia="cs-CZ"/>
          <w14:ligatures w14:val="none"/>
        </w:rPr>
        <w:t>ě</w:t>
      </w:r>
      <w:r w:rsidR="00307339">
        <w:rPr>
          <w:rFonts w:eastAsia="Times New Roman"/>
          <w:b/>
          <w:bCs/>
          <w:kern w:val="0"/>
          <w:lang w:eastAsia="cs-CZ"/>
          <w14:ligatures w14:val="none"/>
        </w:rPr>
        <w:t xml:space="preserve">sta </w:t>
      </w:r>
      <w:r w:rsidR="006A45F6">
        <w:rPr>
          <w:rFonts w:eastAsia="Times New Roman"/>
          <w:b/>
          <w:bCs/>
          <w:kern w:val="0"/>
          <w:lang w:eastAsia="cs-CZ"/>
          <w14:ligatures w14:val="none"/>
        </w:rPr>
        <w:t>P</w:t>
      </w:r>
      <w:r w:rsidR="00307339">
        <w:rPr>
          <w:rFonts w:eastAsia="Times New Roman"/>
          <w:b/>
          <w:bCs/>
          <w:kern w:val="0"/>
          <w:lang w:eastAsia="cs-CZ"/>
          <w14:ligatures w14:val="none"/>
        </w:rPr>
        <w:t xml:space="preserve">rahy </w:t>
      </w:r>
      <w:r w:rsidRPr="004A5B6C" w:rsidR="004A5B6C">
        <w:rPr>
          <w:rFonts w:eastAsia="Times New Roman"/>
          <w:b/>
          <w:bCs/>
          <w:kern w:val="0"/>
          <w:lang w:eastAsia="cs-CZ"/>
          <w14:ligatures w14:val="none"/>
        </w:rPr>
        <w:t>a tiskové konference</w:t>
      </w:r>
      <w:r w:rsidRPr="00D509CA">
        <w:rPr>
          <w:rFonts w:eastAsia="Times New Roman"/>
          <w:kern w:val="0"/>
          <w:lang w:eastAsia="cs-CZ"/>
          <w14:ligatures w14:val="none"/>
        </w:rPr>
        <w:t xml:space="preserve"> (dále také jen „akce“).   </w:t>
      </w:r>
    </w:p>
    <w:p w:rsidR="00D509CA" w:rsidRPr="00D509CA" w:rsidP="00D509CA" w14:paraId="0D914814" w14:textId="77777777">
      <w:pPr>
        <w:spacing w:after="0" w:line="240" w:lineRule="auto"/>
        <w:rPr>
          <w:rFonts w:eastAsia="Times New Roman"/>
          <w:kern w:val="0"/>
          <w:lang w:eastAsia="cs-CZ"/>
          <w14:ligatures w14:val="none"/>
        </w:rPr>
      </w:pPr>
    </w:p>
    <w:p w:rsidR="00D509CA" w:rsidRPr="00D509CA" w:rsidP="00D509CA" w14:paraId="5BEFE267" w14:textId="77777777">
      <w:pPr>
        <w:pStyle w:val="ListParagraph"/>
        <w:spacing w:after="0" w:line="240" w:lineRule="auto"/>
        <w:ind w:left="426"/>
        <w:rPr>
          <w:rFonts w:eastAsia="Times New Roman"/>
          <w:kern w:val="0"/>
          <w:lang w:eastAsia="cs-CZ"/>
          <w14:ligatures w14:val="none"/>
        </w:rPr>
      </w:pPr>
    </w:p>
    <w:p w:rsidR="000D7CE0" w:rsidRPr="00D509CA" w:rsidP="00D509CA" w14:paraId="55C88A4A" w14:textId="72812410">
      <w:pPr>
        <w:tabs>
          <w:tab w:val="left" w:pos="0"/>
        </w:tabs>
        <w:spacing w:after="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bookmarkStart w:id="1" w:name="_Hlk197331599"/>
      <w:r w:rsidRPr="00D509CA">
        <w:rPr>
          <w:rFonts w:eastAsia="Times New Roman"/>
          <w:b/>
          <w:bCs/>
          <w:kern w:val="0"/>
          <w:lang w:eastAsia="cs-CZ"/>
          <w14:ligatures w14:val="none"/>
        </w:rPr>
        <w:t>Čl. II</w:t>
      </w:r>
    </w:p>
    <w:p w:rsidR="000D7CE0" w:rsidRPr="00D509CA" w:rsidP="00D509CA" w14:paraId="096E175F" w14:textId="77777777">
      <w:pPr>
        <w:tabs>
          <w:tab w:val="left" w:pos="4962"/>
        </w:tabs>
        <w:spacing w:after="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D509CA">
        <w:rPr>
          <w:rFonts w:eastAsia="Times New Roman"/>
          <w:b/>
          <w:bCs/>
          <w:kern w:val="0"/>
          <w:lang w:eastAsia="cs-CZ"/>
          <w14:ligatures w14:val="none"/>
        </w:rPr>
        <w:t>Doba výpůjčky</w:t>
      </w:r>
    </w:p>
    <w:bookmarkEnd w:id="1"/>
    <w:p w:rsidR="008D1DDF" w:rsidRPr="00EF5D7F" w:rsidP="00EF5D7F" w14:paraId="19BDF560" w14:textId="77777777">
      <w:pPr>
        <w:pStyle w:val="ListParagraph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kern w:val="0"/>
          <w:lang w:eastAsia="cs-CZ"/>
          <w14:ligatures w14:val="none"/>
        </w:rPr>
      </w:pPr>
      <w:r w:rsidRPr="008D1DDF">
        <w:rPr>
          <w:rFonts w:eastAsia="Times New Roman"/>
          <w:kern w:val="0"/>
          <w:lang w:eastAsia="cs-CZ"/>
          <w14:ligatures w14:val="none"/>
        </w:rPr>
        <w:t xml:space="preserve">Půjčitel přenechává předmětné nebytové prostory do bezúplatného užívání vypůjčitele na dobu určitou, a to </w:t>
      </w:r>
      <w:r w:rsidRPr="008D1DDF">
        <w:rPr>
          <w:rFonts w:eastAsia="Times New Roman"/>
          <w:b/>
          <w:kern w:val="0"/>
          <w:lang w:eastAsia="cs-CZ"/>
          <w14:ligatures w14:val="none"/>
        </w:rPr>
        <w:t>ve dnech 13. – 14. května 2025.</w:t>
      </w:r>
    </w:p>
    <w:p w:rsidR="00EF5D7F" w:rsidRPr="00EF5D7F" w:rsidP="00EF5D7F" w14:paraId="5A53C3DF" w14:textId="11DEDB96">
      <w:pPr>
        <w:pStyle w:val="ListParagraph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bCs/>
          <w:kern w:val="0"/>
          <w:lang w:eastAsia="cs-CZ"/>
          <w14:ligatures w14:val="none"/>
        </w:rPr>
      </w:pPr>
      <w:r w:rsidRPr="00EF5D7F">
        <w:rPr>
          <w:rFonts w:eastAsia="Times New Roman"/>
          <w:bCs/>
          <w:kern w:val="0"/>
          <w:lang w:eastAsia="cs-CZ"/>
          <w14:ligatures w14:val="none"/>
        </w:rPr>
        <w:t>Smluvní strany se dohodly, že dne 13. května 2025 bude v předmětných nebytových prostorách probíhat příprava akce, dne 14. května 2025 bude v předmětných prostorách akce realizována.</w:t>
      </w:r>
    </w:p>
    <w:p w:rsidR="008D1DDF" w:rsidP="000D7CE0" w14:paraId="4EC96D53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8D1DDF" w:rsidRPr="00D509CA" w:rsidP="008D1DDF" w14:paraId="676C0039" w14:textId="56B5207D">
      <w:pPr>
        <w:tabs>
          <w:tab w:val="left" w:pos="0"/>
        </w:tabs>
        <w:spacing w:after="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D509CA">
        <w:rPr>
          <w:rFonts w:eastAsia="Times New Roman"/>
          <w:b/>
          <w:bCs/>
          <w:kern w:val="0"/>
          <w:lang w:eastAsia="cs-CZ"/>
          <w14:ligatures w14:val="none"/>
        </w:rPr>
        <w:t>Čl. I</w:t>
      </w:r>
      <w:r>
        <w:rPr>
          <w:rFonts w:eastAsia="Times New Roman"/>
          <w:b/>
          <w:bCs/>
          <w:kern w:val="0"/>
          <w:lang w:eastAsia="cs-CZ"/>
          <w14:ligatures w14:val="none"/>
        </w:rPr>
        <w:t>I</w:t>
      </w:r>
      <w:r w:rsidRPr="00D509CA">
        <w:rPr>
          <w:rFonts w:eastAsia="Times New Roman"/>
          <w:b/>
          <w:bCs/>
          <w:kern w:val="0"/>
          <w:lang w:eastAsia="cs-CZ"/>
          <w14:ligatures w14:val="none"/>
        </w:rPr>
        <w:t>I</w:t>
      </w:r>
    </w:p>
    <w:p w:rsidR="008D1DDF" w:rsidRPr="008A4C92" w:rsidP="008D1DDF" w14:paraId="49FBAB7A" w14:textId="42D8BBC4">
      <w:pPr>
        <w:spacing w:after="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8A4C92">
        <w:rPr>
          <w:rFonts w:eastAsia="Times New Roman"/>
          <w:b/>
          <w:kern w:val="0"/>
          <w:lang w:eastAsia="cs-CZ"/>
          <w14:ligatures w14:val="none"/>
        </w:rPr>
        <w:t>Práva a povinnosti s</w:t>
      </w:r>
      <w:r>
        <w:rPr>
          <w:rFonts w:eastAsia="Times New Roman"/>
          <w:b/>
          <w:kern w:val="0"/>
          <w:lang w:eastAsia="cs-CZ"/>
          <w14:ligatures w14:val="none"/>
        </w:rPr>
        <w:t>mluvních stran</w:t>
      </w:r>
    </w:p>
    <w:p w:rsidR="008D1DDF" w:rsidRPr="008D1DDF" w:rsidP="008D1DDF" w14:paraId="56EE4E32" w14:textId="020FEB16">
      <w:pPr>
        <w:spacing w:after="0" w:line="240" w:lineRule="auto"/>
        <w:ind w:left="360"/>
        <w:rPr>
          <w:rFonts w:eastAsia="Times New Roman"/>
          <w:kern w:val="0"/>
          <w:lang w:eastAsia="cs-CZ"/>
          <w14:ligatures w14:val="none"/>
        </w:rPr>
      </w:pPr>
      <w:r w:rsidRPr="008D1DDF">
        <w:rPr>
          <w:rFonts w:eastAsia="Times New Roman"/>
          <w:kern w:val="0"/>
          <w:lang w:eastAsia="cs-CZ"/>
          <w14:ligatures w14:val="none"/>
        </w:rPr>
        <w:t>S</w:t>
      </w:r>
      <w:r>
        <w:rPr>
          <w:rFonts w:eastAsia="Times New Roman"/>
          <w:kern w:val="0"/>
          <w:lang w:eastAsia="cs-CZ"/>
          <w14:ligatures w14:val="none"/>
        </w:rPr>
        <w:t xml:space="preserve">mluvní strany </w:t>
      </w:r>
      <w:r w:rsidRPr="008D1DDF">
        <w:rPr>
          <w:rFonts w:eastAsia="Times New Roman"/>
          <w:kern w:val="0"/>
          <w:lang w:eastAsia="cs-CZ"/>
          <w14:ligatures w14:val="none"/>
        </w:rPr>
        <w:t>se zavazují respektovat následující vzájemná práva a povinnosti:</w:t>
      </w:r>
    </w:p>
    <w:p w:rsidR="008D1DDF" w:rsidRPr="008A4C92" w:rsidP="008D1DDF" w14:paraId="0F3ABD11" w14:textId="77777777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Povinnosti vypůjčitele:</w:t>
      </w:r>
    </w:p>
    <w:p w:rsidR="008D1DDF" w:rsidRPr="008A4C92" w:rsidP="008D1DDF" w14:paraId="5B73F40A" w14:textId="6EAECB8B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Vypůjčitel je povinen užívat předmětné nebytové prostory pouze v souladu s účelem uvedeným v</w:t>
      </w:r>
      <w:r>
        <w:rPr>
          <w:rFonts w:eastAsia="Times New Roman"/>
          <w:kern w:val="0"/>
          <w:lang w:eastAsia="cs-CZ"/>
          <w14:ligatures w14:val="none"/>
        </w:rPr>
        <w:t> této smlouvě,</w:t>
      </w:r>
    </w:p>
    <w:p w:rsidR="008D1DDF" w:rsidRPr="008A4C92" w:rsidP="008D1DDF" w14:paraId="08016261" w14:textId="77777777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Vypůjčitel je povinen dodržovat pořádek, bezpečnostní, požární předpisy, hygienické a další předpisy a neznečišťovat předmětné nebytové prostory, ani ostatní prostory v objektu nebo v jeho okolí;</w:t>
      </w:r>
    </w:p>
    <w:p w:rsidR="008D1DDF" w:rsidRPr="008A4C92" w:rsidP="008D1DDF" w14:paraId="3827DDAF" w14:textId="77777777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Vypůjčitel je povinen dodržovat v celém objektu zákaz kouření;</w:t>
      </w:r>
    </w:p>
    <w:p w:rsidR="008D1DDF" w:rsidRPr="008A4C92" w:rsidP="008D1DDF" w14:paraId="6C70501F" w14:textId="77777777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Vypůjčitel je povinen zajistit veškeré organizační náležitosti týkající se akce. Půjčitel neodpovídá za zajištění žádných organizačních věcí a nepodílí se na zabezpečení akce;</w:t>
      </w:r>
    </w:p>
    <w:p w:rsidR="008D1DDF" w:rsidRPr="008A4C92" w:rsidP="008D1DDF" w14:paraId="4E41882E" w14:textId="77940B5B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Vypůjčitel je oprávněn ponechat v průběhu trvání výpůjčky v předmětných nebytových prostorách předměty určené k realizaci akce</w:t>
      </w:r>
      <w:r w:rsidRPr="008A4C92">
        <w:rPr>
          <w:rFonts w:eastAsia="Times New Roman"/>
          <w:kern w:val="0"/>
          <w:lang w:eastAsia="cs-CZ"/>
          <w14:ligatures w14:val="none"/>
        </w:rPr>
        <w:t>;</w:t>
      </w:r>
    </w:p>
    <w:p w:rsidR="008D1DDF" w:rsidRPr="008A4C92" w:rsidP="008D1DDF" w14:paraId="43123829" w14:textId="1C8934A3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 xml:space="preserve">Vypůjčitel se zavazuje uhradit půjčiteli veškeré škody na nebo v předmětných nebytových prostorách, případně na nebo v objektu prokazatelně vzniklé jeho činností. Za tím účelem bude před zahájením užívání a po jeho ukončení provedena prohlídka předmětných nebytových prostor za účasti zástupců obou </w:t>
      </w:r>
      <w:r>
        <w:rPr>
          <w:rFonts w:eastAsia="Times New Roman"/>
          <w:kern w:val="0"/>
          <w:lang w:eastAsia="cs-CZ"/>
          <w14:ligatures w14:val="none"/>
        </w:rPr>
        <w:t>smluvních stran</w:t>
      </w:r>
      <w:r w:rsidRPr="008A4C92">
        <w:rPr>
          <w:rFonts w:eastAsia="Times New Roman"/>
          <w:kern w:val="0"/>
          <w:lang w:eastAsia="cs-CZ"/>
          <w14:ligatures w14:val="none"/>
        </w:rPr>
        <w:t>;</w:t>
      </w:r>
    </w:p>
    <w:p w:rsidR="008D1DDF" w:rsidRPr="008A4C92" w:rsidP="008D1DDF" w14:paraId="24611EE4" w14:textId="283A9113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 xml:space="preserve">Vypůjčitel je povinen umožnit půjčiteli vstup do předmětných nebytových prostor, zejména z důvodu náhle vzniklého havarijního stavu, za účelem kontroly dodržování podmínek </w:t>
      </w:r>
      <w:r w:rsidR="00307339">
        <w:rPr>
          <w:rFonts w:eastAsia="Times New Roman"/>
          <w:kern w:val="0"/>
          <w:lang w:eastAsia="cs-CZ"/>
          <w14:ligatures w14:val="none"/>
        </w:rPr>
        <w:t>této smlouvy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, provádění nutných oprav a z provozních důvodů; </w:t>
      </w:r>
    </w:p>
    <w:p w:rsidR="008D1DDF" w:rsidRPr="008A4C92" w:rsidP="008D1DDF" w14:paraId="3CEAC401" w14:textId="77777777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Vypůjčitel je povinen uvést předmětné nebytové prostory po skončení užívání do původního stavu a odevzdat jej půjčiteli v takovém stavu v jakém byly převzaty,</w:t>
      </w:r>
    </w:p>
    <w:p w:rsidR="008D1DDF" w:rsidRPr="008A4C92" w:rsidP="008D1DDF" w14:paraId="156E3687" w14:textId="77777777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bookmarkStart w:id="2" w:name="_Hlk192517200"/>
      <w:r w:rsidRPr="008A4C92">
        <w:rPr>
          <w:rFonts w:eastAsia="Times New Roman"/>
          <w:kern w:val="0"/>
          <w:lang w:eastAsia="cs-CZ"/>
          <w14:ligatures w14:val="none"/>
        </w:rPr>
        <w:t xml:space="preserve"> Vypůjčitel je povinen zajistit, aby jeho pověřená osoba byla přítomna v objektu po celou dobu trvání akce, až do předání předmětných nebytových prostor zpět odpovědné osobě půjčitele.</w:t>
      </w:r>
    </w:p>
    <w:bookmarkEnd w:id="2"/>
    <w:p w:rsidR="008D1DDF" w:rsidRPr="008A4C92" w:rsidP="008D1DDF" w14:paraId="402E9C8E" w14:textId="77777777">
      <w:pPr>
        <w:numPr>
          <w:ilvl w:val="0"/>
          <w:numId w:val="8"/>
        </w:numPr>
        <w:spacing w:after="0" w:line="240" w:lineRule="auto"/>
        <w:ind w:hanging="295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Povinnosti půjčitele:</w:t>
      </w:r>
    </w:p>
    <w:p w:rsidR="008D1DDF" w:rsidRPr="008A4C92" w:rsidP="008D1DDF" w14:paraId="5738C050" w14:textId="77777777">
      <w:pPr>
        <w:numPr>
          <w:ilvl w:val="1"/>
          <w:numId w:val="8"/>
        </w:numPr>
        <w:spacing w:before="240" w:after="0" w:line="240" w:lineRule="auto"/>
        <w:ind w:left="1434" w:hanging="357"/>
        <w:contextualSpacing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Půjčitel je povinen přenechat předmětné nebytové prostory vypůjčiteli tak, aby jej mohl užívat k ujednanému účelu;</w:t>
      </w:r>
    </w:p>
    <w:p w:rsidR="008D1DDF" w:rsidRPr="008A4C92" w:rsidP="008D1DDF" w14:paraId="373696E7" w14:textId="19758CA0">
      <w:pPr>
        <w:numPr>
          <w:ilvl w:val="1"/>
          <w:numId w:val="8"/>
        </w:numPr>
        <w:spacing w:before="240" w:after="0" w:line="240" w:lineRule="auto"/>
        <w:ind w:left="1434" w:hanging="357"/>
        <w:contextualSpacing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 xml:space="preserve">Půjčitel je povinen zajistit řádný a nerušený výkon užívacích práv vypůjčitele po celou dobu trvání </w:t>
      </w:r>
      <w:r w:rsidR="00286EAF">
        <w:rPr>
          <w:rFonts w:eastAsia="Times New Roman"/>
          <w:kern w:val="0"/>
          <w:lang w:eastAsia="cs-CZ"/>
          <w14:ligatures w14:val="none"/>
        </w:rPr>
        <w:t>výpůjčky</w:t>
      </w:r>
      <w:r w:rsidRPr="008A4C92">
        <w:rPr>
          <w:rFonts w:eastAsia="Times New Roman"/>
          <w:kern w:val="0"/>
          <w:lang w:eastAsia="cs-CZ"/>
          <w14:ligatures w14:val="none"/>
        </w:rPr>
        <w:t>;</w:t>
      </w:r>
    </w:p>
    <w:p w:rsidR="008D1DDF" w:rsidP="008D1DDF" w14:paraId="4447ED97" w14:textId="77777777">
      <w:pPr>
        <w:numPr>
          <w:ilvl w:val="1"/>
          <w:numId w:val="8"/>
        </w:numPr>
        <w:spacing w:after="0" w:line="240" w:lineRule="auto"/>
        <w:ind w:left="1434" w:hanging="357"/>
        <w:contextualSpacing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Půjčitel je povinen umožnit vstup do předmětných nebytových prostor pro pozvané hosty vypůjčitele a vstup pro ostatní osoby, které budou ze strany vypůjčitele akci zabezpečovat;</w:t>
      </w:r>
    </w:p>
    <w:p w:rsidR="004A67B3" w:rsidRPr="008A4C92" w:rsidP="008D1DDF" w14:paraId="4943D943" w14:textId="70EFAE81">
      <w:pPr>
        <w:numPr>
          <w:ilvl w:val="1"/>
          <w:numId w:val="8"/>
        </w:numPr>
        <w:spacing w:after="0" w:line="240" w:lineRule="auto"/>
        <w:ind w:left="1434" w:hanging="357"/>
        <w:contextualSpacing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Půjčitel je povinen zajistit zabezpečení předmětů vypůjčitele určených k realizace akce, které budou v předmětných nebytových prostorách umístěny v rámci přípravného dne (zejména nočním uzamčením objektu);</w:t>
      </w:r>
    </w:p>
    <w:p w:rsidR="00286EAF" w:rsidRPr="00286EAF" w:rsidP="00286EAF" w14:paraId="10C68C60" w14:textId="5F249C1D">
      <w:pPr>
        <w:numPr>
          <w:ilvl w:val="1"/>
          <w:numId w:val="8"/>
        </w:numPr>
        <w:tabs>
          <w:tab w:val="left" w:pos="426"/>
        </w:tabs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 xml:space="preserve">V případě vstupu do předmětných nebytových prostor dle odstavce </w:t>
      </w:r>
      <w:r>
        <w:rPr>
          <w:rFonts w:eastAsia="Times New Roman"/>
          <w:kern w:val="0"/>
          <w:lang w:eastAsia="cs-CZ"/>
          <w14:ligatures w14:val="none"/>
        </w:rPr>
        <w:t>1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písm. </w:t>
      </w:r>
      <w:r>
        <w:rPr>
          <w:rFonts w:eastAsia="Times New Roman"/>
          <w:kern w:val="0"/>
          <w:lang w:eastAsia="cs-CZ"/>
          <w14:ligatures w14:val="none"/>
        </w:rPr>
        <w:t>g</w:t>
      </w:r>
      <w:r w:rsidRPr="008A4C92">
        <w:rPr>
          <w:rFonts w:eastAsia="Times New Roman"/>
          <w:kern w:val="0"/>
          <w:lang w:eastAsia="cs-CZ"/>
          <w14:ligatures w14:val="none"/>
        </w:rPr>
        <w:t>)</w:t>
      </w:r>
      <w:r>
        <w:rPr>
          <w:rFonts w:eastAsia="Times New Roman"/>
          <w:kern w:val="0"/>
          <w:lang w:eastAsia="cs-CZ"/>
          <w14:ligatures w14:val="none"/>
        </w:rPr>
        <w:t xml:space="preserve"> tohoto článku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se půjčitel zavazuje, že bude v takovém případě dbát, aby co nejméně narušil průběh akce.</w:t>
      </w:r>
    </w:p>
    <w:p w:rsidR="00286EAF" w:rsidP="00286EAF" w14:paraId="48F9AFA8" w14:textId="77777777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eastAsia="Times New Roman"/>
          <w:kern w:val="0"/>
          <w:lang w:eastAsia="cs-CZ"/>
          <w14:ligatures w14:val="none"/>
        </w:rPr>
      </w:pPr>
      <w:r w:rsidRPr="00286EAF">
        <w:rPr>
          <w:rFonts w:eastAsia="Times New Roman"/>
          <w:kern w:val="0"/>
          <w:lang w:eastAsia="cs-CZ"/>
          <w14:ligatures w14:val="none"/>
        </w:rPr>
        <w:t xml:space="preserve">O předání a převzetí předmětu výpůjčky bude sepsán předávací protokol, který bude obsahovat bližší specifikaci předmětu výpůjčky, bude v něm zaznamenán stav tohoto předmětu výpůjčky a jeho případné poškození. Předávací protokol bude podepsán oprávněnými zástupci půjčitele a vypůjčitele. Návrh předávacího protokolu připraví půjčitel. </w:t>
      </w:r>
    </w:p>
    <w:p w:rsidR="008D1DDF" w:rsidRPr="00286EAF" w:rsidP="00286EAF" w14:paraId="41DB07CF" w14:textId="05C3F0CE">
      <w:pPr>
        <w:spacing w:after="0" w:line="240" w:lineRule="auto"/>
        <w:ind w:left="720"/>
        <w:contextualSpacing/>
        <w:rPr>
          <w:rFonts w:eastAsia="Times New Roman"/>
          <w:kern w:val="0"/>
          <w:lang w:eastAsia="cs-CZ"/>
          <w14:ligatures w14:val="none"/>
        </w:rPr>
      </w:pPr>
      <w:r w:rsidRPr="00286EAF">
        <w:rPr>
          <w:rFonts w:eastAsia="Times New Roman"/>
          <w:kern w:val="0"/>
          <w:lang w:eastAsia="cs-CZ"/>
          <w14:ligatures w14:val="none"/>
        </w:rPr>
        <w:t xml:space="preserve">Ke dni podpisu této smlouvy jsou: </w:t>
      </w:r>
    </w:p>
    <w:p w:rsidR="008D1DDF" w:rsidRPr="000D7CE0" w:rsidP="00286EAF" w14:paraId="0AC756C9" w14:textId="505CCF70">
      <w:pPr>
        <w:tabs>
          <w:tab w:val="left" w:pos="4962"/>
        </w:tabs>
        <w:spacing w:after="0"/>
        <w:ind w:left="709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a)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0D7CE0">
        <w:rPr>
          <w:rFonts w:eastAsia="Times New Roman"/>
          <w:kern w:val="0"/>
          <w:lang w:eastAsia="cs-CZ"/>
          <w14:ligatures w14:val="none"/>
        </w:rPr>
        <w:t xml:space="preserve">pověřenou osobou půjčitele: </w:t>
      </w:r>
      <w:r w:rsidR="007359E2">
        <w:rPr>
          <w:rFonts w:eastAsia="Times New Roman"/>
          <w:b/>
          <w:bCs/>
          <w:kern w:val="0"/>
          <w:lang w:eastAsia="cs-CZ"/>
          <w14:ligatures w14:val="none"/>
        </w:rPr>
        <w:t>XXX</w:t>
      </w:r>
      <w:r w:rsidRPr="008D1DDF">
        <w:rPr>
          <w:rFonts w:eastAsia="Times New Roman"/>
          <w:b/>
          <w:bCs/>
          <w:kern w:val="0"/>
          <w:lang w:eastAsia="cs-CZ"/>
          <w14:ligatures w14:val="none"/>
        </w:rPr>
        <w:t>,</w:t>
      </w:r>
      <w:r>
        <w:rPr>
          <w:rFonts w:eastAsia="Times New Roman"/>
          <w:kern w:val="0"/>
          <w:lang w:eastAsia="cs-CZ"/>
          <w14:ligatures w14:val="none"/>
        </w:rPr>
        <w:t xml:space="preserve"> tel.: </w:t>
      </w:r>
      <w:r w:rsidR="007359E2">
        <w:rPr>
          <w:rFonts w:eastAsia="Times New Roman"/>
          <w:kern w:val="0"/>
          <w:lang w:eastAsia="cs-CZ"/>
          <w14:ligatures w14:val="none"/>
        </w:rPr>
        <w:t>XXX</w:t>
      </w:r>
      <w:r>
        <w:rPr>
          <w:rFonts w:eastAsia="Times New Roman"/>
          <w:kern w:val="0"/>
          <w:lang w:eastAsia="cs-CZ"/>
          <w14:ligatures w14:val="none"/>
        </w:rPr>
        <w:t>, e-mail:</w:t>
      </w:r>
      <w:r w:rsidR="007359E2">
        <w:rPr>
          <w:rFonts w:eastAsia="Times New Roman"/>
          <w:kern w:val="0"/>
          <w:lang w:eastAsia="cs-CZ"/>
          <w14:ligatures w14:val="none"/>
        </w:rPr>
        <w:t xml:space="preserve"> XXX</w:t>
      </w:r>
      <w:r w:rsidRPr="000D7CE0">
        <w:rPr>
          <w:rFonts w:eastAsia="Times New Roman"/>
          <w:kern w:val="0"/>
          <w:lang w:eastAsia="cs-CZ"/>
          <w14:ligatures w14:val="none"/>
        </w:rPr>
        <w:t xml:space="preserve"> </w:t>
      </w:r>
    </w:p>
    <w:p w:rsidR="008D1DDF" w:rsidRPr="000D7CE0" w:rsidP="00286EAF" w14:paraId="1C59148B" w14:textId="0252BB6B">
      <w:pPr>
        <w:tabs>
          <w:tab w:val="left" w:pos="4962"/>
        </w:tabs>
        <w:spacing w:after="0"/>
        <w:ind w:left="709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b)</w:t>
      </w:r>
      <w:r w:rsidR="00307339">
        <w:rPr>
          <w:rFonts w:eastAsia="Times New Roman"/>
          <w:kern w:val="0"/>
          <w:lang w:eastAsia="cs-CZ"/>
          <w14:ligatures w14:val="none"/>
        </w:rPr>
        <w:t xml:space="preserve"> </w:t>
      </w:r>
      <w:r w:rsidRPr="000D7CE0">
        <w:rPr>
          <w:rFonts w:eastAsia="Times New Roman"/>
          <w:kern w:val="0"/>
          <w:lang w:eastAsia="cs-CZ"/>
          <w14:ligatures w14:val="none"/>
        </w:rPr>
        <w:t xml:space="preserve">pověřenou osobou vypůjčitele: </w:t>
      </w:r>
      <w:r w:rsidR="007359E2">
        <w:rPr>
          <w:rFonts w:eastAsia="Times New Roman"/>
          <w:b/>
          <w:bCs/>
          <w:kern w:val="0"/>
          <w:lang w:eastAsia="cs-CZ"/>
          <w14:ligatures w14:val="none"/>
        </w:rPr>
        <w:t>XXX</w:t>
      </w:r>
      <w:r w:rsidR="000C0A0F">
        <w:rPr>
          <w:rFonts w:eastAsia="Times New Roman"/>
          <w:b/>
          <w:bCs/>
          <w:kern w:val="0"/>
          <w:lang w:eastAsia="cs-CZ"/>
          <w14:ligatures w14:val="none"/>
        </w:rPr>
        <w:t>,</w:t>
      </w:r>
      <w:r>
        <w:rPr>
          <w:rFonts w:eastAsia="Times New Roman"/>
          <w:kern w:val="0"/>
          <w:lang w:eastAsia="cs-CZ"/>
          <w14:ligatures w14:val="none"/>
        </w:rPr>
        <w:t xml:space="preserve"> tel.: </w:t>
      </w:r>
      <w:r w:rsidR="007359E2">
        <w:rPr>
          <w:rFonts w:eastAsia="Times New Roman"/>
          <w:kern w:val="0"/>
          <w:lang w:eastAsia="cs-CZ"/>
          <w14:ligatures w14:val="none"/>
        </w:rPr>
        <w:t>XXX</w:t>
      </w:r>
      <w:r>
        <w:rPr>
          <w:rFonts w:eastAsia="Times New Roman"/>
          <w:kern w:val="0"/>
          <w:lang w:eastAsia="cs-CZ"/>
          <w14:ligatures w14:val="none"/>
        </w:rPr>
        <w:t xml:space="preserve">, e-mail: </w:t>
      </w:r>
      <w:r w:rsidR="007359E2">
        <w:rPr>
          <w:rFonts w:eastAsia="Times New Roman"/>
          <w:kern w:val="0"/>
          <w:lang w:eastAsia="cs-CZ"/>
          <w14:ligatures w14:val="none"/>
        </w:rPr>
        <w:t>XXX</w:t>
      </w:r>
    </w:p>
    <w:p w:rsidR="00286EAF" w:rsidP="00286EAF" w14:paraId="7A15CE02" w14:textId="77777777">
      <w:pPr>
        <w:tabs>
          <w:tab w:val="left" w:pos="4962"/>
        </w:tabs>
        <w:spacing w:after="0"/>
        <w:ind w:left="709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Změnu pověřených osob nebo jejich kontaktních údajů v průběhu platnosti smlouvy je možno provést jednostranně pouze na základě písemného oznámení druhé straně.</w:t>
      </w:r>
    </w:p>
    <w:p w:rsidR="008D1DDF" w:rsidRPr="008A4C92" w:rsidP="00286EAF" w14:paraId="49B94CDC" w14:textId="4DF0741B">
      <w:pPr>
        <w:numPr>
          <w:ilvl w:val="0"/>
          <w:numId w:val="8"/>
        </w:numPr>
        <w:spacing w:after="0" w:line="240" w:lineRule="auto"/>
        <w:ind w:hanging="294"/>
        <w:contextualSpacing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 xml:space="preserve">Obě </w:t>
      </w:r>
      <w:r w:rsidR="00286EAF">
        <w:rPr>
          <w:rFonts w:eastAsia="Times New Roman"/>
          <w:kern w:val="0"/>
          <w:lang w:eastAsia="cs-CZ"/>
          <w14:ligatures w14:val="none"/>
        </w:rPr>
        <w:t>smluvní strany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se zavazují dodržet důvěrný charakter všech informací (bez ohledu na formu jejich zachycení) o činnostech a záležitostech druhé </w:t>
      </w:r>
      <w:r w:rsidR="00286EAF">
        <w:rPr>
          <w:rFonts w:eastAsia="Times New Roman"/>
          <w:kern w:val="0"/>
          <w:lang w:eastAsia="cs-CZ"/>
          <w14:ligatures w14:val="none"/>
        </w:rPr>
        <w:t xml:space="preserve">smluvní 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strany, které získaly během jednání vedoucích k uzavření </w:t>
      </w:r>
      <w:r w:rsidR="00286EAF">
        <w:rPr>
          <w:rFonts w:eastAsia="Times New Roman"/>
          <w:kern w:val="0"/>
          <w:lang w:eastAsia="cs-CZ"/>
          <w14:ligatures w14:val="none"/>
        </w:rPr>
        <w:t>této smlouvy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, nebo které získají v souvislosti s plněním podle </w:t>
      </w:r>
      <w:r w:rsidR="00286EAF">
        <w:rPr>
          <w:rFonts w:eastAsia="Times New Roman"/>
          <w:kern w:val="0"/>
          <w:lang w:eastAsia="cs-CZ"/>
          <w14:ligatures w14:val="none"/>
        </w:rPr>
        <w:t>této smlouvy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, a to i po ukončení užívání podle </w:t>
      </w:r>
      <w:r w:rsidR="00286EAF">
        <w:rPr>
          <w:rFonts w:eastAsia="Times New Roman"/>
          <w:kern w:val="0"/>
          <w:lang w:eastAsia="cs-CZ"/>
          <w14:ligatures w14:val="none"/>
        </w:rPr>
        <w:t>této smlouvy</w:t>
      </w:r>
      <w:r w:rsidRPr="008A4C92">
        <w:rPr>
          <w:rFonts w:eastAsia="Times New Roman"/>
          <w:kern w:val="0"/>
          <w:lang w:eastAsia="cs-CZ"/>
          <w14:ligatures w14:val="none"/>
        </w:rPr>
        <w:t>, vyjma informací, které:</w:t>
      </w:r>
    </w:p>
    <w:p w:rsidR="008D1DDF" w:rsidRPr="008A4C92" w:rsidP="008D1DDF" w14:paraId="64C674CD" w14:textId="77777777">
      <w:pPr>
        <w:numPr>
          <w:ilvl w:val="1"/>
          <w:numId w:val="8"/>
        </w:numPr>
        <w:spacing w:before="240" w:after="0" w:line="240" w:lineRule="auto"/>
        <w:ind w:left="1434" w:hanging="357"/>
        <w:contextualSpacing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je strana povinna sdělit ze zákona;</w:t>
      </w:r>
    </w:p>
    <w:p w:rsidR="008D1DDF" w:rsidRPr="008A4C92" w:rsidP="008D1DDF" w14:paraId="2C7BD75B" w14:textId="70C48837">
      <w:pPr>
        <w:numPr>
          <w:ilvl w:val="1"/>
          <w:numId w:val="8"/>
        </w:numPr>
        <w:spacing w:after="0" w:line="240" w:lineRule="auto"/>
        <w:ind w:left="1434" w:hanging="357"/>
        <w:contextualSpacing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 xml:space="preserve">jsou již v držení druhé strany </w:t>
      </w:r>
      <w:r w:rsidR="00286EAF">
        <w:rPr>
          <w:rFonts w:eastAsia="Times New Roman"/>
          <w:kern w:val="0"/>
          <w:lang w:eastAsia="cs-CZ"/>
          <w14:ligatures w14:val="none"/>
        </w:rPr>
        <w:t>smlouvy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, ne však následkem porušení této povinnosti; </w:t>
      </w:r>
    </w:p>
    <w:p w:rsidR="008D1DDF" w:rsidRPr="008A4C92" w:rsidP="008D1DDF" w14:paraId="260193B4" w14:textId="77777777">
      <w:pPr>
        <w:numPr>
          <w:ilvl w:val="1"/>
          <w:numId w:val="8"/>
        </w:numPr>
        <w:spacing w:after="0" w:line="240" w:lineRule="auto"/>
        <w:ind w:left="1434" w:hanging="357"/>
        <w:contextualSpacing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jsou veřejně známé, a to nikoli v důsledku porušení této povinnosti nebo</w:t>
      </w:r>
    </w:p>
    <w:p w:rsidR="008D1DDF" w:rsidRPr="008A4C92" w:rsidP="008D1DDF" w14:paraId="258C2B79" w14:textId="67CCC97C">
      <w:pPr>
        <w:numPr>
          <w:ilvl w:val="1"/>
          <w:numId w:val="8"/>
        </w:numPr>
        <w:spacing w:after="0" w:line="240" w:lineRule="auto"/>
        <w:ind w:left="143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 xml:space="preserve">strana </w:t>
      </w:r>
      <w:r w:rsidR="00286EAF">
        <w:rPr>
          <w:rFonts w:eastAsia="Times New Roman"/>
          <w:kern w:val="0"/>
          <w:lang w:eastAsia="cs-CZ"/>
          <w14:ligatures w14:val="none"/>
        </w:rPr>
        <w:t>smlouvy</w:t>
      </w:r>
      <w:r w:rsidRPr="008A4C92">
        <w:rPr>
          <w:rFonts w:eastAsia="Times New Roman"/>
          <w:kern w:val="0"/>
          <w:lang w:eastAsia="cs-CZ"/>
          <w14:ligatures w14:val="none"/>
        </w:rPr>
        <w:t>, jíž se informace týkají, písemně výslovně označí informace jako nedůvěrné.</w:t>
      </w:r>
    </w:p>
    <w:p w:rsidR="00286EAF" w:rsidRPr="008A4C92" w:rsidP="00C86431" w14:paraId="20C33FC8" w14:textId="17E0B29F">
      <w:pPr>
        <w:tabs>
          <w:tab w:val="left" w:pos="709"/>
        </w:tabs>
        <w:spacing w:after="0"/>
        <w:ind w:left="709"/>
        <w:rPr>
          <w:rFonts w:eastAsia="Times New Roman"/>
          <w:kern w:val="0"/>
          <w14:ligatures w14:val="none"/>
        </w:rPr>
      </w:pPr>
      <w:r w:rsidRPr="008A4C92">
        <w:rPr>
          <w:rFonts w:eastAsia="Times New Roman"/>
          <w:kern w:val="0"/>
          <w14:ligatures w14:val="none"/>
        </w:rPr>
        <w:t xml:space="preserve">Každá </w:t>
      </w:r>
      <w:r>
        <w:rPr>
          <w:rFonts w:eastAsia="Times New Roman"/>
          <w:kern w:val="0"/>
          <w14:ligatures w14:val="none"/>
        </w:rPr>
        <w:t>smluvní strana</w:t>
      </w:r>
      <w:r w:rsidRPr="008A4C92">
        <w:rPr>
          <w:rFonts w:eastAsia="Times New Roman"/>
          <w:kern w:val="0"/>
          <w14:ligatures w14:val="none"/>
        </w:rPr>
        <w:t xml:space="preserve"> se zavazuje učinit všechna nezbytná opatření, aby zajistila, že tuto povinnost dodržují i její zaměstnanci, spolupracující osoby a další osoby vykonávající činnost v předmětných nebytových prostorách.</w:t>
      </w:r>
    </w:p>
    <w:p w:rsidR="00286EAF" w:rsidRPr="008A4C92" w:rsidP="00286EAF" w14:paraId="2D14D17A" w14:textId="54EA4312">
      <w:pPr>
        <w:keepNext/>
        <w:spacing w:before="240" w:after="60"/>
        <w:jc w:val="center"/>
        <w:outlineLvl w:val="1"/>
        <w:rPr>
          <w:rFonts w:eastAsia="Times New Roman"/>
          <w:b/>
          <w:bCs/>
          <w:kern w:val="0"/>
          <w:lang w:eastAsia="cs-CZ"/>
          <w14:ligatures w14:val="none"/>
        </w:rPr>
      </w:pPr>
      <w:r w:rsidRPr="008A4C92">
        <w:rPr>
          <w:rFonts w:eastAsia="Times New Roman"/>
          <w:b/>
          <w:bCs/>
          <w:kern w:val="0"/>
          <w:lang w:eastAsia="cs-CZ"/>
          <w14:ligatures w14:val="none"/>
        </w:rPr>
        <w:t xml:space="preserve">Čl. </w:t>
      </w:r>
      <w:r w:rsidR="00C20EDA">
        <w:rPr>
          <w:rFonts w:eastAsia="Times New Roman"/>
          <w:b/>
          <w:bCs/>
          <w:kern w:val="0"/>
          <w:lang w:eastAsia="cs-CZ"/>
          <w14:ligatures w14:val="none"/>
        </w:rPr>
        <w:t>I</w:t>
      </w:r>
      <w:r w:rsidRPr="008A4C92">
        <w:rPr>
          <w:rFonts w:eastAsia="Times New Roman"/>
          <w:b/>
          <w:bCs/>
          <w:kern w:val="0"/>
          <w:lang w:eastAsia="cs-CZ"/>
          <w14:ligatures w14:val="none"/>
        </w:rPr>
        <w:t>V</w:t>
      </w:r>
    </w:p>
    <w:p w:rsidR="00286EAF" w:rsidRPr="008A4C92" w:rsidP="00C86431" w14:paraId="12B4F589" w14:textId="77777777">
      <w:pPr>
        <w:keepNext/>
        <w:spacing w:after="0"/>
        <w:jc w:val="center"/>
        <w:outlineLvl w:val="1"/>
        <w:rPr>
          <w:rFonts w:eastAsia="Times New Roman"/>
          <w:b/>
          <w:bCs/>
          <w:kern w:val="0"/>
          <w:lang w:eastAsia="cs-CZ"/>
          <w14:ligatures w14:val="none"/>
        </w:rPr>
      </w:pPr>
      <w:r w:rsidRPr="008A4C92">
        <w:rPr>
          <w:rFonts w:eastAsia="Times New Roman"/>
          <w:b/>
          <w:bCs/>
          <w:kern w:val="0"/>
          <w:lang w:eastAsia="cs-CZ"/>
          <w14:ligatures w14:val="none"/>
        </w:rPr>
        <w:t>Ukončení užívání</w:t>
      </w:r>
    </w:p>
    <w:p w:rsidR="00286EAF" w:rsidRPr="008A4C92" w:rsidP="00C86431" w14:paraId="433C55CC" w14:textId="55256F82">
      <w:pPr>
        <w:numPr>
          <w:ilvl w:val="0"/>
          <w:numId w:val="13"/>
        </w:numPr>
        <w:spacing w:after="0" w:line="240" w:lineRule="auto"/>
        <w:ind w:left="714" w:hanging="357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 xml:space="preserve">Půjčitel je oprávněn odstoupit od </w:t>
      </w:r>
      <w:r w:rsidR="00117589">
        <w:rPr>
          <w:rFonts w:eastAsia="Times New Roman"/>
          <w:kern w:val="0"/>
          <w:lang w:eastAsia="cs-CZ"/>
          <w14:ligatures w14:val="none"/>
        </w:rPr>
        <w:t>této smlouvy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, porušuje-li vypůjčitel hrubě své povinnosti </w:t>
      </w:r>
      <w:r w:rsidR="00117589">
        <w:rPr>
          <w:rFonts w:eastAsia="Times New Roman"/>
          <w:kern w:val="0"/>
          <w:lang w:eastAsia="cs-CZ"/>
          <w14:ligatures w14:val="none"/>
        </w:rPr>
        <w:t>stanovené touto smlouvou</w:t>
      </w:r>
      <w:r w:rsidR="00223A98">
        <w:rPr>
          <w:rFonts w:eastAsia="Times New Roman"/>
          <w:kern w:val="0"/>
          <w:lang w:eastAsia="cs-CZ"/>
          <w14:ligatures w14:val="none"/>
        </w:rPr>
        <w:t>,</w:t>
      </w:r>
      <w:r w:rsidR="00117589">
        <w:rPr>
          <w:rFonts w:eastAsia="Times New Roman"/>
          <w:kern w:val="0"/>
          <w:lang w:eastAsia="cs-CZ"/>
          <w14:ligatures w14:val="none"/>
        </w:rPr>
        <w:t xml:space="preserve"> anebo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dobré mravy</w:t>
      </w:r>
      <w:r w:rsidR="00223A98">
        <w:rPr>
          <w:rFonts w:eastAsia="Times New Roman"/>
          <w:kern w:val="0"/>
          <w:lang w:eastAsia="cs-CZ"/>
          <w14:ligatures w14:val="none"/>
        </w:rPr>
        <w:t>.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Toto odstoupení je účinné dnem doručení písemného oznámení vypůjčiteli.</w:t>
      </w:r>
      <w:r w:rsidR="00C20EDA">
        <w:rPr>
          <w:rFonts w:eastAsia="Times New Roman"/>
          <w:kern w:val="0"/>
          <w:lang w:eastAsia="cs-CZ"/>
          <w14:ligatures w14:val="none"/>
        </w:rPr>
        <w:t xml:space="preserve"> </w:t>
      </w:r>
      <w:r w:rsidR="00223A98">
        <w:rPr>
          <w:rFonts w:eastAsia="Times New Roman"/>
          <w:kern w:val="0"/>
          <w:lang w:eastAsia="cs-CZ"/>
          <w14:ligatures w14:val="none"/>
        </w:rPr>
        <w:t xml:space="preserve">Vypůjčitel </w:t>
      </w:r>
      <w:r w:rsidR="00C20EDA">
        <w:rPr>
          <w:rFonts w:eastAsia="Times New Roman"/>
          <w:kern w:val="0"/>
          <w:lang w:eastAsia="cs-CZ"/>
          <w14:ligatures w14:val="none"/>
        </w:rPr>
        <w:t xml:space="preserve">je oprávněn odstoupit od této smlouvy i bez uvedení důvodu. </w:t>
      </w:r>
      <w:r w:rsidRPr="008A4C92" w:rsidR="00C20EDA">
        <w:rPr>
          <w:rFonts w:eastAsia="Times New Roman"/>
          <w:kern w:val="0"/>
          <w:lang w:eastAsia="cs-CZ"/>
          <w14:ligatures w14:val="none"/>
        </w:rPr>
        <w:t>Toto odstoupení je účinné dnem doručení písemného oznámení půjčiteli</w:t>
      </w:r>
      <w:r w:rsidR="00C20EDA">
        <w:rPr>
          <w:rFonts w:eastAsia="Times New Roman"/>
          <w:kern w:val="0"/>
          <w:lang w:eastAsia="cs-CZ"/>
          <w14:ligatures w14:val="none"/>
        </w:rPr>
        <w:t>.</w:t>
      </w:r>
    </w:p>
    <w:p w:rsidR="00286EAF" w:rsidP="00286EAF" w14:paraId="7CB44274" w14:textId="30D1C6CC">
      <w:pPr>
        <w:numPr>
          <w:ilvl w:val="0"/>
          <w:numId w:val="13"/>
        </w:numPr>
        <w:spacing w:after="0" w:line="240" w:lineRule="auto"/>
        <w:ind w:left="714" w:hanging="357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dále zaniká písemnou dohodou s</w:t>
      </w:r>
      <w:r w:rsidR="00C20EDA">
        <w:rPr>
          <w:rFonts w:eastAsia="Times New Roman"/>
          <w:kern w:val="0"/>
          <w:lang w:eastAsia="cs-CZ"/>
          <w14:ligatures w14:val="none"/>
        </w:rPr>
        <w:t>mluvních stran</w:t>
      </w:r>
      <w:r w:rsidRPr="008A4C92">
        <w:rPr>
          <w:rFonts w:eastAsia="Times New Roman"/>
          <w:kern w:val="0"/>
          <w:lang w:eastAsia="cs-CZ"/>
          <w14:ligatures w14:val="none"/>
        </w:rPr>
        <w:t>.</w:t>
      </w:r>
    </w:p>
    <w:p w:rsidR="00286EAF" w:rsidP="000D7CE0" w14:paraId="207E6C7E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C20EDA" w:rsidRPr="00C20EDA" w:rsidP="00C86431" w14:paraId="35D00F5D" w14:textId="516E4CE5">
      <w:pPr>
        <w:keepNext/>
        <w:spacing w:before="240" w:after="0"/>
        <w:jc w:val="center"/>
        <w:outlineLvl w:val="1"/>
        <w:rPr>
          <w:rFonts w:eastAsia="Times New Roman"/>
          <w:b/>
          <w:bCs/>
          <w:kern w:val="0"/>
          <w:lang w:eastAsia="cs-CZ"/>
          <w14:ligatures w14:val="none"/>
        </w:rPr>
      </w:pPr>
      <w:r w:rsidRPr="008A4C92">
        <w:rPr>
          <w:rFonts w:eastAsia="Times New Roman"/>
          <w:b/>
          <w:bCs/>
          <w:kern w:val="0"/>
          <w:lang w:eastAsia="cs-CZ"/>
          <w14:ligatures w14:val="none"/>
        </w:rPr>
        <w:t>Čl. V</w:t>
      </w:r>
    </w:p>
    <w:p w:rsidR="00C20EDA" w:rsidRPr="00C20EDA" w:rsidP="00C86431" w14:paraId="5F3CE1FC" w14:textId="37BEBA17">
      <w:pPr>
        <w:tabs>
          <w:tab w:val="left" w:pos="4962"/>
        </w:tabs>
        <w:spacing w:after="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C20EDA">
        <w:rPr>
          <w:rFonts w:eastAsia="Times New Roman"/>
          <w:b/>
          <w:bCs/>
          <w:kern w:val="0"/>
          <w:lang w:eastAsia="cs-CZ"/>
          <w14:ligatures w14:val="none"/>
        </w:rPr>
        <w:t>Zveřejnění smlouvy v registru smluv</w:t>
      </w:r>
    </w:p>
    <w:p w:rsidR="000D7CE0" w:rsidRPr="00C20EDA" w:rsidP="00C86431" w14:paraId="5C7B25E4" w14:textId="0828152D">
      <w:pPr>
        <w:numPr>
          <w:ilvl w:val="0"/>
          <w:numId w:val="21"/>
        </w:numPr>
        <w:spacing w:after="0" w:line="240" w:lineRule="auto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>Půjčitel bere výslovně</w:t>
      </w:r>
      <w:r w:rsidR="00C20EDA">
        <w:rPr>
          <w:rFonts w:eastAsia="Times New Roman"/>
          <w:kern w:val="0"/>
          <w:lang w:eastAsia="cs-CZ"/>
          <w14:ligatures w14:val="none"/>
        </w:rPr>
        <w:t xml:space="preserve"> </w:t>
      </w:r>
      <w:r w:rsidRPr="00C20EDA">
        <w:rPr>
          <w:rFonts w:eastAsia="Times New Roman"/>
          <w:kern w:val="0"/>
          <w:lang w:eastAsia="cs-CZ"/>
          <w14:ligatures w14:val="none"/>
        </w:rPr>
        <w:t xml:space="preserve">na vědomí, že vypůjčitel </w:t>
      </w:r>
      <w:r w:rsidRPr="00C20EDA" w:rsidR="00C20EDA">
        <w:rPr>
          <w:rFonts w:eastAsia="Times New Roman"/>
          <w:kern w:val="0"/>
          <w:lang w:eastAsia="cs-CZ"/>
          <w14:ligatures w14:val="none"/>
        </w:rPr>
        <w:t>je povinen dle</w:t>
      </w:r>
      <w:r w:rsidRPr="00C20EDA">
        <w:rPr>
          <w:rFonts w:eastAsia="Times New Roman"/>
          <w:kern w:val="0"/>
          <w:lang w:eastAsia="cs-CZ"/>
          <w14:ligatures w14:val="none"/>
        </w:rPr>
        <w:t xml:space="preserve"> zákona č. 340/2015 Sb., o registru smluv, v platném znění (dále pro účely tohoto článku jenom jako „zákon“), povinnost zveřejnit uzavřené soukromoprávní smlouvy, jakož i smlouvy o poskytnutí dotace nebo návratné finanční pomoci postupem a za podmínek podle uvedeného zákona.</w:t>
      </w:r>
    </w:p>
    <w:p w:rsidR="00C20EDA" w:rsidP="000D7CE0" w14:paraId="399E67ED" w14:textId="77777777">
      <w:pPr>
        <w:numPr>
          <w:ilvl w:val="0"/>
          <w:numId w:val="21"/>
        </w:numPr>
        <w:spacing w:after="0" w:line="240" w:lineRule="auto"/>
        <w:ind w:left="714" w:hanging="357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Půjčitel je srozuměn a výslovně a bezvýhradně souhlasí s tím, že úplné znění této smlouvy včetně všech příloh a případných dodatků bude zveřejněno v registru smluv, postupem a za podmínek podle zákona. Půjčitel bere rovněž na vědomí, že registr smluv je veřejně přístupný informační systém veřejné správy, jehož správcem je </w:t>
      </w:r>
      <w:r>
        <w:rPr>
          <w:rFonts w:eastAsia="Times New Roman"/>
          <w:kern w:val="0"/>
          <w:lang w:eastAsia="cs-CZ"/>
          <w14:ligatures w14:val="none"/>
        </w:rPr>
        <w:t>Digitální a informační agentura</w:t>
      </w:r>
      <w:r w:rsidRPr="000D7CE0">
        <w:rPr>
          <w:rFonts w:eastAsia="Times New Roman"/>
          <w:kern w:val="0"/>
          <w:lang w:eastAsia="cs-CZ"/>
          <w14:ligatures w14:val="none"/>
        </w:rPr>
        <w:t>, který slouží k uveřejňování smluv podle zákona a umožňuje bezplatný dálkový přístup.</w:t>
      </w:r>
    </w:p>
    <w:p w:rsidR="000D7CE0" w:rsidP="000D7CE0" w14:paraId="1801F0BA" w14:textId="2074BDB4">
      <w:pPr>
        <w:numPr>
          <w:ilvl w:val="0"/>
          <w:numId w:val="21"/>
        </w:numPr>
        <w:spacing w:after="0" w:line="240" w:lineRule="auto"/>
        <w:ind w:left="714" w:hanging="357"/>
        <w:rPr>
          <w:rFonts w:eastAsia="Times New Roman"/>
          <w:kern w:val="0"/>
          <w:lang w:eastAsia="cs-CZ"/>
          <w14:ligatures w14:val="none"/>
        </w:rPr>
      </w:pPr>
      <w:r w:rsidRPr="00C20EDA">
        <w:rPr>
          <w:rFonts w:eastAsia="Times New Roman"/>
          <w:kern w:val="0"/>
          <w:lang w:eastAsia="cs-CZ"/>
          <w14:ligatures w14:val="none"/>
        </w:rPr>
        <w:t>Smluvní strany výslovně prohlašují, že veškeré informace, údaje a skutečnosti obsažené v této smlouvě nepovažují samostatně ani v jejich souhrnu za informace, které nelze poskytnout nebo zveřejnit při postupu podle předpisů upravujících svobodný přístup k informacím, tedy zejména obchodní tajemství (ve smyslu ustanovení § 504 občanského zákoníku), bankovní tajemství (ve smyslu ustanovení § 38 odst. 1 zákona č. 21/1992 Sb., o bankách, v platném znění) a utajované informace (ve smyslu příslušných ustanovení zákona č. 412/2005 Sb., o ochraně utajovaných informací a o bezpečnostní způsobilosti, v platném znění) a podpisem této smlouvy vyjadřují svůj výslovný souhlas k jejich zveřejnění bez stanovení jakýchkoliv dalších podmínek.</w:t>
      </w:r>
    </w:p>
    <w:p w:rsidR="00C20EDA" w:rsidRPr="00C20EDA" w:rsidP="000D7CE0" w14:paraId="2F768DD4" w14:textId="7B287375">
      <w:pPr>
        <w:numPr>
          <w:ilvl w:val="0"/>
          <w:numId w:val="21"/>
        </w:numPr>
        <w:spacing w:after="0" w:line="240" w:lineRule="auto"/>
        <w:ind w:left="714" w:hanging="357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Zveřejnění této smlouvy v registru smluv zajistí vypůjčitel. </w:t>
      </w:r>
    </w:p>
    <w:p w:rsidR="00EF5D7F" w:rsidP="000D7CE0" w14:paraId="662F003B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806D66" w:rsidRPr="008A4C92" w:rsidP="00806D66" w14:paraId="35C811A3" w14:textId="0139B20D">
      <w:pPr>
        <w:keepNext/>
        <w:spacing w:before="240" w:after="60"/>
        <w:jc w:val="center"/>
        <w:outlineLvl w:val="4"/>
        <w:rPr>
          <w:rFonts w:eastAsia="Times New Roman"/>
          <w:b/>
          <w:bCs/>
          <w:kern w:val="0"/>
          <w:lang w:eastAsia="cs-CZ"/>
          <w14:ligatures w14:val="none"/>
        </w:rPr>
      </w:pPr>
      <w:r w:rsidRPr="008A4C92">
        <w:rPr>
          <w:rFonts w:eastAsia="Times New Roman"/>
          <w:b/>
          <w:bCs/>
          <w:kern w:val="0"/>
          <w:lang w:eastAsia="cs-CZ"/>
          <w14:ligatures w14:val="none"/>
        </w:rPr>
        <w:t>Čl. VI</w:t>
      </w:r>
    </w:p>
    <w:p w:rsidR="00806D66" w:rsidRPr="00C86431" w:rsidP="00C86431" w14:paraId="13D03684" w14:textId="22313EBA">
      <w:pPr>
        <w:keepNext/>
        <w:spacing w:after="0"/>
        <w:jc w:val="center"/>
        <w:outlineLvl w:val="1"/>
        <w:rPr>
          <w:rFonts w:eastAsia="Times New Roman"/>
          <w:b/>
          <w:kern w:val="0"/>
          <w:lang w:eastAsia="cs-CZ"/>
          <w14:ligatures w14:val="none"/>
        </w:rPr>
      </w:pPr>
      <w:r w:rsidRPr="008A4C92"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:rsidR="00806D66" w:rsidP="00C86431" w14:paraId="76C1DD38" w14:textId="3C07BBED">
      <w:pPr>
        <w:numPr>
          <w:ilvl w:val="0"/>
          <w:numId w:val="10"/>
        </w:numPr>
        <w:spacing w:after="0" w:line="240" w:lineRule="auto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</w:t>
      </w:r>
      <w:r w:rsidRPr="008A4C92" w:rsidR="00EF5D7F">
        <w:rPr>
          <w:rFonts w:eastAsia="Times New Roman"/>
          <w:kern w:val="0"/>
          <w:lang w:eastAsia="cs-CZ"/>
          <w14:ligatures w14:val="none"/>
        </w:rPr>
        <w:t xml:space="preserve"> nabývá platnosti dnem j</w:t>
      </w:r>
      <w:r>
        <w:rPr>
          <w:rFonts w:eastAsia="Times New Roman"/>
          <w:kern w:val="0"/>
          <w:lang w:eastAsia="cs-CZ"/>
          <w14:ligatures w14:val="none"/>
        </w:rPr>
        <w:t>ejího</w:t>
      </w:r>
      <w:r w:rsidRPr="008A4C92" w:rsidR="00EF5D7F">
        <w:rPr>
          <w:rFonts w:eastAsia="Times New Roman"/>
          <w:kern w:val="0"/>
          <w:lang w:eastAsia="cs-CZ"/>
          <w14:ligatures w14:val="none"/>
        </w:rPr>
        <w:t xml:space="preserve"> podpisu oběma </w:t>
      </w:r>
      <w:r>
        <w:rPr>
          <w:rFonts w:eastAsia="Times New Roman"/>
          <w:kern w:val="0"/>
          <w:lang w:eastAsia="cs-CZ"/>
          <w14:ligatures w14:val="none"/>
        </w:rPr>
        <w:t xml:space="preserve">smluvními </w:t>
      </w:r>
      <w:r w:rsidRPr="008A4C92" w:rsidR="00EF5D7F">
        <w:rPr>
          <w:rFonts w:eastAsia="Times New Roman"/>
          <w:kern w:val="0"/>
          <w:lang w:eastAsia="cs-CZ"/>
          <w14:ligatures w14:val="none"/>
        </w:rPr>
        <w:t>stranami</w:t>
      </w:r>
      <w:r>
        <w:rPr>
          <w:rFonts w:eastAsia="Times New Roman"/>
          <w:kern w:val="0"/>
          <w:lang w:eastAsia="cs-CZ"/>
          <w14:ligatures w14:val="none"/>
        </w:rPr>
        <w:t xml:space="preserve"> a účinnosti dnem jejího zveřejnění v registru smluv dle předchozího článku smlouvy. </w:t>
      </w:r>
      <w:r w:rsidRPr="008A4C92" w:rsidR="00EF5D7F">
        <w:rPr>
          <w:rFonts w:eastAsia="Times New Roman"/>
          <w:kern w:val="0"/>
          <w:lang w:eastAsia="cs-CZ"/>
          <w14:ligatures w14:val="none"/>
        </w:rPr>
        <w:t xml:space="preserve"> Faktické užívání předmětných nebytových prostor započne okamžikem uvedeným jako počátek doby </w:t>
      </w:r>
      <w:r>
        <w:rPr>
          <w:rFonts w:eastAsia="Times New Roman"/>
          <w:kern w:val="0"/>
          <w:lang w:eastAsia="cs-CZ"/>
          <w14:ligatures w14:val="none"/>
        </w:rPr>
        <w:t>výpůjčky dle čl. II odst. 1 této smlouvy</w:t>
      </w:r>
      <w:r w:rsidRPr="008A4C92" w:rsidR="00EF5D7F">
        <w:rPr>
          <w:rFonts w:eastAsia="Times New Roman"/>
          <w:kern w:val="0"/>
          <w:lang w:eastAsia="cs-CZ"/>
          <w14:ligatures w14:val="none"/>
        </w:rPr>
        <w:t xml:space="preserve">. </w:t>
      </w:r>
    </w:p>
    <w:p w:rsidR="00806D66" w:rsidP="00EF5D7F" w14:paraId="72FB6774" w14:textId="2A7D3C7C">
      <w:pPr>
        <w:numPr>
          <w:ilvl w:val="0"/>
          <w:numId w:val="10"/>
        </w:numPr>
        <w:spacing w:after="0" w:line="240" w:lineRule="auto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Smluvní strany se dohodly, že ustanovení §2199 </w:t>
      </w:r>
      <w:r w:rsidR="00B26DDD">
        <w:rPr>
          <w:rFonts w:eastAsia="Times New Roman"/>
          <w:kern w:val="0"/>
          <w:lang w:eastAsia="cs-CZ"/>
          <w14:ligatures w14:val="none"/>
        </w:rPr>
        <w:t>odst. 1</w:t>
      </w:r>
      <w:r>
        <w:rPr>
          <w:rFonts w:eastAsia="Times New Roman"/>
          <w:kern w:val="0"/>
          <w:lang w:eastAsia="cs-CZ"/>
          <w14:ligatures w14:val="none"/>
        </w:rPr>
        <w:t>občanského zákoníku se neužije.</w:t>
      </w:r>
      <w:r w:rsidR="004A67B3">
        <w:rPr>
          <w:rFonts w:eastAsia="Times New Roman"/>
          <w:kern w:val="0"/>
          <w:lang w:eastAsia="cs-CZ"/>
          <w14:ligatures w14:val="none"/>
        </w:rPr>
        <w:t xml:space="preserve"> Vylučují se jakákoli protiplnění či náklady spojené s užíváním předmětných nebytových prostor na straně vypůjčitele.</w:t>
      </w:r>
    </w:p>
    <w:p w:rsidR="00EF5D7F" w:rsidRPr="008A4C92" w:rsidP="00EF5D7F" w14:paraId="6FF6F5AB" w14:textId="03897DB2">
      <w:pPr>
        <w:numPr>
          <w:ilvl w:val="0"/>
          <w:numId w:val="10"/>
        </w:numPr>
        <w:spacing w:after="0" w:line="240" w:lineRule="auto"/>
        <w:rPr>
          <w:rFonts w:eastAsia="Times New Roman"/>
          <w:kern w:val="0"/>
          <w:lang w:eastAsia="cs-CZ"/>
          <w14:ligatures w14:val="none"/>
        </w:rPr>
      </w:pPr>
      <w:r w:rsidRPr="000D7CE0">
        <w:rPr>
          <w:rFonts w:eastAsia="Times New Roman"/>
          <w:kern w:val="0"/>
          <w:lang w:eastAsia="cs-CZ"/>
          <w14:ligatures w14:val="none"/>
        </w:rPr>
        <w:t xml:space="preserve">V případě, že jakékoliv ustanovení této smlouvy z jakéhokoliv důvodu </w:t>
      </w:r>
      <w:r w:rsidRPr="000D7CE0">
        <w:rPr>
          <w:rFonts w:eastAsia="Times New Roman"/>
          <w:kern w:val="0"/>
          <w:lang w:eastAsia="cs-CZ"/>
          <w14:ligatures w14:val="none"/>
        </w:rPr>
        <w:t>pozbyde</w:t>
      </w:r>
      <w:r w:rsidRPr="000D7CE0">
        <w:rPr>
          <w:rFonts w:eastAsia="Times New Roman"/>
          <w:kern w:val="0"/>
          <w:lang w:eastAsia="cs-CZ"/>
          <w14:ligatures w14:val="none"/>
        </w:rPr>
        <w:t xml:space="preserve"> platnosti či účinnosti, není tím dotčena platnost a účinnost ostatních ustanovení této smlouvy, které zůstanou platné a účinné i nadále. Smluvní strany bez zbytečného odkladu nahradí předmětné ustanovení novým ustanovením ve formě číslovaného dodatku k této smlouvě tak, aby se nové ustanovení co nejvíce přiblížilo předmětu a účelu ustanovení původního.</w:t>
      </w:r>
    </w:p>
    <w:p w:rsidR="00EF5D7F" w:rsidP="00EF5D7F" w14:paraId="39302FC4" w14:textId="40681A0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podpisem t</w:t>
      </w:r>
      <w:r>
        <w:rPr>
          <w:rFonts w:eastAsia="Times New Roman"/>
          <w:kern w:val="0"/>
          <w:lang w:eastAsia="cs-CZ"/>
          <w14:ligatures w14:val="none"/>
        </w:rPr>
        <w:t>éto smlouvy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vylučují, aby nad rámec j</w:t>
      </w:r>
      <w:r>
        <w:rPr>
          <w:rFonts w:eastAsia="Times New Roman"/>
          <w:kern w:val="0"/>
          <w:lang w:eastAsia="cs-CZ"/>
          <w14:ligatures w14:val="none"/>
        </w:rPr>
        <w:t>ejích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výslovných ustanovení byly jakákoliv jejich práva či povinnosti dovozovány z dosavadní či budoucí praxe zavedené mezi </w:t>
      </w:r>
      <w:r>
        <w:rPr>
          <w:rFonts w:eastAsia="Times New Roman"/>
          <w:kern w:val="0"/>
          <w:lang w:eastAsia="cs-CZ"/>
          <w14:ligatures w14:val="none"/>
        </w:rPr>
        <w:t xml:space="preserve">smluvními </w:t>
      </w:r>
      <w:r w:rsidRPr="008A4C92">
        <w:rPr>
          <w:rFonts w:eastAsia="Times New Roman"/>
          <w:kern w:val="0"/>
          <w:lang w:eastAsia="cs-CZ"/>
          <w14:ligatures w14:val="none"/>
        </w:rPr>
        <w:t>stranami, resp. ze zvyklostí zachovávaných obecně či v odvětví týkajícím se předmětu t</w:t>
      </w:r>
      <w:r>
        <w:rPr>
          <w:rFonts w:eastAsia="Times New Roman"/>
          <w:kern w:val="0"/>
          <w:lang w:eastAsia="cs-CZ"/>
          <w14:ligatures w14:val="none"/>
        </w:rPr>
        <w:t>éto smlouvy</w:t>
      </w:r>
      <w:r w:rsidRPr="008A4C92">
        <w:rPr>
          <w:rFonts w:eastAsia="Times New Roman"/>
          <w:kern w:val="0"/>
          <w:lang w:eastAsia="cs-CZ"/>
          <w14:ligatures w14:val="none"/>
        </w:rPr>
        <w:t>.</w:t>
      </w:r>
    </w:p>
    <w:p w:rsidR="00EF5D7F" w:rsidRPr="00806D66" w:rsidP="00EF5D7F" w14:paraId="48BF0F88" w14:textId="485FFD5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eastAsia="Times New Roman"/>
          <w:kern w:val="0"/>
          <w:lang w:eastAsia="cs-CZ"/>
          <w14:ligatures w14:val="none"/>
        </w:rPr>
      </w:pPr>
      <w:r w:rsidRPr="00806D66">
        <w:rPr>
          <w:rFonts w:eastAsia="Times New Roman"/>
          <w:kern w:val="0"/>
          <w:lang w:eastAsia="cs-CZ"/>
          <w14:ligatures w14:val="none"/>
        </w:rPr>
        <w:t>S</w:t>
      </w:r>
      <w:r w:rsidR="00307339">
        <w:rPr>
          <w:rFonts w:eastAsia="Times New Roman"/>
          <w:kern w:val="0"/>
          <w:lang w:eastAsia="cs-CZ"/>
          <w14:ligatures w14:val="none"/>
        </w:rPr>
        <w:t>mluvní strany</w:t>
      </w:r>
      <w:r w:rsidRPr="00806D66">
        <w:rPr>
          <w:rFonts w:eastAsia="Times New Roman"/>
          <w:kern w:val="0"/>
          <w:lang w:eastAsia="cs-CZ"/>
          <w14:ligatures w14:val="none"/>
        </w:rPr>
        <w:t xml:space="preserve"> prohlašují, že si text </w:t>
      </w:r>
      <w:r w:rsidR="00307339">
        <w:rPr>
          <w:rFonts w:eastAsia="Times New Roman"/>
          <w:kern w:val="0"/>
          <w:lang w:eastAsia="cs-CZ"/>
          <w14:ligatures w14:val="none"/>
        </w:rPr>
        <w:t>smlouvy</w:t>
      </w:r>
      <w:r w:rsidRPr="00806D66">
        <w:rPr>
          <w:rFonts w:eastAsia="Times New Roman"/>
          <w:kern w:val="0"/>
          <w:lang w:eastAsia="cs-CZ"/>
          <w14:ligatures w14:val="none"/>
        </w:rPr>
        <w:t xml:space="preserve"> přečetly, s j</w:t>
      </w:r>
      <w:r w:rsidR="00307339">
        <w:rPr>
          <w:rFonts w:eastAsia="Times New Roman"/>
          <w:kern w:val="0"/>
          <w:lang w:eastAsia="cs-CZ"/>
          <w14:ligatures w14:val="none"/>
        </w:rPr>
        <w:t>ejím</w:t>
      </w:r>
      <w:r w:rsidRPr="00806D66">
        <w:rPr>
          <w:rFonts w:eastAsia="Times New Roman"/>
          <w:kern w:val="0"/>
          <w:lang w:eastAsia="cs-CZ"/>
          <w14:ligatures w14:val="none"/>
        </w:rPr>
        <w:t xml:space="preserve"> obsahem bezvýhradně souhlasí a na důkaz toho připojují své elektronické podpisy. </w:t>
      </w:r>
    </w:p>
    <w:p w:rsidR="00EF5D7F" w:rsidRPr="008A4C92" w:rsidP="00307339" w14:paraId="64C39D03" w14:textId="24AB18A7">
      <w:pPr>
        <w:spacing w:before="240" w:after="0" w:line="240" w:lineRule="auto"/>
        <w:jc w:val="left"/>
        <w:rPr>
          <w:rFonts w:eastAsia="Times New Roman"/>
          <w:kern w:val="0"/>
          <w:lang w:eastAsia="cs-CZ"/>
          <w14:ligatures w14:val="none"/>
        </w:rPr>
      </w:pPr>
    </w:p>
    <w:p w:rsidR="00EF5D7F" w:rsidRPr="008A4C92" w:rsidP="00EF5D7F" w14:paraId="3F6B564E" w14:textId="29A7C76B">
      <w:pPr>
        <w:keepNext/>
        <w:spacing w:after="0"/>
        <w:outlineLvl w:val="3"/>
        <w:rPr>
          <w:rFonts w:eastAsia="Times New Roman"/>
          <w:kern w:val="0"/>
          <w:lang w:eastAsia="cs-CZ"/>
          <w14:ligatures w14:val="none"/>
        </w:rPr>
      </w:pPr>
      <w:r w:rsidRPr="008A4C92">
        <w:rPr>
          <w:rFonts w:eastAsia="Times New Roman"/>
          <w:kern w:val="0"/>
          <w:lang w:eastAsia="cs-CZ"/>
          <w14:ligatures w14:val="none"/>
        </w:rPr>
        <w:t>V</w:t>
      </w:r>
      <w:r w:rsidR="00806D66">
        <w:rPr>
          <w:rFonts w:eastAsia="Times New Roman"/>
          <w:kern w:val="0"/>
          <w:lang w:eastAsia="cs-CZ"/>
          <w14:ligatures w14:val="none"/>
        </w:rPr>
        <w:t> Kutné Hoře</w:t>
      </w:r>
      <w:r w:rsidRPr="008A4C92">
        <w:rPr>
          <w:rFonts w:eastAsia="Times New Roman"/>
          <w:kern w:val="0"/>
          <w:lang w:eastAsia="cs-CZ"/>
          <w14:ligatures w14:val="none"/>
        </w:rPr>
        <w:t xml:space="preserve"> </w:t>
      </w:r>
      <w:r w:rsidRPr="008A4C92">
        <w:rPr>
          <w:rFonts w:eastAsia="Times New Roman"/>
          <w:kern w:val="0"/>
          <w:lang w:eastAsia="cs-CZ"/>
          <w14:ligatures w14:val="none"/>
        </w:rPr>
        <w:tab/>
      </w:r>
      <w:r w:rsidRPr="008A4C92">
        <w:rPr>
          <w:rFonts w:eastAsia="Times New Roman"/>
          <w:kern w:val="0"/>
          <w:lang w:eastAsia="cs-CZ"/>
          <w14:ligatures w14:val="none"/>
        </w:rPr>
        <w:tab/>
      </w:r>
      <w:r w:rsidRPr="008A4C92">
        <w:rPr>
          <w:rFonts w:eastAsia="Times New Roman"/>
          <w:kern w:val="0"/>
          <w:lang w:eastAsia="cs-CZ"/>
          <w14:ligatures w14:val="none"/>
        </w:rPr>
        <w:tab/>
      </w:r>
      <w:r w:rsidRPr="008A4C92">
        <w:rPr>
          <w:rFonts w:eastAsia="Times New Roman"/>
          <w:kern w:val="0"/>
          <w:lang w:eastAsia="cs-CZ"/>
          <w14:ligatures w14:val="none"/>
        </w:rPr>
        <w:tab/>
      </w:r>
      <w:r w:rsidRPr="008A4C92">
        <w:rPr>
          <w:rFonts w:eastAsia="Times New Roman"/>
          <w:kern w:val="0"/>
          <w:lang w:eastAsia="cs-CZ"/>
          <w14:ligatures w14:val="none"/>
        </w:rPr>
        <w:tab/>
      </w:r>
      <w:r w:rsidRPr="008A4C92">
        <w:rPr>
          <w:rFonts w:eastAsia="Times New Roman"/>
          <w:kern w:val="0"/>
          <w:lang w:eastAsia="cs-CZ"/>
          <w14:ligatures w14:val="none"/>
        </w:rPr>
        <w:tab/>
        <w:t xml:space="preserve">V Praze </w:t>
      </w:r>
    </w:p>
    <w:p w:rsidR="00EF5D7F" w:rsidRPr="008A4C92" w:rsidP="00EF5D7F" w14:paraId="13DABC7D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EF5D7F" w:rsidRPr="008A4C92" w:rsidP="00EF5D7F" w14:paraId="497DCC32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EF5D7F" w:rsidP="00EF5D7F" w14:paraId="7A0F6A42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EF5D7F" w:rsidP="00EF5D7F" w14:paraId="3C6C6CD9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EF5D7F" w:rsidRPr="008A4C92" w:rsidP="00EF5D7F" w14:paraId="269898E0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EF5D7F" w:rsidRPr="00806D66" w:rsidP="00EF5D7F" w14:paraId="472D8D43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EF5D7F" w:rsidRPr="00806D66" w:rsidP="00EF5D7F" w14:paraId="39910C8C" w14:textId="00388D8D">
      <w:pPr>
        <w:keepNext/>
        <w:spacing w:after="0"/>
        <w:outlineLvl w:val="3"/>
        <w:rPr>
          <w:rFonts w:eastAsia="Times New Roman"/>
          <w:b/>
          <w:bCs/>
          <w:kern w:val="0"/>
          <w:lang w:eastAsia="cs-CZ"/>
          <w14:ligatures w14:val="none"/>
        </w:rPr>
      </w:pPr>
      <w:r w:rsidRPr="00806D66">
        <w:rPr>
          <w:rFonts w:eastAsia="Times New Roman"/>
          <w:b/>
          <w:bCs/>
          <w:kern w:val="0"/>
          <w:lang w:eastAsia="cs-CZ"/>
          <w14:ligatures w14:val="none"/>
        </w:rPr>
        <w:t xml:space="preserve">Galerie Středočeského kraje, </w:t>
      </w:r>
      <w:r w:rsidRPr="00806D66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806D66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806D66">
        <w:rPr>
          <w:rFonts w:eastAsia="Times New Roman"/>
          <w:b/>
          <w:bCs/>
          <w:kern w:val="0"/>
          <w:lang w:eastAsia="cs-CZ"/>
          <w14:ligatures w14:val="none"/>
        </w:rPr>
        <w:tab/>
        <w:t xml:space="preserve">Česká </w:t>
      </w:r>
      <w:r w:rsidRPr="00806D66">
        <w:rPr>
          <w:rFonts w:eastAsia="Times New Roman"/>
          <w:b/>
          <w:bCs/>
          <w:kern w:val="0"/>
          <w:lang w:eastAsia="cs-CZ"/>
          <w14:ligatures w14:val="none"/>
        </w:rPr>
        <w:t xml:space="preserve">republika - </w:t>
      </w:r>
      <w:r w:rsidRPr="00806D66">
        <w:rPr>
          <w:rFonts w:eastAsia="Times New Roman"/>
          <w:b/>
          <w:bCs/>
          <w:kern w:val="0"/>
          <w:lang w:eastAsia="cs-CZ"/>
          <w14:ligatures w14:val="none"/>
        </w:rPr>
        <w:t>Úřad</w:t>
      </w:r>
      <w:r w:rsidRPr="00806D66">
        <w:rPr>
          <w:rFonts w:eastAsia="Times New Roman"/>
          <w:b/>
          <w:bCs/>
          <w:kern w:val="0"/>
          <w:lang w:eastAsia="cs-CZ"/>
          <w14:ligatures w14:val="none"/>
        </w:rPr>
        <w:t xml:space="preserve"> vlády České republiky</w:t>
      </w:r>
    </w:p>
    <w:p w:rsidR="00EF5D7F" w:rsidRPr="00806D66" w:rsidP="00806D66" w14:paraId="0C9B1C19" w14:textId="15507FFC">
      <w:pPr>
        <w:spacing w:after="0"/>
        <w:jc w:val="left"/>
        <w:rPr>
          <w:rFonts w:eastAsia="Times New Roman"/>
          <w:kern w:val="0"/>
          <w:lang w:eastAsia="cs-CZ"/>
          <w14:ligatures w14:val="none"/>
        </w:rPr>
      </w:pPr>
      <w:r w:rsidRPr="00806D66">
        <w:rPr>
          <w:rFonts w:eastAsia="Times New Roman"/>
          <w:b/>
          <w:bCs/>
          <w:kern w:val="0"/>
          <w:lang w:eastAsia="cs-CZ"/>
          <w14:ligatures w14:val="none"/>
        </w:rPr>
        <w:t>příspěvková organizace</w:t>
      </w:r>
      <w:r w:rsidRPr="00806D66">
        <w:rPr>
          <w:rFonts w:eastAsia="Times New Roman"/>
          <w:kern w:val="0"/>
          <w:lang w:eastAsia="cs-CZ"/>
          <w14:ligatures w14:val="none"/>
        </w:rPr>
        <w:t xml:space="preserve">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 w:rsidRPr="00806D66">
        <w:rPr>
          <w:rFonts w:eastAsia="Times New Roman"/>
          <w:kern w:val="0"/>
          <w:lang w:eastAsia="cs-CZ"/>
          <w14:ligatures w14:val="none"/>
        </w:rPr>
        <w:t>Ing. Ivana Hošťálková</w:t>
      </w:r>
    </w:p>
    <w:p w:rsidR="00EF5D7F" w:rsidRPr="00806D66" w:rsidP="00806D66" w14:paraId="35919844" w14:textId="54D292F4">
      <w:pPr>
        <w:spacing w:after="0"/>
        <w:jc w:val="left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Jana Šorfová MBA, ředitelka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 w:rsidRPr="00806D66">
        <w:rPr>
          <w:rFonts w:eastAsia="Times New Roman"/>
          <w:kern w:val="0"/>
          <w:lang w:eastAsia="cs-CZ"/>
          <w14:ligatures w14:val="none"/>
        </w:rPr>
        <w:t>ředitelka</w:t>
      </w:r>
      <w:r w:rsidRPr="00806D66">
        <w:rPr>
          <w:rFonts w:eastAsia="Times New Roman"/>
          <w:kern w:val="0"/>
          <w:lang w:eastAsia="cs-CZ"/>
          <w14:ligatures w14:val="none"/>
        </w:rPr>
        <w:t xml:space="preserve"> Odboru majetku a služeb</w:t>
      </w:r>
    </w:p>
    <w:p w:rsidR="00EF5D7F" w:rsidRPr="008A4C92" w:rsidP="00EF5D7F" w14:paraId="2D8B307C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EF5D7F" w:rsidP="000D7CE0" w14:paraId="1AAF3EE0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EF5D7F" w:rsidP="000D7CE0" w14:paraId="73882FCA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p w:rsidR="000D7CE0" w:rsidRPr="000D7CE0" w:rsidP="008A4C92" w14:paraId="78E628C8" w14:textId="77777777">
      <w:pPr>
        <w:tabs>
          <w:tab w:val="left" w:pos="4962"/>
        </w:tabs>
        <w:spacing w:after="0"/>
        <w:rPr>
          <w:rFonts w:eastAsia="Times New Roman"/>
          <w:kern w:val="0"/>
          <w:lang w:eastAsia="cs-CZ"/>
          <w14:ligatures w14:val="none"/>
        </w:rPr>
      </w:pPr>
    </w:p>
    <w:sectPr w:rsidSect="001A03D6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129476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24CE5" w14:paraId="54E47E56" w14:textId="77777777">
            <w:pPr>
              <w:pStyle w:val="Footer"/>
              <w:rPr>
                <w:sz w:val="16"/>
                <w:szCs w:val="16"/>
              </w:rPr>
            </w:pPr>
            <w:r w:rsidRPr="008120CD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2049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6.9pt" to="481.9pt,-6.9pt" strokecolor="#161a48" strokeweight="0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E6BE1" w:rsidR="00D266C9">
              <w:rPr>
                <w:sz w:val="16"/>
                <w:szCs w:val="16"/>
              </w:rPr>
              <w:t xml:space="preserve">Stránka </w:t>
            </w:r>
            <w:r w:rsidRPr="004E6BE1" w:rsidR="00D266C9">
              <w:rPr>
                <w:sz w:val="16"/>
                <w:szCs w:val="16"/>
              </w:rPr>
              <w:fldChar w:fldCharType="begin"/>
            </w:r>
            <w:r w:rsidRPr="004E6BE1" w:rsidR="00D266C9">
              <w:rPr>
                <w:sz w:val="16"/>
                <w:szCs w:val="16"/>
              </w:rPr>
              <w:instrText>PAGE</w:instrText>
            </w:r>
            <w:r w:rsidRPr="004E6BE1" w:rsidR="00D266C9">
              <w:rPr>
                <w:sz w:val="16"/>
                <w:szCs w:val="16"/>
              </w:rPr>
              <w:fldChar w:fldCharType="separate"/>
            </w:r>
            <w:r w:rsidRPr="004E6BE1" w:rsidR="00D266C9">
              <w:rPr>
                <w:sz w:val="16"/>
                <w:szCs w:val="16"/>
              </w:rPr>
              <w:t>4</w:t>
            </w:r>
            <w:r w:rsidRPr="004E6BE1" w:rsidR="00D266C9">
              <w:rPr>
                <w:sz w:val="16"/>
                <w:szCs w:val="16"/>
              </w:rPr>
              <w:fldChar w:fldCharType="end"/>
            </w:r>
            <w:r w:rsidRPr="004E6BE1" w:rsidR="00D266C9">
              <w:rPr>
                <w:sz w:val="16"/>
                <w:szCs w:val="16"/>
              </w:rPr>
              <w:t xml:space="preserve"> </w:t>
            </w:r>
            <w:r w:rsidRPr="004E6BE1" w:rsidR="004E6BE1">
              <w:rPr>
                <w:sz w:val="16"/>
                <w:szCs w:val="16"/>
              </w:rPr>
              <w:t xml:space="preserve">(celkem </w:t>
            </w:r>
            <w:r w:rsidRPr="004E6BE1" w:rsidR="00D266C9">
              <w:rPr>
                <w:sz w:val="16"/>
                <w:szCs w:val="16"/>
              </w:rPr>
              <w:fldChar w:fldCharType="begin"/>
            </w:r>
            <w:r w:rsidRPr="004E6BE1" w:rsidR="00D266C9">
              <w:rPr>
                <w:sz w:val="16"/>
                <w:szCs w:val="16"/>
              </w:rPr>
              <w:instrText>NUMPAGES</w:instrText>
            </w:r>
            <w:r w:rsidRPr="004E6BE1" w:rsidR="00D266C9">
              <w:rPr>
                <w:sz w:val="16"/>
                <w:szCs w:val="16"/>
              </w:rPr>
              <w:fldChar w:fldCharType="separate"/>
            </w:r>
            <w:r w:rsidRPr="004E6BE1" w:rsidR="00D266C9">
              <w:rPr>
                <w:sz w:val="16"/>
                <w:szCs w:val="16"/>
              </w:rPr>
              <w:t>4</w:t>
            </w:r>
            <w:r w:rsidRPr="004E6BE1" w:rsidR="00D266C9">
              <w:rPr>
                <w:sz w:val="16"/>
                <w:szCs w:val="16"/>
              </w:rPr>
              <w:fldChar w:fldCharType="end"/>
            </w:r>
            <w:r w:rsidRPr="004E6BE1" w:rsidR="004E6BE1">
              <w:rPr>
                <w:sz w:val="16"/>
                <w:szCs w:val="16"/>
              </w:rPr>
              <w:t>)</w:t>
            </w:r>
          </w:p>
          <w:p w:rsidR="00D266C9" w14:paraId="5CCF9729" w14:textId="77777777">
            <w:pPr>
              <w:pStyle w:val="Footer"/>
            </w:pPr>
          </w:p>
        </w:sdtContent>
      </w:sdt>
    </w:sdtContent>
  </w:sdt>
  <w:p w:rsidR="00DA546F" w14:paraId="12DC48AC" w14:textId="77777777"/>
  <w:p w:rsidR="00DA546F" w14:paraId="139C183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D7F" w:rsidRPr="00E56D04" w:rsidP="00EF5D7F" w14:paraId="38FD3CBC" w14:textId="1F00900F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2050" style="flip: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10.85pt" to="481.9pt,-10.85pt" strokecolor="#161a48" strokeweight="0.5pt">
              <v:stroke joinstyle="miter"/>
              <w10:wrap anchorx="margin"/>
            </v:line>
          </w:pict>
        </mc:Fallback>
      </mc:AlternateContent>
    </w:r>
  </w:p>
  <w:p w:rsidR="00E56D04" w:rsidRPr="00E56D04" w:rsidP="00126D7E" w14:paraId="660FC65F" w14:textId="6F462375">
    <w:pPr>
      <w:pStyle w:val="Zpat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181" w14:paraId="0FEAD410" w14:textId="77777777">
    <w:pPr>
      <w:pStyle w:val="Header"/>
    </w:pPr>
    <w:r>
      <w:rPr>
        <w:noProof/>
      </w:rPr>
      <w:drawing>
        <wp:anchor distT="152400" distB="152400" distL="152400" distR="152400" simplePos="0" relativeHeight="251660288" behindDoc="1" locked="1" layoutInCell="1" allowOverlap="0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213700170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001703" name="vložený-obrázek.pdf" descr="vložený-obrázek.pdf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1A7C89"/>
    <w:multiLevelType w:val="hybridMultilevel"/>
    <w:tmpl w:val="E15070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95496"/>
    <w:multiLevelType w:val="hybridMultilevel"/>
    <w:tmpl w:val="A0C6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1DC9"/>
    <w:multiLevelType w:val="hybridMultilevel"/>
    <w:tmpl w:val="A3884AB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0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142CB7"/>
    <w:multiLevelType w:val="hybridMultilevel"/>
    <w:tmpl w:val="EE92DF5C"/>
    <w:lvl w:ilvl="0">
      <w:start w:val="1"/>
      <w:numFmt w:val="decimal"/>
      <w:pStyle w:val="slovn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42D1"/>
    <w:multiLevelType w:val="hybridMultilevel"/>
    <w:tmpl w:val="066CCA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00DC"/>
    <w:multiLevelType w:val="hybridMultilevel"/>
    <w:tmpl w:val="4942D7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A1A91"/>
    <w:multiLevelType w:val="hybridMultilevel"/>
    <w:tmpl w:val="A3884AB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07007"/>
    <w:multiLevelType w:val="hybridMultilevel"/>
    <w:tmpl w:val="FBBE59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2B188F"/>
    <w:multiLevelType w:val="hybridMultilevel"/>
    <w:tmpl w:val="CC9AE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7338F"/>
    <w:multiLevelType w:val="hybridMultilevel"/>
    <w:tmpl w:val="A3884AB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E78AA"/>
    <w:multiLevelType w:val="hybridMultilevel"/>
    <w:tmpl w:val="27762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F04DA"/>
    <w:multiLevelType w:val="hybridMultilevel"/>
    <w:tmpl w:val="F84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152C2"/>
    <w:multiLevelType w:val="hybridMultilevel"/>
    <w:tmpl w:val="33CC8D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43D86"/>
    <w:multiLevelType w:val="hybridMultilevel"/>
    <w:tmpl w:val="4942D7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75ED7"/>
    <w:multiLevelType w:val="hybridMultilevel"/>
    <w:tmpl w:val="A3884AB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75E91"/>
    <w:multiLevelType w:val="hybridMultilevel"/>
    <w:tmpl w:val="C780F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A4610"/>
    <w:multiLevelType w:val="hybridMultilevel"/>
    <w:tmpl w:val="4942D7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27ED2"/>
    <w:multiLevelType w:val="hybridMultilevel"/>
    <w:tmpl w:val="4942D7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9715F"/>
    <w:multiLevelType w:val="hybridMultilevel"/>
    <w:tmpl w:val="D8F6EC2C"/>
    <w:lvl w:ilvl="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D0D2C"/>
    <w:multiLevelType w:val="hybridMultilevel"/>
    <w:tmpl w:val="D616A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1"/>
  </w:num>
  <w:num w:numId="5">
    <w:abstractNumId w:val="20"/>
  </w:num>
  <w:num w:numId="6">
    <w:abstractNumId w:val="12"/>
  </w:num>
  <w:num w:numId="7">
    <w:abstractNumId w:val="13"/>
  </w:num>
  <w:num w:numId="8">
    <w:abstractNumId w:val="16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92"/>
    <w:rsid w:val="00004124"/>
    <w:rsid w:val="00024CD1"/>
    <w:rsid w:val="00025617"/>
    <w:rsid w:val="00035ED7"/>
    <w:rsid w:val="000467DA"/>
    <w:rsid w:val="00075C1E"/>
    <w:rsid w:val="0008087D"/>
    <w:rsid w:val="000859E4"/>
    <w:rsid w:val="0009458F"/>
    <w:rsid w:val="0009725F"/>
    <w:rsid w:val="000A6385"/>
    <w:rsid w:val="000C0A0F"/>
    <w:rsid w:val="000C609C"/>
    <w:rsid w:val="000C6A0C"/>
    <w:rsid w:val="000D7556"/>
    <w:rsid w:val="000D7CE0"/>
    <w:rsid w:val="000E1B1B"/>
    <w:rsid w:val="000E7A12"/>
    <w:rsid w:val="001044CD"/>
    <w:rsid w:val="00117589"/>
    <w:rsid w:val="00126D7E"/>
    <w:rsid w:val="00133C49"/>
    <w:rsid w:val="00163B03"/>
    <w:rsid w:val="00171EF3"/>
    <w:rsid w:val="00191B49"/>
    <w:rsid w:val="001A03D6"/>
    <w:rsid w:val="001A6A82"/>
    <w:rsid w:val="001C1526"/>
    <w:rsid w:val="001C2E95"/>
    <w:rsid w:val="001C6179"/>
    <w:rsid w:val="001D5F3B"/>
    <w:rsid w:val="001E1924"/>
    <w:rsid w:val="001F517B"/>
    <w:rsid w:val="002107E9"/>
    <w:rsid w:val="00222504"/>
    <w:rsid w:val="00223A98"/>
    <w:rsid w:val="002241CF"/>
    <w:rsid w:val="00242E30"/>
    <w:rsid w:val="0027467A"/>
    <w:rsid w:val="00282845"/>
    <w:rsid w:val="00286EAF"/>
    <w:rsid w:val="00293AEA"/>
    <w:rsid w:val="002A2FD0"/>
    <w:rsid w:val="002B602D"/>
    <w:rsid w:val="002C0726"/>
    <w:rsid w:val="002F19C4"/>
    <w:rsid w:val="002F4F5C"/>
    <w:rsid w:val="00307339"/>
    <w:rsid w:val="00352CA6"/>
    <w:rsid w:val="00352DD8"/>
    <w:rsid w:val="00362F82"/>
    <w:rsid w:val="00383A75"/>
    <w:rsid w:val="003870AA"/>
    <w:rsid w:val="003906D0"/>
    <w:rsid w:val="003976A0"/>
    <w:rsid w:val="003C04E9"/>
    <w:rsid w:val="003C6885"/>
    <w:rsid w:val="003D64A2"/>
    <w:rsid w:val="003F0661"/>
    <w:rsid w:val="00420B23"/>
    <w:rsid w:val="00423662"/>
    <w:rsid w:val="0042761D"/>
    <w:rsid w:val="00441B47"/>
    <w:rsid w:val="00444127"/>
    <w:rsid w:val="00456550"/>
    <w:rsid w:val="004719ED"/>
    <w:rsid w:val="00486CA7"/>
    <w:rsid w:val="004970B3"/>
    <w:rsid w:val="004A5B6C"/>
    <w:rsid w:val="004A67B3"/>
    <w:rsid w:val="004E6BE1"/>
    <w:rsid w:val="00510EA4"/>
    <w:rsid w:val="00512835"/>
    <w:rsid w:val="00515555"/>
    <w:rsid w:val="00524CE5"/>
    <w:rsid w:val="00537022"/>
    <w:rsid w:val="005628A2"/>
    <w:rsid w:val="0057409A"/>
    <w:rsid w:val="005964E0"/>
    <w:rsid w:val="005A4A5E"/>
    <w:rsid w:val="005C2E82"/>
    <w:rsid w:val="005C4D50"/>
    <w:rsid w:val="005D1635"/>
    <w:rsid w:val="00604B45"/>
    <w:rsid w:val="006079D1"/>
    <w:rsid w:val="006255C0"/>
    <w:rsid w:val="00627E3D"/>
    <w:rsid w:val="00635765"/>
    <w:rsid w:val="00676224"/>
    <w:rsid w:val="006878F0"/>
    <w:rsid w:val="00690842"/>
    <w:rsid w:val="006A45F6"/>
    <w:rsid w:val="006B2B00"/>
    <w:rsid w:val="006C3F7F"/>
    <w:rsid w:val="006E1FC5"/>
    <w:rsid w:val="006F1181"/>
    <w:rsid w:val="007007A8"/>
    <w:rsid w:val="0070637D"/>
    <w:rsid w:val="0071047A"/>
    <w:rsid w:val="00722063"/>
    <w:rsid w:val="0072266C"/>
    <w:rsid w:val="007359E2"/>
    <w:rsid w:val="00735DE8"/>
    <w:rsid w:val="00741D89"/>
    <w:rsid w:val="007439F1"/>
    <w:rsid w:val="00766AC5"/>
    <w:rsid w:val="00786FEB"/>
    <w:rsid w:val="007A407A"/>
    <w:rsid w:val="007B0E38"/>
    <w:rsid w:val="007E02BB"/>
    <w:rsid w:val="007E2572"/>
    <w:rsid w:val="007E5BD4"/>
    <w:rsid w:val="007E6CA2"/>
    <w:rsid w:val="0080171F"/>
    <w:rsid w:val="00803160"/>
    <w:rsid w:val="00806D66"/>
    <w:rsid w:val="00811AC9"/>
    <w:rsid w:val="008120CD"/>
    <w:rsid w:val="0081613E"/>
    <w:rsid w:val="00820B38"/>
    <w:rsid w:val="00831FEC"/>
    <w:rsid w:val="00840107"/>
    <w:rsid w:val="00841C3F"/>
    <w:rsid w:val="008517B5"/>
    <w:rsid w:val="00855B4C"/>
    <w:rsid w:val="00871B74"/>
    <w:rsid w:val="008863A6"/>
    <w:rsid w:val="00887F71"/>
    <w:rsid w:val="008948C9"/>
    <w:rsid w:val="0089638D"/>
    <w:rsid w:val="008A3DC7"/>
    <w:rsid w:val="008A4C92"/>
    <w:rsid w:val="008A6944"/>
    <w:rsid w:val="008B60F3"/>
    <w:rsid w:val="008D1DDF"/>
    <w:rsid w:val="008E557D"/>
    <w:rsid w:val="008E75E5"/>
    <w:rsid w:val="008F6521"/>
    <w:rsid w:val="0090230E"/>
    <w:rsid w:val="0090637C"/>
    <w:rsid w:val="0091473F"/>
    <w:rsid w:val="00915B70"/>
    <w:rsid w:val="009202D9"/>
    <w:rsid w:val="00942D7E"/>
    <w:rsid w:val="00945CB2"/>
    <w:rsid w:val="0095235B"/>
    <w:rsid w:val="0095565E"/>
    <w:rsid w:val="00990B90"/>
    <w:rsid w:val="009922C8"/>
    <w:rsid w:val="009A0827"/>
    <w:rsid w:val="009A291E"/>
    <w:rsid w:val="009B0370"/>
    <w:rsid w:val="009B41E6"/>
    <w:rsid w:val="009E228F"/>
    <w:rsid w:val="009F09CB"/>
    <w:rsid w:val="00A640A5"/>
    <w:rsid w:val="00A65C3C"/>
    <w:rsid w:val="00A75A40"/>
    <w:rsid w:val="00A822FF"/>
    <w:rsid w:val="00A84F49"/>
    <w:rsid w:val="00AA5C0F"/>
    <w:rsid w:val="00AB5597"/>
    <w:rsid w:val="00AC5DC9"/>
    <w:rsid w:val="00AC70FF"/>
    <w:rsid w:val="00AE1069"/>
    <w:rsid w:val="00AE7303"/>
    <w:rsid w:val="00AF01A5"/>
    <w:rsid w:val="00AF502C"/>
    <w:rsid w:val="00AF5DE4"/>
    <w:rsid w:val="00B01CFE"/>
    <w:rsid w:val="00B20ED5"/>
    <w:rsid w:val="00B24765"/>
    <w:rsid w:val="00B26DDD"/>
    <w:rsid w:val="00B33F61"/>
    <w:rsid w:val="00B415B3"/>
    <w:rsid w:val="00B445C0"/>
    <w:rsid w:val="00B45E88"/>
    <w:rsid w:val="00B54673"/>
    <w:rsid w:val="00B67680"/>
    <w:rsid w:val="00B73C81"/>
    <w:rsid w:val="00B80711"/>
    <w:rsid w:val="00BB2FAC"/>
    <w:rsid w:val="00BB613B"/>
    <w:rsid w:val="00BC1D89"/>
    <w:rsid w:val="00BC5C1F"/>
    <w:rsid w:val="00BC7F94"/>
    <w:rsid w:val="00BD17A6"/>
    <w:rsid w:val="00BE4E17"/>
    <w:rsid w:val="00C05BAF"/>
    <w:rsid w:val="00C20EDA"/>
    <w:rsid w:val="00C27189"/>
    <w:rsid w:val="00C27666"/>
    <w:rsid w:val="00C4014E"/>
    <w:rsid w:val="00C54A7F"/>
    <w:rsid w:val="00C674B4"/>
    <w:rsid w:val="00C71728"/>
    <w:rsid w:val="00C7658A"/>
    <w:rsid w:val="00C77162"/>
    <w:rsid w:val="00C84197"/>
    <w:rsid w:val="00C86431"/>
    <w:rsid w:val="00C91565"/>
    <w:rsid w:val="00C92FC9"/>
    <w:rsid w:val="00CC1FD9"/>
    <w:rsid w:val="00CD5D12"/>
    <w:rsid w:val="00CE70B9"/>
    <w:rsid w:val="00D0212E"/>
    <w:rsid w:val="00D061BA"/>
    <w:rsid w:val="00D266C9"/>
    <w:rsid w:val="00D26EA4"/>
    <w:rsid w:val="00D321D6"/>
    <w:rsid w:val="00D36218"/>
    <w:rsid w:val="00D43F7D"/>
    <w:rsid w:val="00D509CA"/>
    <w:rsid w:val="00D53021"/>
    <w:rsid w:val="00D74354"/>
    <w:rsid w:val="00D85AA0"/>
    <w:rsid w:val="00D86AA3"/>
    <w:rsid w:val="00D94221"/>
    <w:rsid w:val="00DA045F"/>
    <w:rsid w:val="00DA546F"/>
    <w:rsid w:val="00DC5C64"/>
    <w:rsid w:val="00DD3E78"/>
    <w:rsid w:val="00DE4F80"/>
    <w:rsid w:val="00E0171D"/>
    <w:rsid w:val="00E06D18"/>
    <w:rsid w:val="00E257EC"/>
    <w:rsid w:val="00E304A2"/>
    <w:rsid w:val="00E43035"/>
    <w:rsid w:val="00E47EBE"/>
    <w:rsid w:val="00E56D04"/>
    <w:rsid w:val="00E62942"/>
    <w:rsid w:val="00E635EE"/>
    <w:rsid w:val="00E7321C"/>
    <w:rsid w:val="00E839AF"/>
    <w:rsid w:val="00E84580"/>
    <w:rsid w:val="00E8657D"/>
    <w:rsid w:val="00EB05F2"/>
    <w:rsid w:val="00EB0799"/>
    <w:rsid w:val="00EB55AA"/>
    <w:rsid w:val="00EC0198"/>
    <w:rsid w:val="00EC2267"/>
    <w:rsid w:val="00EC7198"/>
    <w:rsid w:val="00ED2ED3"/>
    <w:rsid w:val="00ED7E4C"/>
    <w:rsid w:val="00EE48B5"/>
    <w:rsid w:val="00EE66EE"/>
    <w:rsid w:val="00EE745A"/>
    <w:rsid w:val="00EF5D7F"/>
    <w:rsid w:val="00F145AB"/>
    <w:rsid w:val="00F3487E"/>
    <w:rsid w:val="00F4170E"/>
    <w:rsid w:val="00F47E34"/>
    <w:rsid w:val="00F70093"/>
    <w:rsid w:val="00F84D65"/>
    <w:rsid w:val="00F86F06"/>
    <w:rsid w:val="00FA009E"/>
    <w:rsid w:val="00FB668D"/>
    <w:rsid w:val="00FD6185"/>
    <w:rsid w:val="00FF0EF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AFA315"/>
  <w15:chartTrackingRefBased/>
  <w15:docId w15:val="{131B2485-90C9-4CB8-92AE-A97B11EF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A6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Vc"/>
    <w:next w:val="Normal"/>
    <w:link w:val="Nadpis1Char"/>
    <w:uiPriority w:val="9"/>
    <w:qFormat/>
    <w:rsid w:val="00E8657D"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DefaultParagraphFont"/>
    <w:link w:val="Heading2"/>
    <w:uiPriority w:val="9"/>
    <w:rsid w:val="00B01CFE"/>
    <w:rPr>
      <w:rFonts w:ascii="Arial" w:hAnsi="Arial" w:eastAsiaTheme="majorEastAsia" w:cs="Arial"/>
      <w:b/>
      <w:bCs/>
    </w:rPr>
  </w:style>
  <w:style w:type="character" w:customStyle="1" w:styleId="Nadpis3Char">
    <w:name w:val="Nadpis 3 Char"/>
    <w:basedOn w:val="DefaultParagraphFont"/>
    <w:link w:val="Heading3"/>
    <w:uiPriority w:val="9"/>
    <w:rsid w:val="006878F0"/>
    <w:rPr>
      <w:rFonts w:ascii="Arial" w:hAnsi="Arial" w:eastAsiaTheme="majorEastAsia" w:cstheme="majorBidi"/>
      <w:b/>
      <w:bCs/>
      <w:sz w:val="22"/>
      <w:szCs w:val="22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604B4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OdstavecseseznamemChar"/>
    <w:uiPriority w:val="34"/>
    <w:rsid w:val="00604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04B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604B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04B45"/>
  </w:style>
  <w:style w:type="paragraph" w:styleId="Footer">
    <w:name w:val="footer"/>
    <w:basedOn w:val="Normal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04B45"/>
  </w:style>
  <w:style w:type="paragraph" w:styleId="NoSpacing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al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al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DefaultParagraphFont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TableGrid">
    <w:name w:val="Table Grid"/>
    <w:basedOn w:val="TableNormal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2E9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C152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6878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78F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ListParagraph"/>
    <w:link w:val="Odrky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basedOn w:val="DefaultParagraphFont"/>
    <w:link w:val="ListParagraph"/>
    <w:uiPriority w:val="34"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ListParagraph"/>
    <w:link w:val="slovnChar"/>
    <w:uiPriority w:val="2"/>
    <w:qFormat/>
    <w:rsid w:val="005C4D50"/>
    <w:pPr>
      <w:numPr>
        <w:numId w:val="3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DefaultParagraphFont"/>
    <w:link w:val="NoSpacing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TableProfessional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Accent5">
    <w:name w:val="Grid Table 1 Light Accent 5"/>
    <w:basedOn w:val="TableNormal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5B6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4A5B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4A5B6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A5B6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A5B6C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725F"/>
    <w:pPr>
      <w:spacing w:after="0" w:line="240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https://vladacr.sharepoint.com/sites/vzory/Office365/Intern&#237;%20sd&#283;len&#237;_2025.dotx" TargetMode="Externa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B89735FE8694BB32C7C2A08521F08" ma:contentTypeVersion="4" ma:contentTypeDescription="Vytvoří nový dokument" ma:contentTypeScope="" ma:versionID="9032fcf03101773a777742b850b56e3b">
  <xsd:schema xmlns:xsd="http://www.w3.org/2001/XMLSchema" xmlns:xs="http://www.w3.org/2001/XMLSchema" xmlns:p="http://schemas.microsoft.com/office/2006/metadata/properties" xmlns:ns2="fad348b1-e182-4659-9bc2-ab7b7b0af368" targetNamespace="http://schemas.microsoft.com/office/2006/metadata/properties" ma:root="true" ma:fieldsID="7fe8e347830b5847e0c9e5e715a7a02f" ns2:_="">
    <xsd:import namespace="fad348b1-e182-4659-9bc2-ab7b7b0af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348b1-e182-4659-9bc2-ab7b7b0af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208D1-83A9-472E-A39B-65AE9C9DF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348b1-e182-4659-9bc2-ab7b7b0af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E0478-31AD-42B9-9132-142CB6057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571B6-3926-4969-AAEE-B272784F2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64EE5E-C962-463A-B487-CC3A9BA8F3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Interní%20sdělení_2025.dotx</Template>
  <TotalTime>3</TotalTime>
  <Pages>4</Pages>
  <Words>1456</Words>
  <Characters>8591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    Čl. IV</vt:lpstr>
      <vt:lpstr>    Ukončení užívání</vt:lpstr>
      <vt:lpstr>    Čl. V</vt:lpstr>
      <vt:lpstr>    Závěrečná ustanovení</vt:lpstr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Světlíková Pejzl Zuzana</dc:creator>
  <cp:lastModifiedBy>Lupjanová Alena</cp:lastModifiedBy>
  <cp:revision>4</cp:revision>
  <cp:lastPrinted>2025-02-25T12:21:00Z</cp:lastPrinted>
  <dcterms:created xsi:type="dcterms:W3CDTF">2025-05-12T08:02:00Z</dcterms:created>
  <dcterms:modified xsi:type="dcterms:W3CDTF">2025-05-12T08:54:00Z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19266-2025-UVCR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0x010100BBFB89735FE8694BB32C7C2A08521F08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12.5.2025</vt:lpwstr>
  </property>
  <property fmtid="{D5CDD505-2E9C-101B-9397-08002B2CF9AE}" pid="14" name="Datum_PostaDoruc_PisemnostOdpovedNa_Pisemnost">
    <vt:lpwstr>DD.MM.RRRR</vt:lpwstr>
  </property>
  <property fmtid="{D5CDD505-2E9C-101B-9397-08002B2CF9AE}" pid="15" name="DisplayName_CisloObalky_PostaOdes">
    <vt:lpwstr>ČÍSLO OBÁLKY</vt:lpwstr>
  </property>
  <property fmtid="{D5CDD505-2E9C-101B-9397-08002B2CF9AE}" pid="16" name="DisplayName_CJCol">
    <vt:lpwstr>&lt;TABLE&gt;&lt;TR&gt;&lt;TD&gt;Č.j.:&lt;/TD&gt;&lt;TD&gt;19266-2025-UVCR&lt;/TD&gt;&lt;/TR&gt;&lt;TR&gt;&lt;TD&gt;&lt;/TD&gt;&lt;TD&gt;&lt;/TD&gt;&lt;/TR&gt;&lt;/TABLE&gt;</vt:lpwstr>
  </property>
  <property fmtid="{D5CDD505-2E9C-101B-9397-08002B2CF9AE}" pid="17" name="DisplayName_PoziceMa_Pisemnost">
    <vt:lpwstr>Alena Lupjanová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právní</vt:lpwstr>
  </property>
  <property fmtid="{D5CDD505-2E9C-101B-9397-08002B2CF9AE}" pid="20" name="DisplayName_Spis_Pisemnost">
    <vt:lpwstr>Registr smluv 01-12/2025</vt:lpwstr>
  </property>
  <property fmtid="{D5CDD505-2E9C-101B-9397-08002B2CF9AE}" pid="21" name="DisplayName_UserPoriz_Pisemnost">
    <vt:lpwstr>Mgr. Alena Lupjanová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UVCR25D0019244</vt:lpwstr>
  </property>
  <property fmtid="{D5CDD505-2E9C-101B-9397-08002B2CF9AE}" pid="24" name="Key_BarCode_Pisemnost">
    <vt:lpwstr>*UVCR25D0019244*</vt:lpwstr>
  </property>
  <property fmtid="{D5CDD505-2E9C-101B-9397-08002B2CF9AE}" pid="25" name="Key_BarCode_PostaOdes">
    <vt:lpwstr>11101001011</vt:lpwstr>
  </property>
  <property fmtid="{D5CDD505-2E9C-101B-9397-08002B2CF9AE}" pid="26" name="KRukam">
    <vt:lpwstr>{KRukam}</vt:lpwstr>
  </property>
  <property fmtid="{D5CDD505-2E9C-101B-9397-08002B2CF9AE}" pid="27" name="NameAddress_Contact_SpisovyUzel_PoziceZodpo_Pisemnost">
    <vt:lpwstr>Úřad vlády České republiky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0</vt:lpwstr>
  </property>
  <property fmtid="{D5CDD505-2E9C-101B-9397-08002B2CF9AE}" pid="32" name="PocetListu_Pisemnost">
    <vt:lpwstr>0/4</vt:lpwstr>
  </property>
  <property fmtid="{D5CDD505-2E9C-101B-9397-08002B2CF9AE}" pid="33" name="PocetPriloh_Pisemnost">
    <vt:lpwstr>4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nábřeží Edvarda Beneše 4/128
11801 Praha 1 - Malá Strana</vt:lpwstr>
  </property>
  <property fmtid="{D5CDD505-2E9C-101B-9397-08002B2CF9AE}" pid="37" name="QREC_Pisemnost">
    <vt:lpwstr>UVCR25D0019244</vt:lpwstr>
  </property>
  <property fmtid="{D5CDD505-2E9C-101B-9397-08002B2CF9AE}" pid="38" name="RC">
    <vt:lpwstr/>
  </property>
  <property fmtid="{D5CDD505-2E9C-101B-9397-08002B2CF9AE}" pid="39" name="SkartacniZnakLhuta_PisemnostZnak">
    <vt:lpwstr>V/10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SPIS-2025-78</vt:lpwstr>
  </property>
  <property fmtid="{D5CDD505-2E9C-101B-9397-08002B2CF9AE}" pid="42" name="Termin_Pisemnost">
    <vt:lpwstr>DD.MM.RRRR</vt:lpwstr>
  </property>
  <property fmtid="{D5CDD505-2E9C-101B-9397-08002B2CF9AE}" pid="43" name="TEST">
    <vt:lpwstr>testovací pole</vt:lpwstr>
  </property>
  <property fmtid="{D5CDD505-2E9C-101B-9397-08002B2CF9AE}" pid="44" name="TypPrilohy_Pisemnost">
    <vt:lpwstr>4 Dokument</vt:lpwstr>
  </property>
  <property fmtid="{D5CDD505-2E9C-101B-9397-08002B2CF9AE}" pid="45" name="UserName_PisemnostTypZpristupneniInformaciZOSZ_Pisemnost">
    <vt:lpwstr>ZOSZ_UserName</vt:lpwstr>
  </property>
  <property fmtid="{D5CDD505-2E9C-101B-9397-08002B2CF9AE}" pid="46" name="Vec_Pisemnost">
    <vt:lpwstr>OMS - Výpůjčka prostor</vt:lpwstr>
  </property>
  <property fmtid="{D5CDD505-2E9C-101B-9397-08002B2CF9AE}" pid="47" name="Zkratka_SpisovyUzel_PoziceZodpo_Pisemnost">
    <vt:lpwstr>OPR</vt:lpwstr>
  </property>
</Properties>
</file>