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BB41A" w14:textId="4BD00518" w:rsidR="000D3390" w:rsidRDefault="00AF6C69">
      <w:pPr>
        <w:spacing w:after="0" w:line="259" w:lineRule="auto"/>
        <w:ind w:left="87" w:hanging="10"/>
        <w:jc w:val="left"/>
      </w:pPr>
      <w:r>
        <w:rPr>
          <w:rFonts w:ascii="Calibri" w:eastAsia="Calibri" w:hAnsi="Calibri" w:cs="Calibri"/>
          <w:sz w:val="28"/>
        </w:rPr>
        <w:t>ŘEDITELSTVÍ</w:t>
      </w:r>
    </w:p>
    <w:p w14:paraId="43D94753" w14:textId="77777777" w:rsidR="000D3390" w:rsidRDefault="00AF6C69">
      <w:pPr>
        <w:spacing w:after="0" w:line="259" w:lineRule="auto"/>
        <w:ind w:left="87" w:hanging="10"/>
        <w:jc w:val="left"/>
      </w:pPr>
      <w:r>
        <w:rPr>
          <w:rFonts w:ascii="Calibri" w:eastAsia="Calibri" w:hAnsi="Calibri" w:cs="Calibri"/>
          <w:sz w:val="28"/>
        </w:rPr>
        <w:t>SILNIC</w:t>
      </w:r>
    </w:p>
    <w:p w14:paraId="01921AFD" w14:textId="77777777" w:rsidR="000D3390" w:rsidRDefault="00AF6C69">
      <w:pPr>
        <w:spacing w:after="584" w:line="259" w:lineRule="auto"/>
        <w:ind w:left="77"/>
        <w:jc w:val="left"/>
      </w:pPr>
      <w:r>
        <w:rPr>
          <w:rFonts w:ascii="Calibri" w:eastAsia="Calibri" w:hAnsi="Calibri" w:cs="Calibri"/>
          <w:sz w:val="26"/>
        </w:rPr>
        <w:t>A DÁLNIC</w:t>
      </w:r>
    </w:p>
    <w:p w14:paraId="5D221B99" w14:textId="77777777" w:rsidR="000D3390" w:rsidRDefault="00AF6C69">
      <w:pPr>
        <w:pStyle w:val="Nadpis1"/>
      </w:pPr>
      <w:r>
        <w:t>OBJEDNÁVKA</w:t>
      </w:r>
    </w:p>
    <w:p w14:paraId="0089A590" w14:textId="77777777" w:rsidR="000D3390" w:rsidRDefault="00AF6C69">
      <w:pPr>
        <w:spacing w:after="2" w:line="259" w:lineRule="auto"/>
        <w:ind w:left="48" w:hanging="10"/>
        <w:jc w:val="center"/>
      </w:pPr>
      <w:r>
        <w:t>číslo objednávky: 29ZA-004332</w:t>
      </w:r>
    </w:p>
    <w:p w14:paraId="3BA1303F" w14:textId="77777777" w:rsidR="000D3390" w:rsidRDefault="00AF6C69">
      <w:pPr>
        <w:spacing w:after="45" w:line="259" w:lineRule="auto"/>
        <w:ind w:left="48" w:hanging="10"/>
        <w:jc w:val="center"/>
      </w:pPr>
      <w:r>
        <w:t>Evidenční číslo (ISPROFIN/</w:t>
      </w:r>
      <w:proofErr w:type="gramStart"/>
      <w:r>
        <w:t>ISPROFOND)•</w:t>
      </w:r>
      <w:proofErr w:type="gramEnd"/>
      <w:r>
        <w:t>. 500 116 0009</w:t>
      </w:r>
    </w:p>
    <w:p w14:paraId="31C4BDCD" w14:textId="77777777" w:rsidR="000D3390" w:rsidRDefault="00AF6C69">
      <w:pPr>
        <w:spacing w:after="399" w:line="259" w:lineRule="auto"/>
        <w:ind w:left="149" w:hanging="10"/>
        <w:jc w:val="left"/>
      </w:pPr>
      <w:r>
        <w:rPr>
          <w:sz w:val="26"/>
        </w:rPr>
        <w:t xml:space="preserve">Název veřejné zakázky: 511 </w:t>
      </w:r>
      <w:proofErr w:type="gramStart"/>
      <w:r>
        <w:rPr>
          <w:sz w:val="26"/>
        </w:rPr>
        <w:t>mechanizace - servisní</w:t>
      </w:r>
      <w:proofErr w:type="gramEnd"/>
      <w:r>
        <w:rPr>
          <w:sz w:val="26"/>
        </w:rPr>
        <w:t xml:space="preserve"> prohlídka a oprava zametače </w:t>
      </w:r>
      <w:proofErr w:type="spellStart"/>
      <w:r>
        <w:rPr>
          <w:sz w:val="26"/>
        </w:rPr>
        <w:t>Bucher</w:t>
      </w:r>
      <w:proofErr w:type="spellEnd"/>
    </w:p>
    <w:tbl>
      <w:tblPr>
        <w:tblStyle w:val="TableGrid"/>
        <w:tblW w:w="8522" w:type="dxa"/>
        <w:tblInd w:w="16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3540"/>
      </w:tblGrid>
      <w:tr w:rsidR="000D3390" w14:paraId="0F8252D2" w14:textId="77777777">
        <w:trPr>
          <w:trHeight w:val="324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14:paraId="63B22967" w14:textId="77777777" w:rsidR="000D3390" w:rsidRDefault="00AF6C69">
            <w:pPr>
              <w:spacing w:after="0" w:line="259" w:lineRule="auto"/>
              <w:ind w:left="10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44EB3CA5" w14:textId="77777777" w:rsidR="000D3390" w:rsidRDefault="00AF6C69">
            <w:pPr>
              <w:spacing w:after="0" w:line="259" w:lineRule="auto"/>
              <w:ind w:left="5"/>
              <w:jc w:val="left"/>
            </w:pPr>
            <w:r>
              <w:rPr>
                <w:sz w:val="26"/>
              </w:rPr>
              <w:t>Dodavatel:</w:t>
            </w:r>
          </w:p>
        </w:tc>
      </w:tr>
      <w:tr w:rsidR="000D3390" w14:paraId="15D3276E" w14:textId="77777777">
        <w:trPr>
          <w:trHeight w:val="348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14:paraId="15B003B4" w14:textId="77777777" w:rsidR="000D3390" w:rsidRDefault="00AF6C69">
            <w:pPr>
              <w:spacing w:after="0" w:line="259" w:lineRule="auto"/>
              <w:ind w:left="5"/>
              <w:jc w:val="left"/>
            </w:pPr>
            <w:r>
              <w:t>Ředitelství silnic a dálnic s. p.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1C8AD9D3" w14:textId="77777777" w:rsidR="000D3390" w:rsidRDefault="00AF6C69">
            <w:pPr>
              <w:spacing w:after="0" w:line="259" w:lineRule="auto"/>
              <w:ind w:left="10"/>
              <w:jc w:val="left"/>
            </w:pPr>
            <w:r>
              <w:t>Obchodní jméno: HANES s.r.o.</w:t>
            </w:r>
          </w:p>
        </w:tc>
      </w:tr>
      <w:tr w:rsidR="000D3390" w14:paraId="0D98E51E" w14:textId="77777777">
        <w:trPr>
          <w:trHeight w:val="1326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14:paraId="609C6E24" w14:textId="77777777" w:rsidR="000D3390" w:rsidRDefault="00AF6C69">
            <w:pPr>
              <w:spacing w:after="240" w:line="259" w:lineRule="auto"/>
              <w:ind w:left="14"/>
              <w:jc w:val="left"/>
            </w:pPr>
            <w:proofErr w:type="spellStart"/>
            <w:r>
              <w:t>ssÚD</w:t>
            </w:r>
            <w:proofErr w:type="spellEnd"/>
            <w:r>
              <w:t xml:space="preserve"> 7 Podivín</w:t>
            </w:r>
          </w:p>
          <w:p w14:paraId="6C3A4A58" w14:textId="3393E942" w:rsidR="000D3390" w:rsidRDefault="00AF6C69">
            <w:pPr>
              <w:spacing w:after="0" w:line="259" w:lineRule="auto"/>
              <w:ind w:left="5" w:right="1248" w:hanging="5"/>
            </w:pPr>
            <w:r>
              <w:t xml:space="preserve">Bankovní spojení: ČNB číslo účtu: </w:t>
            </w:r>
            <w:proofErr w:type="spellStart"/>
            <w:r w:rsidR="00CF2AB2" w:rsidRPr="00CF2AB2">
              <w:rPr>
                <w:highlight w:val="black"/>
              </w:rPr>
              <w:t>ccccccccccccccccccccccccccccccccccc</w:t>
            </w:r>
            <w:proofErr w:type="spellEnd"/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1343080F" w14:textId="77777777" w:rsidR="000D3390" w:rsidRDefault="00AF6C69">
            <w:pPr>
              <w:spacing w:after="0" w:line="259" w:lineRule="auto"/>
              <w:ind w:left="10" w:hanging="10"/>
              <w:jc w:val="left"/>
            </w:pPr>
            <w:r>
              <w:t>Adresa: U Albrechtova vrchu 1157/7,155 00, Praha 5 - Stodůlky</w:t>
            </w:r>
          </w:p>
        </w:tc>
      </w:tr>
      <w:tr w:rsidR="000D3390" w14:paraId="531445CE" w14:textId="77777777">
        <w:trPr>
          <w:trHeight w:val="506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A762F" w14:textId="77777777" w:rsidR="000D3390" w:rsidRDefault="00AF6C69">
            <w:pPr>
              <w:spacing w:after="0" w:line="259" w:lineRule="auto"/>
              <w:ind w:left="0"/>
              <w:jc w:val="left"/>
            </w:pPr>
            <w:r>
              <w:t>IČO: 65993390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4AB15" w14:textId="77777777" w:rsidR="000D3390" w:rsidRDefault="00AF6C69">
            <w:pPr>
              <w:spacing w:after="0" w:line="259" w:lineRule="auto"/>
              <w:ind w:left="5"/>
              <w:jc w:val="left"/>
            </w:pPr>
            <w:r>
              <w:t>IČO: 26131919</w:t>
            </w:r>
          </w:p>
        </w:tc>
      </w:tr>
      <w:tr w:rsidR="000D3390" w14:paraId="6EDD2363" w14:textId="77777777">
        <w:trPr>
          <w:trHeight w:val="525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</w:tcPr>
          <w:p w14:paraId="4BC6CF5E" w14:textId="77777777" w:rsidR="000D3390" w:rsidRDefault="00AF6C69">
            <w:pPr>
              <w:spacing w:after="0" w:line="259" w:lineRule="auto"/>
              <w:ind w:left="0"/>
              <w:jc w:val="left"/>
            </w:pPr>
            <w:r>
              <w:t>DIČ: CZ65993390</w:t>
            </w:r>
          </w:p>
        </w:tc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</w:tcPr>
          <w:p w14:paraId="250E39B1" w14:textId="77777777" w:rsidR="000D3390" w:rsidRDefault="00AF6C69">
            <w:pPr>
              <w:spacing w:after="0" w:line="259" w:lineRule="auto"/>
              <w:ind w:left="0"/>
              <w:jc w:val="left"/>
            </w:pPr>
            <w:r>
              <w:t>DIČ: CZ26131919</w:t>
            </w:r>
          </w:p>
          <w:p w14:paraId="2DC80E66" w14:textId="391B0CB2" w:rsidR="000D3390" w:rsidRDefault="00AF6C69">
            <w:pPr>
              <w:spacing w:after="0" w:line="259" w:lineRule="auto"/>
              <w:ind w:left="0"/>
              <w:jc w:val="left"/>
            </w:pPr>
            <w:r>
              <w:t xml:space="preserve">Kontaktní osoba: </w:t>
            </w:r>
            <w:proofErr w:type="spellStart"/>
            <w:r w:rsidR="00CF2AB2" w:rsidRPr="00CF2AB2">
              <w:rPr>
                <w:highlight w:val="black"/>
              </w:rPr>
              <w:t>nnnnnnnnnnnnn</w:t>
            </w:r>
            <w:proofErr w:type="spellEnd"/>
          </w:p>
        </w:tc>
      </w:tr>
    </w:tbl>
    <w:p w14:paraId="34A37FFB" w14:textId="77777777" w:rsidR="000D3390" w:rsidRDefault="00AF6C69">
      <w:pPr>
        <w:ind w:left="163" w:right="471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FC6C73" wp14:editId="29D96819">
                <wp:simplePos x="0" y="0"/>
                <wp:positionH relativeFrom="page">
                  <wp:posOffset>1411509</wp:posOffset>
                </wp:positionH>
                <wp:positionV relativeFrom="page">
                  <wp:posOffset>6036761</wp:posOffset>
                </wp:positionV>
                <wp:extent cx="6112472" cy="6098"/>
                <wp:effectExtent l="0" t="0" r="0" b="0"/>
                <wp:wrapTopAndBottom/>
                <wp:docPr id="19381" name="Group 19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2472" cy="6098"/>
                          <a:chOff x="0" y="0"/>
                          <a:chExt cx="6112472" cy="6098"/>
                        </a:xfrm>
                      </wpg:grpSpPr>
                      <wps:wsp>
                        <wps:cNvPr id="19380" name="Shape 19380"/>
                        <wps:cNvSpPr/>
                        <wps:spPr>
                          <a:xfrm>
                            <a:off x="0" y="0"/>
                            <a:ext cx="6112472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2472" h="6098">
                                <a:moveTo>
                                  <a:pt x="0" y="3049"/>
                                </a:moveTo>
                                <a:lnTo>
                                  <a:pt x="6112472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381" style="width:481.297pt;height:0.480164pt;position:absolute;mso-position-horizontal-relative:page;mso-position-horizontal:absolute;margin-left:111.142pt;mso-position-vertical-relative:page;margin-top:475.336pt;" coordsize="61124,60">
                <v:shape id="Shape 19380" style="position:absolute;width:61124;height:60;left:0;top:0;" coordsize="6112472,6098" path="m0,3049l6112472,3049">
                  <v:stroke weight="0.48016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zapsaný v obchodním rejstříku pod SP. zn.: A 80478 vedenou u Městského soudu v Praze</w:t>
      </w:r>
    </w:p>
    <w:p w14:paraId="7F719320" w14:textId="77777777" w:rsidR="000D3390" w:rsidRDefault="00AF6C69">
      <w:pPr>
        <w:spacing w:after="0"/>
        <w:ind w:left="23" w:right="52"/>
      </w:pPr>
      <w:r>
        <w:t>Tato objednávka Objednatele zavazuje po jejím potvrzení Dodavatelem obě smluvní strany ke</w:t>
      </w:r>
    </w:p>
    <w:p w14:paraId="432635C0" w14:textId="77777777" w:rsidR="000D3390" w:rsidRDefault="00AF6C69">
      <w:pPr>
        <w:spacing w:after="4" w:line="259" w:lineRule="auto"/>
        <w:ind w:left="-1301"/>
        <w:jc w:val="left"/>
      </w:pPr>
      <w:r>
        <w:rPr>
          <w:noProof/>
        </w:rPr>
        <w:drawing>
          <wp:inline distT="0" distB="0" distL="0" distR="0" wp14:anchorId="147B455A" wp14:editId="58203EFF">
            <wp:extent cx="859709" cy="12195"/>
            <wp:effectExtent l="0" t="0" r="0" b="0"/>
            <wp:docPr id="1924" name="Picture 1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" name="Picture 19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709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8DBCC" w14:textId="77777777" w:rsidR="000D3390" w:rsidRDefault="00AF6C69">
      <w:pPr>
        <w:ind w:left="23" w:right="52"/>
      </w:pPr>
      <w:r>
        <w:t>splnění stanovených závazků a nahrazuje smlouvu. Dodavatel se zavazuje provést na svůj náklad a nebezpečí pro Objednatele služby specifikované níže. Objednatel se zavazuje zaplatit za služby poskytnuté v souladu s touto objednávkou cenu uvedenou níže.</w:t>
      </w:r>
    </w:p>
    <w:p w14:paraId="1F44DACE" w14:textId="77777777" w:rsidR="000D3390" w:rsidRDefault="00AF6C69">
      <w:pPr>
        <w:spacing w:after="115" w:line="259" w:lineRule="auto"/>
        <w:ind w:left="48" w:hanging="10"/>
        <w:jc w:val="left"/>
      </w:pPr>
      <w:r>
        <w:rPr>
          <w:sz w:val="26"/>
        </w:rPr>
        <w:t xml:space="preserve">Místo dodání: </w:t>
      </w:r>
      <w:proofErr w:type="spellStart"/>
      <w:r>
        <w:rPr>
          <w:sz w:val="26"/>
        </w:rPr>
        <w:t>ssÚD</w:t>
      </w:r>
      <w:proofErr w:type="spellEnd"/>
      <w:r>
        <w:rPr>
          <w:sz w:val="26"/>
        </w:rPr>
        <w:t xml:space="preserve"> 7, Bratislavská 867, 691 45 Podivín</w:t>
      </w:r>
    </w:p>
    <w:p w14:paraId="2F8AE56E" w14:textId="1FBE6140" w:rsidR="000D3390" w:rsidRDefault="00AF6C69">
      <w:pPr>
        <w:spacing w:after="148" w:line="259" w:lineRule="auto"/>
        <w:ind w:left="48" w:hanging="10"/>
        <w:jc w:val="left"/>
      </w:pPr>
      <w:r>
        <w:rPr>
          <w:sz w:val="26"/>
        </w:rPr>
        <w:t xml:space="preserve">Kontaktní osoba Objednatele: </w:t>
      </w:r>
      <w:proofErr w:type="spellStart"/>
      <w:r w:rsidR="00CF2AB2" w:rsidRPr="00CF2AB2">
        <w:rPr>
          <w:sz w:val="26"/>
          <w:highlight w:val="black"/>
        </w:rPr>
        <w:t>nnnnnnnnnnnnnnnnnnn</w:t>
      </w:r>
      <w:proofErr w:type="spellEnd"/>
    </w:p>
    <w:p w14:paraId="7E908992" w14:textId="77777777" w:rsidR="000D3390" w:rsidRDefault="00AF6C69">
      <w:pPr>
        <w:ind w:left="23" w:right="52"/>
      </w:pPr>
      <w:r>
        <w:t>Fakturujte: Ředitelství silnic a dálnic s. p., Čerčanská 2023/12, Krč, 140 00 Praha 4</w:t>
      </w:r>
    </w:p>
    <w:p w14:paraId="09FA935D" w14:textId="77777777" w:rsidR="000D3390" w:rsidRDefault="00AF6C69">
      <w:pPr>
        <w:spacing w:after="185"/>
        <w:ind w:left="23" w:right="52"/>
      </w:pPr>
      <w:r>
        <w:t xml:space="preserve">Faktury v elektronické formě zasílejte: datovou schránkou (ID DS zjq4rhz) nebo e-mailem na adresu posta@rsd.cz, v národním standardu pro elektronickou fakturaci ISDOC verze 5.2. až 6.0.2 (preferovaný formát) nebo ve formátu Portable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Format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Long-term </w:t>
      </w:r>
      <w:proofErr w:type="spellStart"/>
      <w:r>
        <w:t>Archiving</w:t>
      </w:r>
      <w:proofErr w:type="spellEnd"/>
      <w:r>
        <w:t xml:space="preserve">, tzv. PDF/A </w:t>
      </w:r>
      <w:proofErr w:type="spellStart"/>
      <w:r>
        <w:t>a</w:t>
      </w:r>
      <w:proofErr w:type="spellEnd"/>
      <w:r>
        <w:t xml:space="preserve"> vyšší. Na faktuře bude uvedeno číslo objednávky Objednatele, pokud je faktura ve formátu ISDOC v příslušných elementech, případně u faktur ve formátu PDF v poznámce.</w:t>
      </w:r>
    </w:p>
    <w:p w14:paraId="6CF40ADC" w14:textId="77777777" w:rsidR="000D3390" w:rsidRDefault="00AF6C69">
      <w:pPr>
        <w:ind w:left="23" w:right="52"/>
      </w:pPr>
      <w:r>
        <w:t xml:space="preserve">Obchodní a platební podmínky: Objednatel uhradí cenu jednorázovým bankovním převodem na účet Dodavatele uvedený na faktuře, termín splatnosti je stanoven na 30 dnů ode dne doručení </w:t>
      </w:r>
      <w:r>
        <w:lastRenderedPageBreak/>
        <w:t xml:space="preserve">faktury Objednateli. Fakturu lze předložit nejdříve po protokolárním převzetí služeb Objednatelem bez vad či nedodělků. Faktura musí obsahovat veškeré náležitosti stanovené platnými právními předpisy, číslo objednávky, místo dodání a Evidenční číslo </w:t>
      </w:r>
      <w:r>
        <w:t>(ISPROFIN/ISPROFOND). Objednatel neposkytuje žádné zálohy na cenu, ani dílčí platby ceny. Potvrzením přijetí (akceptací) této objednávky se Dodavatel zavazuje plnit veškeré povinnosti v této objednávce uvedené. Objednatel výslovně vylučuje akceptaci objednávky D</w:t>
      </w:r>
      <w:r>
        <w:t>odavatelem s jakýmikoliv změnami jejího obsahu, k takovému právnímu jednání Dodavatele se nepřihlíží. Dodavatel poskytuje souhlas s uveřejněním objednávky a jejího potvrzení v registru smluv zřízeným zákonem č. 340/2015 Sb., o zvláštních podmínkách účinnosti některých smluv, uveřejňování těchto smluv a o registru smluv, ve znění pozdějších předpisů (dále jako „zákon o registru smluv”), Objednatelem. Objednávka je účinná okamžikem zveřejnění v registru smluv. Objednatel je oprávněn kdykoliv po uzavření objed</w:t>
      </w:r>
      <w:r>
        <w:t>návky tuto objednávku vypovědět s účinky od doručení písemné výpovědi Dodavateli, a to i bez uvedení důvodu. Výpověď objednávky dle předcházející věty nemá vliv na již řádně poskytnuté plnění včetně práv a povinností z něj vyplývajících.</w:t>
      </w:r>
    </w:p>
    <w:p w14:paraId="69517CFA" w14:textId="77777777" w:rsidR="000D3390" w:rsidRDefault="00AF6C69">
      <w:pPr>
        <w:ind w:left="23" w:right="52"/>
      </w:pPr>
      <w:r>
        <w:t>Objednatel použije přijaté plnění pro účely určené k ekonomické činnosti a ve vztahu k danému plnění vystupuje jako osoba povinná k DPH.</w:t>
      </w:r>
    </w:p>
    <w:p w14:paraId="763461C0" w14:textId="77777777" w:rsidR="000D3390" w:rsidRDefault="00AF6C69">
      <w:pPr>
        <w:spacing w:after="148" w:line="259" w:lineRule="auto"/>
        <w:ind w:left="48" w:hanging="10"/>
        <w:jc w:val="left"/>
      </w:pPr>
      <w:r>
        <w:rPr>
          <w:sz w:val="26"/>
        </w:rPr>
        <w:t xml:space="preserve">Objednáváme u Vás: servisní prohlídka a oprava zametače </w:t>
      </w:r>
      <w:proofErr w:type="spellStart"/>
      <w:r>
        <w:rPr>
          <w:sz w:val="26"/>
        </w:rPr>
        <w:t>Bucher</w:t>
      </w:r>
      <w:proofErr w:type="spellEnd"/>
    </w:p>
    <w:p w14:paraId="52970845" w14:textId="77777777" w:rsidR="000D3390" w:rsidRDefault="00AF6C69">
      <w:pPr>
        <w:ind w:left="23" w:right="52"/>
      </w:pPr>
      <w:r>
        <w:t xml:space="preserve">Lhůta pro dodání či termín dodání: Plnění dodejte ve lhůtě do dvou měsíců od účinnosti </w:t>
      </w:r>
      <w:proofErr w:type="spellStart"/>
      <w:r>
        <w:t>obj</w:t>
      </w:r>
      <w:proofErr w:type="spellEnd"/>
      <w:r>
        <w:t xml:space="preserve"> </w:t>
      </w:r>
      <w:proofErr w:type="spellStart"/>
      <w:r>
        <w:t>ednávky</w:t>
      </w:r>
      <w:proofErr w:type="spellEnd"/>
      <w:r>
        <w:t>.</w:t>
      </w:r>
    </w:p>
    <w:p w14:paraId="07253349" w14:textId="77777777" w:rsidR="000D3390" w:rsidRDefault="00AF6C69">
      <w:pPr>
        <w:spacing w:after="148" w:line="259" w:lineRule="auto"/>
        <w:ind w:left="48" w:hanging="10"/>
        <w:jc w:val="left"/>
      </w:pPr>
      <w:r>
        <w:rPr>
          <w:sz w:val="26"/>
        </w:rPr>
        <w:t>Celková hodnota objednávky v Kč bez DPH / vč. DPH: 120 057,- / 145 268,97</w:t>
      </w:r>
    </w:p>
    <w:p w14:paraId="392D206E" w14:textId="7BA1C677" w:rsidR="000D3390" w:rsidRDefault="00AF6C69">
      <w:pPr>
        <w:ind w:left="23" w:right="52"/>
      </w:pPr>
      <w:r>
        <w:t xml:space="preserve">V případě akceptace objednávky Objednatele Dodavatel objednávku písemně potvrdí prostřednictvím e-mailu zaslaného do e-mailové schránky Objednatele </w:t>
      </w:r>
      <w:proofErr w:type="spellStart"/>
      <w:r w:rsidR="00CF2AB2" w:rsidRPr="00CF2AB2">
        <w:rPr>
          <w:highlight w:val="black"/>
          <w:u w:val="single" w:color="000000"/>
        </w:rPr>
        <w:t>mmmmmmmmmmmmm</w:t>
      </w:r>
      <w:proofErr w:type="spellEnd"/>
    </w:p>
    <w:p w14:paraId="1341FC8C" w14:textId="77777777" w:rsidR="000D3390" w:rsidRDefault="00AF6C69">
      <w:pPr>
        <w:ind w:left="23" w:right="178"/>
      </w:pPr>
      <w:r>
        <w:t>V případě nepotvrzení akceptace objednávky Objednatele Dodavatelem ve lhůtě 3 pracovních dnů ode dne odeslání objednávky Objednatelem platí, že Dodavatel objednávku neakceptoval a objednávka je bez dalšího zneplatněna.</w:t>
      </w:r>
    </w:p>
    <w:p w14:paraId="65823F81" w14:textId="77777777" w:rsidR="000D3390" w:rsidRDefault="00AF6C69">
      <w:pPr>
        <w:ind w:left="23" w:right="52"/>
      </w:pPr>
      <w:r>
        <w:t>Dodavatel akceptací této objednávky současně čestně prohlašuje, že</w:t>
      </w:r>
    </w:p>
    <w:p w14:paraId="50CB1DFD" w14:textId="77777777" w:rsidR="000D3390" w:rsidRDefault="00AF6C69">
      <w:pPr>
        <w:numPr>
          <w:ilvl w:val="0"/>
          <w:numId w:val="1"/>
        </w:numPr>
        <w:spacing w:after="129"/>
        <w:ind w:right="163" w:hanging="413"/>
      </w:pPr>
      <w:r>
        <w:t xml:space="preserve">není ve střetu zájmů dle S </w:t>
      </w:r>
      <w:proofErr w:type="gramStart"/>
      <w:r>
        <w:t>4b</w:t>
      </w:r>
      <w:proofErr w:type="gramEnd"/>
      <w:r>
        <w:t xml:space="preserve"> zákona č. 159/2006 Sb., o střetu zájmů, ve znění pozdějších předpisů, tj. není obchodní společností, ve které veřejný funkcionář uvedený v 2 odst. 1 písm. c) zákona č. 159/2006 Sb., o střetu zájmů, ve znění pozdějších předpisů (člen vlády nebo vedoucí jiného ústředního správního úřadu, v jehož čele není člen vlády) nebo jím ovládaná osoba vlastní podíl představující alespoň 25 % účasti společníka v obchodní společnosti,</w:t>
      </w:r>
    </w:p>
    <w:p w14:paraId="1B4A62DB" w14:textId="77777777" w:rsidR="000D3390" w:rsidRDefault="00AF6C69">
      <w:pPr>
        <w:numPr>
          <w:ilvl w:val="0"/>
          <w:numId w:val="1"/>
        </w:numPr>
        <w:spacing w:after="32"/>
        <w:ind w:right="163" w:hanging="413"/>
      </w:pPr>
      <w:r>
        <w:t>žádné finanční prostředky, které obdrží za služby poskytnuté v souladu s touto objednávkou, nepoužije v rozporu s mezinárodními sankcemi uvedenými v 2 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 a</w:t>
      </w:r>
    </w:p>
    <w:p w14:paraId="0FBF2D46" w14:textId="77777777" w:rsidR="000D3390" w:rsidRDefault="00AF6C69">
      <w:pPr>
        <w:spacing w:after="143" w:line="259" w:lineRule="auto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681DAA68" wp14:editId="551F3597">
                <wp:extent cx="1804780" cy="9147"/>
                <wp:effectExtent l="0" t="0" r="0" b="0"/>
                <wp:docPr id="19383" name="Group 19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4780" cy="9147"/>
                          <a:chOff x="0" y="0"/>
                          <a:chExt cx="1804780" cy="9147"/>
                        </a:xfrm>
                      </wpg:grpSpPr>
                      <wps:wsp>
                        <wps:cNvPr id="19382" name="Shape 19382"/>
                        <wps:cNvSpPr/>
                        <wps:spPr>
                          <a:xfrm>
                            <a:off x="0" y="0"/>
                            <a:ext cx="1804780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4780" h="9147">
                                <a:moveTo>
                                  <a:pt x="0" y="4573"/>
                                </a:moveTo>
                                <a:lnTo>
                                  <a:pt x="1804780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383" style="width:142.109pt;height:0.720215pt;mso-position-horizontal-relative:char;mso-position-vertical-relative:line" coordsize="18047,91">
                <v:shape id="Shape 19382" style="position:absolute;width:18047;height:91;left:0;top:0;" coordsize="1804780,9147" path="m0,4573l1804780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38955F" w14:textId="77777777" w:rsidR="000D3390" w:rsidRDefault="00AF6C69">
      <w:pPr>
        <w:spacing w:after="97" w:line="254" w:lineRule="auto"/>
        <w:ind w:left="47" w:right="163" w:firstLine="4"/>
      </w:pPr>
      <w:r>
        <w:rPr>
          <w:noProof/>
        </w:rPr>
        <w:drawing>
          <wp:inline distT="0" distB="0" distL="0" distR="0" wp14:anchorId="2957CB95" wp14:editId="2829D1EC">
            <wp:extent cx="18292" cy="57928"/>
            <wp:effectExtent l="0" t="0" r="0" b="0"/>
            <wp:docPr id="4761" name="Picture 47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1" name="Picture 47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92" cy="57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Zejména, ale nikoli výlučně, v přílohách nařízení Rady (EU) č. 269/2014 ze dne 17. března 2014 0 omezujících opatřeních vzhledem k činnostem narušujícím nebo ohrožujícím územní celistvost, svrchovanost a nezávislost Ukrajiny a nařízení Rady (EU) č. 208/2014 ze dne 5. března 2014 0 omezujících opatřeních vůči některým osobám, subjektům a orgánům vzhledem k situaci na Ukrajině, resp. ve vnitrostátním sankčním seznamu vydaném podle zákona č. 69/2006 Sb., o provádění mezinárodních sankcí, ve znění pozdějších p</w:t>
      </w:r>
      <w:r>
        <w:rPr>
          <w:sz w:val="20"/>
        </w:rPr>
        <w:t>ředpisů.</w:t>
      </w:r>
    </w:p>
    <w:p w14:paraId="79C7272A" w14:textId="77777777" w:rsidR="000D3390" w:rsidRDefault="00AF6C69">
      <w:pPr>
        <w:numPr>
          <w:ilvl w:val="0"/>
          <w:numId w:val="1"/>
        </w:numPr>
        <w:spacing w:after="96"/>
        <w:ind w:right="163" w:hanging="413"/>
      </w:pPr>
      <w:r>
        <w:t>zavazuje se poskytnout veškerou součinnost vůči Objednateli, Státnímu fondu dopravní infrastruktury a Ministerstvu dopravy ČR v rámci výkonu jejich kontrolní činnosti a to zejména dle zákona č. 104/2000 Sb., o Státním fondu dopravní infrastruktury, zákona č. 320/2001 Sb., o finanční kontrole ve veřejné správě a o změně některých zákonů (zákon o finanční kontrole), ve znění pozdějších předpisů, zákona č. 255/2012 Sb., o kontrole (kontrolní řád), ve znění pozdějších předpisů, zákona č. 13/1997 Sb., o pozemníc</w:t>
      </w:r>
      <w:r>
        <w:t xml:space="preserve">h komunikacích, ve znění pozdějších předpisů a vyhlášky č. 104/1997 Sb., kterou se provádí zákon o pozemních komunikacích. V rámci poskytnuté součinnosti Dodavatel mimo jiné </w:t>
      </w:r>
      <w:r>
        <w:rPr>
          <w:noProof/>
        </w:rPr>
        <w:drawing>
          <wp:inline distT="0" distB="0" distL="0" distR="0" wp14:anchorId="67670673" wp14:editId="766F610F">
            <wp:extent cx="15243" cy="6098"/>
            <wp:effectExtent l="0" t="0" r="0" b="0"/>
            <wp:docPr id="19385" name="Picture 19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" name="Picture 193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3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poskytne Objednateli, Státnímu fondu dopravní infrastruktury nebo Ministerstvu dopravy ČR veškeré podklady a údaje potřebné pro prováděnou kontrolu.</w:t>
      </w:r>
    </w:p>
    <w:p w14:paraId="6836654D" w14:textId="77777777" w:rsidR="000D3390" w:rsidRDefault="00AF6C69">
      <w:pPr>
        <w:spacing w:after="613"/>
        <w:ind w:left="91" w:right="5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9EB833F" wp14:editId="4B16D909">
                <wp:simplePos x="0" y="0"/>
                <wp:positionH relativeFrom="page">
                  <wp:posOffset>36583</wp:posOffset>
                </wp:positionH>
                <wp:positionV relativeFrom="page">
                  <wp:posOffset>6036761</wp:posOffset>
                </wp:positionV>
                <wp:extent cx="7484350" cy="6098"/>
                <wp:effectExtent l="0" t="0" r="0" b="0"/>
                <wp:wrapTopAndBottom/>
                <wp:docPr id="19388" name="Group 193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84350" cy="6098"/>
                          <a:chOff x="0" y="0"/>
                          <a:chExt cx="7484350" cy="6098"/>
                        </a:xfrm>
                      </wpg:grpSpPr>
                      <wps:wsp>
                        <wps:cNvPr id="19387" name="Shape 19387"/>
                        <wps:cNvSpPr/>
                        <wps:spPr>
                          <a:xfrm>
                            <a:off x="0" y="0"/>
                            <a:ext cx="7484350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4350" h="6098">
                                <a:moveTo>
                                  <a:pt x="0" y="3049"/>
                                </a:moveTo>
                                <a:lnTo>
                                  <a:pt x="7484350" y="3049"/>
                                </a:lnTo>
                              </a:path>
                            </a:pathLst>
                          </a:custGeom>
                          <a:ln w="609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388" style="width:589.319pt;height:0.480164pt;position:absolute;mso-position-horizontal-relative:page;mso-position-horizontal:absolute;margin-left:2.88058pt;mso-position-vertical-relative:page;margin-top:475.336pt;" coordsize="74843,60">
                <v:shape id="Shape 19387" style="position:absolute;width:74843;height:60;left:0;top:0;" coordsize="7484350,6098" path="m0,3049l7484350,3049">
                  <v:stroke weight="0.48016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Příloha: cenová nabídka</w:t>
      </w:r>
    </w:p>
    <w:p w14:paraId="09D91C4F" w14:textId="77777777" w:rsidR="000D3390" w:rsidRDefault="00AF6C69">
      <w:pPr>
        <w:ind w:left="86" w:right="52"/>
      </w:pPr>
      <w:r>
        <w:t>Za Objednatele:</w:t>
      </w:r>
    </w:p>
    <w:p w14:paraId="691FB44D" w14:textId="66D48CAA" w:rsidR="000D3390" w:rsidRDefault="00CF2AB2">
      <w:pPr>
        <w:ind w:left="23" w:right="52"/>
      </w:pPr>
      <w:proofErr w:type="spellStart"/>
      <w:r w:rsidRPr="00CF2AB2">
        <w:rPr>
          <w:highlight w:val="black"/>
        </w:rPr>
        <w:t>mmmmmmmmmmmmmmm</w:t>
      </w:r>
      <w:proofErr w:type="spellEnd"/>
    </w:p>
    <w:p w14:paraId="0054D142" w14:textId="77777777" w:rsidR="000D3390" w:rsidRDefault="00AF6C69">
      <w:pPr>
        <w:spacing w:after="596"/>
        <w:ind w:left="23" w:right="52"/>
      </w:pPr>
      <w:r>
        <w:t xml:space="preserve">Vedoucí </w:t>
      </w:r>
      <w:proofErr w:type="spellStart"/>
      <w:r>
        <w:t>ssÚD</w:t>
      </w:r>
      <w:proofErr w:type="spellEnd"/>
      <w:r>
        <w:t xml:space="preserve"> 7</w:t>
      </w:r>
    </w:p>
    <w:p w14:paraId="50EC77F0" w14:textId="77777777" w:rsidR="000D3390" w:rsidRDefault="00AF6C69">
      <w:pPr>
        <w:spacing w:after="97" w:line="254" w:lineRule="auto"/>
        <w:ind w:left="47" w:right="19" w:firstLine="4"/>
      </w:pPr>
      <w:r>
        <w:rPr>
          <w:sz w:val="20"/>
        </w:rPr>
        <w:t>PODEPSÁNO PROSTŘEDNICTVÍM UZNÁVANÉHO ELEKTRONICKÉHO PODPISU DLE ZÁKONA Č. 297/2016 SB., O SLUŽBÁCH VYTVÁŘEJÍCÍCH DŮVĚRU PRO ELEKTRONICKÉ TRANSAKCE, VE ZNĚNÍ POZDĚJŠÍCH PŘEDPISŮ</w:t>
      </w:r>
    </w:p>
    <w:p w14:paraId="1AC21D6A" w14:textId="77777777" w:rsidR="000D3390" w:rsidRDefault="000D3390">
      <w:pPr>
        <w:sectPr w:rsidR="000D3390">
          <w:pgSz w:w="11906" w:h="16838"/>
          <w:pgMar w:top="1458" w:right="1335" w:bottom="1414" w:left="1363" w:header="708" w:footer="999" w:gutter="0"/>
          <w:cols w:space="708"/>
        </w:sectPr>
      </w:pPr>
    </w:p>
    <w:p w14:paraId="23EF2A99" w14:textId="77777777" w:rsidR="000D3390" w:rsidRDefault="000D3390">
      <w:pPr>
        <w:spacing w:after="0" w:line="259" w:lineRule="auto"/>
        <w:ind w:left="-1440" w:right="10466"/>
        <w:jc w:val="left"/>
      </w:pPr>
    </w:p>
    <w:tbl>
      <w:tblPr>
        <w:tblStyle w:val="TableGrid"/>
        <w:tblW w:w="11052" w:type="dxa"/>
        <w:tblInd w:w="-1378" w:type="dxa"/>
        <w:tblCellMar>
          <w:top w:w="56" w:type="dxa"/>
          <w:left w:w="0" w:type="dxa"/>
          <w:bottom w:w="3" w:type="dxa"/>
          <w:right w:w="91" w:type="dxa"/>
        </w:tblCellMar>
        <w:tblLook w:val="04A0" w:firstRow="1" w:lastRow="0" w:firstColumn="1" w:lastColumn="0" w:noHBand="0" w:noVBand="1"/>
      </w:tblPr>
      <w:tblGrid>
        <w:gridCol w:w="542"/>
        <w:gridCol w:w="3037"/>
        <w:gridCol w:w="2312"/>
        <w:gridCol w:w="3529"/>
        <w:gridCol w:w="1632"/>
      </w:tblGrid>
      <w:tr w:rsidR="000D3390" w14:paraId="32F645F4" w14:textId="77777777">
        <w:trPr>
          <w:trHeight w:val="770"/>
        </w:trPr>
        <w:tc>
          <w:tcPr>
            <w:tcW w:w="675" w:type="dxa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2942072D" w14:textId="77777777" w:rsidR="000D3390" w:rsidRDefault="000D3390">
            <w:pPr>
              <w:spacing w:after="160" w:line="259" w:lineRule="auto"/>
              <w:ind w:left="0"/>
              <w:jc w:val="left"/>
            </w:pPr>
          </w:p>
        </w:tc>
        <w:tc>
          <w:tcPr>
            <w:tcW w:w="10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1A09C9" w14:textId="7CE8A66A" w:rsidR="000D3390" w:rsidRPr="00CF2AB2" w:rsidRDefault="00CF2AB2">
            <w:pPr>
              <w:tabs>
                <w:tab w:val="center" w:pos="1353"/>
                <w:tab w:val="center" w:pos="9080"/>
              </w:tabs>
              <w:spacing w:after="0" w:line="259" w:lineRule="auto"/>
              <w:ind w:left="0"/>
              <w:jc w:val="left"/>
              <w:rPr>
                <w:highlight w:val="black"/>
              </w:rPr>
            </w:pPr>
            <w:proofErr w:type="spellStart"/>
            <w:r w:rsidRPr="00CF2AB2">
              <w:rPr>
                <w:rFonts w:ascii="Calibri" w:eastAsia="Calibri" w:hAnsi="Calibri" w:cs="Calibri"/>
                <w:sz w:val="26"/>
                <w:highlight w:val="black"/>
              </w:rPr>
              <w:t>nnnnnnnnnnnnnnnnnnnnnnnnn</w:t>
            </w:r>
            <w:proofErr w:type="spellEnd"/>
          </w:p>
        </w:tc>
      </w:tr>
      <w:tr w:rsidR="000D3390" w14:paraId="182EE36A" w14:textId="77777777">
        <w:trPr>
          <w:trHeight w:val="3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CE664A1" w14:textId="77777777" w:rsidR="000D3390" w:rsidRDefault="000D3390">
            <w:pPr>
              <w:spacing w:after="160" w:line="259" w:lineRule="auto"/>
              <w:ind w:left="0"/>
              <w:jc w:val="left"/>
            </w:pPr>
          </w:p>
        </w:tc>
        <w:tc>
          <w:tcPr>
            <w:tcW w:w="2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AF36CD" w14:textId="70A44F7F" w:rsidR="000D3390" w:rsidRDefault="00AF6C69">
            <w:pPr>
              <w:spacing w:after="0" w:line="259" w:lineRule="auto"/>
              <w:ind w:left="155"/>
              <w:jc w:val="center"/>
            </w:pPr>
            <w:proofErr w:type="spellStart"/>
            <w:r w:rsidRPr="00CF2AB2">
              <w:rPr>
                <w:rFonts w:ascii="Calibri" w:eastAsia="Calibri" w:hAnsi="Calibri" w:cs="Calibri"/>
                <w:sz w:val="22"/>
                <w:highlight w:val="black"/>
              </w:rPr>
              <w:t>Tel</w:t>
            </w:r>
            <w:r w:rsidR="00CF2AB2" w:rsidRPr="00CF2AB2">
              <w:rPr>
                <w:rFonts w:ascii="Calibri" w:eastAsia="Calibri" w:hAnsi="Calibri" w:cs="Calibri"/>
                <w:sz w:val="22"/>
                <w:highlight w:val="black"/>
              </w:rPr>
              <w:t>nnnnnnnnnnnnnnnnnnnnnn</w:t>
            </w:r>
            <w:proofErr w:type="spellEnd"/>
          </w:p>
        </w:tc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626CB" w14:textId="77777777" w:rsidR="000D3390" w:rsidRDefault="000D3390">
            <w:pPr>
              <w:spacing w:after="160" w:line="259" w:lineRule="auto"/>
              <w:ind w:left="0"/>
              <w:jc w:val="left"/>
            </w:pPr>
          </w:p>
        </w:tc>
        <w:tc>
          <w:tcPr>
            <w:tcW w:w="3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9B2F28" w14:textId="6F99716C" w:rsidR="000D3390" w:rsidRPr="00CF2AB2" w:rsidRDefault="00AF6C69">
            <w:pPr>
              <w:spacing w:after="0" w:line="259" w:lineRule="auto"/>
              <w:ind w:left="194"/>
              <w:jc w:val="left"/>
              <w:rPr>
                <w:highlight w:val="black"/>
              </w:rPr>
            </w:pPr>
            <w:r w:rsidRPr="00CF2AB2">
              <w:rPr>
                <w:rFonts w:ascii="Calibri" w:eastAsia="Calibri" w:hAnsi="Calibri" w:cs="Calibri"/>
                <w:sz w:val="22"/>
                <w:highlight w:val="black"/>
              </w:rPr>
              <w:t xml:space="preserve">E-mail: </w:t>
            </w:r>
            <w:proofErr w:type="spellStart"/>
            <w:r w:rsidR="00CF2AB2" w:rsidRPr="00CF2AB2">
              <w:rPr>
                <w:rFonts w:ascii="Calibri" w:eastAsia="Calibri" w:hAnsi="Calibri" w:cs="Calibri"/>
                <w:sz w:val="22"/>
                <w:highlight w:val="black"/>
              </w:rPr>
              <w:t>nnnnnnnnnnnnnnnnnnnnnn</w:t>
            </w:r>
            <w:proofErr w:type="spellEnd"/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536D0392" w14:textId="77777777" w:rsidR="000D3390" w:rsidRDefault="00AF6C69">
            <w:pPr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www.hanes.cz</w:t>
            </w:r>
          </w:p>
        </w:tc>
      </w:tr>
      <w:tr w:rsidR="000D3390" w14:paraId="2301F7D3" w14:textId="77777777">
        <w:trPr>
          <w:trHeight w:val="43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9D71826" w14:textId="77777777" w:rsidR="000D3390" w:rsidRDefault="000D3390">
            <w:pPr>
              <w:spacing w:after="160" w:line="259" w:lineRule="auto"/>
              <w:ind w:left="0"/>
              <w:jc w:val="left"/>
            </w:pPr>
          </w:p>
        </w:tc>
        <w:tc>
          <w:tcPr>
            <w:tcW w:w="502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63DF3" w14:textId="77777777" w:rsidR="000D3390" w:rsidRDefault="00AF6C69">
            <w:pPr>
              <w:spacing w:after="29" w:line="259" w:lineRule="auto"/>
              <w:ind w:left="103"/>
              <w:jc w:val="left"/>
            </w:pPr>
            <w:r>
              <w:rPr>
                <w:rFonts w:ascii="Calibri" w:eastAsia="Calibri" w:hAnsi="Calibri" w:cs="Calibri"/>
                <w:sz w:val="22"/>
                <w:u w:val="single" w:color="000000"/>
              </w:rPr>
              <w:t>Dodavatel:</w:t>
            </w:r>
          </w:p>
          <w:p w14:paraId="6F436C70" w14:textId="77777777" w:rsidR="000D3390" w:rsidRDefault="00AF6C69">
            <w:pPr>
              <w:spacing w:after="0" w:line="259" w:lineRule="auto"/>
              <w:ind w:left="103"/>
              <w:jc w:val="left"/>
            </w:pPr>
            <w:r>
              <w:rPr>
                <w:rFonts w:ascii="Calibri" w:eastAsia="Calibri" w:hAnsi="Calibri" w:cs="Calibri"/>
                <w:sz w:val="26"/>
              </w:rPr>
              <w:t>HANES s.r.o.</w:t>
            </w:r>
          </w:p>
          <w:p w14:paraId="08A40ABD" w14:textId="77777777" w:rsidR="000D3390" w:rsidRDefault="00AF6C69">
            <w:pPr>
              <w:spacing w:after="181" w:line="239" w:lineRule="auto"/>
              <w:ind w:left="93" w:right="3311" w:firstLine="5"/>
            </w:pPr>
            <w:r>
              <w:rPr>
                <w:rFonts w:ascii="Calibri" w:eastAsia="Calibri" w:hAnsi="Calibri" w:cs="Calibri"/>
              </w:rPr>
              <w:t>Strojírenská 259 155 21 Praha 5 Česká republika</w:t>
            </w:r>
          </w:p>
          <w:p w14:paraId="183CA67D" w14:textId="77777777" w:rsidR="000D3390" w:rsidRDefault="00AF6C69">
            <w:pPr>
              <w:spacing w:after="0" w:line="259" w:lineRule="auto"/>
              <w:ind w:left="93" w:right="3047"/>
              <w:jc w:val="left"/>
            </w:pPr>
            <w:proofErr w:type="spellStart"/>
            <w:r>
              <w:rPr>
                <w:rFonts w:ascii="Calibri" w:eastAsia="Calibri" w:hAnsi="Calibri" w:cs="Calibri"/>
              </w:rPr>
              <w:t>lč</w:t>
            </w:r>
            <w:proofErr w:type="spellEnd"/>
            <w:r>
              <w:rPr>
                <w:rFonts w:ascii="Calibri" w:eastAsia="Calibri" w:hAnsi="Calibri" w:cs="Calibri"/>
              </w:rPr>
              <w:t>: 26131919 DIČ: CZ26131919</w:t>
            </w:r>
          </w:p>
        </w:tc>
        <w:tc>
          <w:tcPr>
            <w:tcW w:w="3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CBDB3B" w14:textId="77777777" w:rsidR="000D3390" w:rsidRDefault="00AF6C69">
            <w:pPr>
              <w:spacing w:after="0" w:line="259" w:lineRule="auto"/>
              <w:ind w:left="88"/>
              <w:jc w:val="left"/>
            </w:pPr>
            <w:r>
              <w:rPr>
                <w:rFonts w:ascii="Calibri" w:eastAsia="Calibri" w:hAnsi="Calibri" w:cs="Calibri"/>
                <w:sz w:val="22"/>
              </w:rPr>
              <w:t>Zakázka: 010826</w:t>
            </w: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A64DC2" w14:textId="77777777" w:rsidR="000D3390" w:rsidRDefault="000D3390">
            <w:pPr>
              <w:spacing w:after="160" w:line="259" w:lineRule="auto"/>
              <w:ind w:left="0"/>
              <w:jc w:val="left"/>
            </w:pPr>
          </w:p>
        </w:tc>
      </w:tr>
      <w:tr w:rsidR="000D3390" w14:paraId="733D4B08" w14:textId="77777777">
        <w:trPr>
          <w:trHeight w:val="31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D8D2628" w14:textId="77777777" w:rsidR="000D3390" w:rsidRDefault="000D3390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AFD9177" w14:textId="77777777" w:rsidR="000D3390" w:rsidRDefault="000D3390">
            <w:pPr>
              <w:spacing w:after="160" w:line="259" w:lineRule="auto"/>
              <w:ind w:left="0"/>
              <w:jc w:val="left"/>
            </w:pPr>
          </w:p>
        </w:tc>
        <w:tc>
          <w:tcPr>
            <w:tcW w:w="3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C26043" w14:textId="77777777" w:rsidR="000D3390" w:rsidRDefault="00AF6C69">
            <w:pPr>
              <w:spacing w:after="0" w:line="259" w:lineRule="auto"/>
              <w:ind w:left="98"/>
              <w:jc w:val="left"/>
            </w:pPr>
            <w:r>
              <w:rPr>
                <w:rFonts w:ascii="Calibri" w:eastAsia="Calibri" w:hAnsi="Calibri" w:cs="Calibri"/>
                <w:sz w:val="22"/>
              </w:rPr>
              <w:t>Poptávka / objednávka:</w:t>
            </w: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7F3E8F8" w14:textId="77777777" w:rsidR="000D3390" w:rsidRDefault="000D3390">
            <w:pPr>
              <w:spacing w:after="160" w:line="259" w:lineRule="auto"/>
              <w:ind w:left="0"/>
              <w:jc w:val="left"/>
            </w:pPr>
          </w:p>
        </w:tc>
      </w:tr>
      <w:tr w:rsidR="000D3390" w14:paraId="1BBF7E69" w14:textId="77777777">
        <w:trPr>
          <w:trHeight w:val="221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174630D" w14:textId="77777777" w:rsidR="000D3390" w:rsidRDefault="000D3390">
            <w:pPr>
              <w:spacing w:after="160" w:line="259" w:lineRule="auto"/>
              <w:ind w:left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8A7FD" w14:textId="77777777" w:rsidR="000D3390" w:rsidRDefault="000D3390">
            <w:pPr>
              <w:spacing w:after="160" w:line="259" w:lineRule="auto"/>
              <w:ind w:left="0"/>
              <w:jc w:val="left"/>
            </w:pPr>
          </w:p>
        </w:tc>
        <w:tc>
          <w:tcPr>
            <w:tcW w:w="3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216C94" w14:textId="77777777" w:rsidR="000D3390" w:rsidRDefault="00AF6C69">
            <w:pPr>
              <w:spacing w:after="80" w:line="259" w:lineRule="auto"/>
              <w:ind w:left="88"/>
              <w:jc w:val="left"/>
            </w:pPr>
            <w:proofErr w:type="gramStart"/>
            <w:r>
              <w:rPr>
                <w:rFonts w:ascii="Calibri" w:eastAsia="Calibri" w:hAnsi="Calibri" w:cs="Calibri"/>
                <w:sz w:val="22"/>
                <w:u w:val="single" w:color="000000"/>
              </w:rPr>
              <w:t>Odběratel</w:t>
            </w:r>
            <w:r>
              <w:rPr>
                <w:rFonts w:ascii="Calibri" w:eastAsia="Calibri" w:hAnsi="Calibri" w:cs="Calibri"/>
                <w:sz w:val="22"/>
              </w:rPr>
              <w:t xml:space="preserve"> :</w:t>
            </w:r>
            <w:proofErr w:type="gramEnd"/>
          </w:p>
          <w:p w14:paraId="494F312C" w14:textId="77777777" w:rsidR="000D3390" w:rsidRDefault="00AF6C69">
            <w:pPr>
              <w:spacing w:after="185" w:line="259" w:lineRule="auto"/>
              <w:ind w:left="59"/>
              <w:jc w:val="left"/>
            </w:pPr>
            <w:r>
              <w:rPr>
                <w:rFonts w:ascii="Calibri" w:eastAsia="Calibri" w:hAnsi="Calibri" w:cs="Calibri"/>
                <w:sz w:val="26"/>
              </w:rPr>
              <w:t>Ředitelství silnic a dálnic s. p.</w:t>
            </w:r>
          </w:p>
          <w:p w14:paraId="7E1E42CB" w14:textId="77777777" w:rsidR="000D3390" w:rsidRDefault="00AF6C69">
            <w:pPr>
              <w:spacing w:after="27" w:line="233" w:lineRule="auto"/>
              <w:ind w:left="60" w:right="1143" w:hanging="5"/>
            </w:pPr>
            <w:r>
              <w:rPr>
                <w:rFonts w:ascii="Calibri" w:eastAsia="Calibri" w:hAnsi="Calibri" w:cs="Calibri"/>
                <w:sz w:val="26"/>
              </w:rPr>
              <w:t>Čerčanská 2023112 14000 Praha 4</w:t>
            </w:r>
          </w:p>
          <w:p w14:paraId="69F54F78" w14:textId="77777777" w:rsidR="000D3390" w:rsidRDefault="00AF6C69">
            <w:pPr>
              <w:spacing w:after="0" w:line="259" w:lineRule="auto"/>
              <w:ind w:left="50"/>
              <w:jc w:val="left"/>
            </w:pPr>
            <w:r>
              <w:rPr>
                <w:rFonts w:ascii="Calibri" w:eastAsia="Calibri" w:hAnsi="Calibri" w:cs="Calibri"/>
                <w:sz w:val="26"/>
              </w:rPr>
              <w:t>Česká republika</w:t>
            </w:r>
          </w:p>
          <w:p w14:paraId="02F693D3" w14:textId="77777777" w:rsidR="000D3390" w:rsidRDefault="00AF6C69">
            <w:pPr>
              <w:tabs>
                <w:tab w:val="center" w:pos="856"/>
                <w:tab w:val="center" w:pos="2750"/>
              </w:tabs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</w:rPr>
              <w:tab/>
              <w:t>: 65993390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>DC: CZ65993390</w:t>
            </w: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891C857" w14:textId="77777777" w:rsidR="000D3390" w:rsidRDefault="000D3390">
            <w:pPr>
              <w:spacing w:after="160" w:line="259" w:lineRule="auto"/>
              <w:ind w:left="0"/>
              <w:jc w:val="left"/>
            </w:pPr>
          </w:p>
        </w:tc>
      </w:tr>
      <w:tr w:rsidR="000D3390" w14:paraId="3C73D5C4" w14:textId="77777777">
        <w:trPr>
          <w:trHeight w:val="139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C615398" w14:textId="77777777" w:rsidR="000D3390" w:rsidRDefault="000D3390">
            <w:pPr>
              <w:spacing w:after="160" w:line="259" w:lineRule="auto"/>
              <w:ind w:left="0"/>
              <w:jc w:val="left"/>
            </w:pPr>
          </w:p>
        </w:tc>
        <w:tc>
          <w:tcPr>
            <w:tcW w:w="50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0B2B4" w14:textId="77777777" w:rsidR="000D3390" w:rsidRDefault="00AF6C69">
            <w:pPr>
              <w:spacing w:after="149" w:line="259" w:lineRule="auto"/>
              <w:ind w:left="175"/>
              <w:jc w:val="left"/>
            </w:pPr>
            <w:r>
              <w:rPr>
                <w:rFonts w:ascii="Calibri" w:eastAsia="Calibri" w:hAnsi="Calibri" w:cs="Calibri"/>
                <w:sz w:val="20"/>
                <w:u w:val="single" w:color="000000"/>
              </w:rPr>
              <w:t>Konečný příjemce</w:t>
            </w:r>
            <w:r>
              <w:rPr>
                <w:rFonts w:ascii="Calibri" w:eastAsia="Calibri" w:hAnsi="Calibri" w:cs="Calibri"/>
                <w:sz w:val="20"/>
              </w:rPr>
              <w:t>:</w:t>
            </w:r>
          </w:p>
          <w:p w14:paraId="4D647DFA" w14:textId="77777777" w:rsidR="000D3390" w:rsidRDefault="00AF6C69">
            <w:pPr>
              <w:spacing w:after="0" w:line="239" w:lineRule="auto"/>
              <w:ind w:left="160" w:right="2471" w:hanging="5"/>
              <w:jc w:val="left"/>
            </w:pPr>
            <w:proofErr w:type="spellStart"/>
            <w:r>
              <w:rPr>
                <w:rFonts w:ascii="Calibri" w:eastAsia="Calibri" w:hAnsi="Calibri" w:cs="Calibri"/>
              </w:rPr>
              <w:t>ssÚD</w:t>
            </w:r>
            <w:proofErr w:type="spellEnd"/>
            <w:r>
              <w:rPr>
                <w:rFonts w:ascii="Calibri" w:eastAsia="Calibri" w:hAnsi="Calibri" w:cs="Calibri"/>
              </w:rPr>
              <w:t xml:space="preserve"> 07 Podivín </w:t>
            </w:r>
            <w:proofErr w:type="spellStart"/>
            <w:r>
              <w:rPr>
                <w:rFonts w:ascii="Calibri" w:eastAsia="Calibri" w:hAnsi="Calibri" w:cs="Calibri"/>
              </w:rPr>
              <w:t>Podivín</w:t>
            </w:r>
            <w:proofErr w:type="spellEnd"/>
          </w:p>
          <w:p w14:paraId="2341D0D0" w14:textId="77777777" w:rsidR="000D3390" w:rsidRDefault="00AF6C69">
            <w:pPr>
              <w:spacing w:after="0" w:line="259" w:lineRule="auto"/>
              <w:ind w:left="151"/>
              <w:jc w:val="left"/>
            </w:pPr>
            <w:r>
              <w:rPr>
                <w:rFonts w:ascii="Calibri" w:eastAsia="Calibri" w:hAnsi="Calibri" w:cs="Calibri"/>
              </w:rPr>
              <w:t>69145 Podivín</w:t>
            </w:r>
          </w:p>
        </w:tc>
        <w:tc>
          <w:tcPr>
            <w:tcW w:w="3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F4921B" w14:textId="77777777" w:rsidR="000D3390" w:rsidRDefault="00AF6C69">
            <w:pPr>
              <w:spacing w:after="311" w:line="254" w:lineRule="auto"/>
              <w:ind w:left="69" w:right="1306" w:firstLine="14"/>
              <w:jc w:val="left"/>
            </w:pPr>
            <w:r>
              <w:rPr>
                <w:rFonts w:ascii="Calibri" w:eastAsia="Calibri" w:hAnsi="Calibri" w:cs="Calibri"/>
              </w:rPr>
              <w:t>Datum vystavení Způsob dopravy</w:t>
            </w:r>
          </w:p>
          <w:p w14:paraId="7795E7C7" w14:textId="77777777" w:rsidR="000D3390" w:rsidRDefault="00AF6C69">
            <w:pPr>
              <w:spacing w:after="0" w:line="259" w:lineRule="auto"/>
              <w:ind w:left="93"/>
              <w:jc w:val="left"/>
            </w:pPr>
            <w:r>
              <w:rPr>
                <w:rFonts w:ascii="Calibri" w:eastAsia="Calibri" w:hAnsi="Calibri" w:cs="Calibri"/>
              </w:rPr>
              <w:t>Poptávka od</w:t>
            </w:r>
          </w:p>
        </w:tc>
        <w:tc>
          <w:tcPr>
            <w:tcW w:w="161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E9B28E" w14:textId="77777777" w:rsidR="000D3390" w:rsidRDefault="00AF6C69">
            <w:pPr>
              <w:spacing w:after="0" w:line="259" w:lineRule="auto"/>
              <w:ind w:left="446"/>
              <w:jc w:val="left"/>
            </w:pPr>
            <w:r>
              <w:rPr>
                <w:rFonts w:ascii="Calibri" w:eastAsia="Calibri" w:hAnsi="Calibri" w:cs="Calibri"/>
              </w:rPr>
              <w:t>23.04.2025</w:t>
            </w:r>
          </w:p>
        </w:tc>
      </w:tr>
      <w:tr w:rsidR="000D3390" w14:paraId="095798B7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2DC946C" w14:textId="77777777" w:rsidR="000D3390" w:rsidRDefault="000D3390">
            <w:pPr>
              <w:spacing w:after="160" w:line="259" w:lineRule="auto"/>
              <w:ind w:left="0"/>
              <w:jc w:val="left"/>
            </w:pPr>
          </w:p>
        </w:tc>
        <w:tc>
          <w:tcPr>
            <w:tcW w:w="10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6D35F" w14:textId="77777777" w:rsidR="000D3390" w:rsidRDefault="00AF6C69">
            <w:pPr>
              <w:spacing w:after="0" w:line="259" w:lineRule="auto"/>
              <w:ind w:left="79" w:right="1959"/>
              <w:jc w:val="left"/>
            </w:pPr>
            <w:proofErr w:type="spellStart"/>
            <w:r>
              <w:rPr>
                <w:rFonts w:ascii="Calibri" w:eastAsia="Calibri" w:hAnsi="Calibri" w:cs="Calibri"/>
              </w:rPr>
              <w:t>ssÚD</w:t>
            </w:r>
            <w:proofErr w:type="spellEnd"/>
            <w:r>
              <w:rPr>
                <w:rFonts w:ascii="Calibri" w:eastAsia="Calibri" w:hAnsi="Calibri" w:cs="Calibri"/>
              </w:rPr>
              <w:t xml:space="preserve"> 07 Podivín, CC 5006, </w:t>
            </w:r>
            <w:proofErr w:type="spellStart"/>
            <w:r>
              <w:rPr>
                <w:rFonts w:ascii="Calibri" w:eastAsia="Calibri" w:hAnsi="Calibri" w:cs="Calibri"/>
              </w:rPr>
              <w:t>výr.č</w:t>
            </w:r>
            <w:proofErr w:type="spellEnd"/>
            <w:r>
              <w:rPr>
                <w:rFonts w:ascii="Calibri" w:eastAsia="Calibri" w:hAnsi="Calibri" w:cs="Calibri"/>
              </w:rPr>
              <w:t xml:space="preserve">. 8170 - </w:t>
            </w:r>
            <w:proofErr w:type="spellStart"/>
            <w:r>
              <w:rPr>
                <w:rFonts w:ascii="Calibri" w:eastAsia="Calibri" w:hAnsi="Calibri" w:cs="Calibri"/>
              </w:rPr>
              <w:t>servisná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prehiiadka</w:t>
            </w:r>
            <w:proofErr w:type="spellEnd"/>
            <w:r>
              <w:rPr>
                <w:rFonts w:ascii="Calibri" w:eastAsia="Calibri" w:hAnsi="Calibri" w:cs="Calibri"/>
              </w:rPr>
              <w:t xml:space="preserve"> - 2 roky/2 000 MTH </w:t>
            </w:r>
            <w:proofErr w:type="gramStart"/>
            <w:r>
              <w:rPr>
                <w:rFonts w:ascii="Calibri" w:eastAsia="Calibri" w:hAnsi="Calibri" w:cs="Calibri"/>
              </w:rPr>
              <w:t>oprava -</w:t>
            </w:r>
            <w:proofErr w:type="spellStart"/>
            <w:r>
              <w:rPr>
                <w:rFonts w:ascii="Calibri" w:eastAsia="Calibri" w:hAnsi="Calibri" w:cs="Calibri"/>
              </w:rPr>
              <w:t>výmena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tesniacej</w:t>
            </w:r>
            <w:proofErr w:type="spellEnd"/>
            <w:r>
              <w:rPr>
                <w:rFonts w:ascii="Calibri" w:eastAsia="Calibri" w:hAnsi="Calibri" w:cs="Calibri"/>
              </w:rPr>
              <w:t xml:space="preserve"> gumy </w:t>
            </w:r>
            <w:proofErr w:type="spellStart"/>
            <w:r>
              <w:rPr>
                <w:rFonts w:ascii="Calibri" w:eastAsia="Calibri" w:hAnsi="Calibri" w:cs="Calibri"/>
              </w:rPr>
              <w:t>dverí</w:t>
            </w:r>
            <w:proofErr w:type="spellEnd"/>
            <w:r>
              <w:rPr>
                <w:rFonts w:ascii="Calibri" w:eastAsia="Calibri" w:hAnsi="Calibri" w:cs="Calibri"/>
              </w:rPr>
              <w:t xml:space="preserve">, vodných </w:t>
            </w:r>
            <w:proofErr w:type="spellStart"/>
            <w:r>
              <w:rPr>
                <w:rFonts w:ascii="Calibri" w:eastAsia="Calibri" w:hAnsi="Calibri" w:cs="Calibri"/>
              </w:rPr>
              <w:t>kohútov</w:t>
            </w:r>
            <w:proofErr w:type="spellEnd"/>
            <w:r>
              <w:rPr>
                <w:rFonts w:ascii="Calibri" w:eastAsia="Calibri" w:hAnsi="Calibri" w:cs="Calibri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</w:rPr>
              <w:t>vodnej</w:t>
            </w:r>
            <w:proofErr w:type="spellEnd"/>
            <w:r>
              <w:rPr>
                <w:rFonts w:ascii="Calibri" w:eastAsia="Calibri" w:hAnsi="Calibri" w:cs="Calibri"/>
              </w:rPr>
              <w:t xml:space="preserve"> pumpy </w:t>
            </w:r>
            <w:proofErr w:type="spellStart"/>
            <w:r>
              <w:rPr>
                <w:rFonts w:ascii="Calibri" w:eastAsia="Calibri" w:hAnsi="Calibri" w:cs="Calibri"/>
              </w:rPr>
              <w:t>rekuperácie</w:t>
            </w:r>
            <w:proofErr w:type="spellEnd"/>
          </w:p>
        </w:tc>
      </w:tr>
      <w:tr w:rsidR="000D3390" w14:paraId="2D29C333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008A569D" w14:textId="77777777" w:rsidR="000D3390" w:rsidRDefault="000D3390">
            <w:pPr>
              <w:spacing w:after="160" w:line="259" w:lineRule="auto"/>
              <w:ind w:left="0"/>
              <w:jc w:val="left"/>
            </w:pPr>
          </w:p>
        </w:tc>
        <w:tc>
          <w:tcPr>
            <w:tcW w:w="10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96601" w14:textId="77777777" w:rsidR="000D3390" w:rsidRDefault="00AF6C69">
            <w:pPr>
              <w:tabs>
                <w:tab w:val="center" w:pos="311"/>
                <w:tab w:val="center" w:pos="1348"/>
                <w:tab w:val="center" w:pos="6025"/>
                <w:tab w:val="center" w:pos="7705"/>
                <w:tab w:val="center" w:pos="9731"/>
              </w:tabs>
              <w:spacing w:after="1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proofErr w:type="spellStart"/>
            <w:r>
              <w:rPr>
                <w:rFonts w:ascii="Calibri" w:eastAsia="Calibri" w:hAnsi="Calibri" w:cs="Calibri"/>
              </w:rPr>
              <w:t>poz</w:t>
            </w:r>
            <w:proofErr w:type="spellEnd"/>
            <w:r>
              <w:rPr>
                <w:rFonts w:ascii="Calibri" w:eastAsia="Calibri" w:hAnsi="Calibri" w:cs="Calibri"/>
              </w:rPr>
              <w:tab/>
              <w:t>popis</w:t>
            </w:r>
            <w:r>
              <w:rPr>
                <w:rFonts w:ascii="Calibri" w:eastAsia="Calibri" w:hAnsi="Calibri" w:cs="Calibri"/>
              </w:rPr>
              <w:tab/>
              <w:t>Počet MJ</w:t>
            </w:r>
            <w:r>
              <w:rPr>
                <w:rFonts w:ascii="Calibri" w:eastAsia="Calibri" w:hAnsi="Calibri" w:cs="Calibri"/>
              </w:rPr>
              <w:tab/>
              <w:t>Cena za MJ DPH</w:t>
            </w:r>
            <w:r>
              <w:rPr>
                <w:rFonts w:ascii="Calibri" w:eastAsia="Calibri" w:hAnsi="Calibri" w:cs="Calibri"/>
              </w:rPr>
              <w:tab/>
              <w:t>Cena bez</w:t>
            </w:r>
          </w:p>
          <w:p w14:paraId="0D3B0B36" w14:textId="77777777" w:rsidR="000D3390" w:rsidRDefault="00AF6C69">
            <w:pPr>
              <w:tabs>
                <w:tab w:val="center" w:pos="5785"/>
                <w:tab w:val="center" w:pos="9933"/>
              </w:tabs>
              <w:spacing w:after="0" w:line="259" w:lineRule="auto"/>
              <w:ind w:left="0"/>
              <w:jc w:val="left"/>
            </w:pPr>
            <w:r>
              <w:rPr>
                <w:rFonts w:ascii="Calibri" w:eastAsia="Calibri" w:hAnsi="Calibri" w:cs="Calibri"/>
              </w:rPr>
              <w:tab/>
              <w:t>MJ</w:t>
            </w:r>
            <w:r>
              <w:rPr>
                <w:rFonts w:ascii="Calibri" w:eastAsia="Calibri" w:hAnsi="Calibri" w:cs="Calibri"/>
              </w:rPr>
              <w:tab/>
              <w:t>DPH</w:t>
            </w:r>
          </w:p>
        </w:tc>
      </w:tr>
      <w:tr w:rsidR="000D3390" w14:paraId="50583DD9" w14:textId="77777777">
        <w:trPr>
          <w:trHeight w:val="1919"/>
        </w:trPr>
        <w:tc>
          <w:tcPr>
            <w:tcW w:w="0" w:type="auto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3632584A" w14:textId="77777777" w:rsidR="000D3390" w:rsidRDefault="000D3390">
            <w:pPr>
              <w:spacing w:after="160" w:line="259" w:lineRule="auto"/>
              <w:ind w:left="0"/>
              <w:jc w:val="left"/>
            </w:pPr>
          </w:p>
        </w:tc>
        <w:tc>
          <w:tcPr>
            <w:tcW w:w="10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1E3C7" w14:textId="4FA4116E" w:rsidR="000D3390" w:rsidRDefault="00AF6C69">
            <w:pPr>
              <w:numPr>
                <w:ilvl w:val="0"/>
                <w:numId w:val="2"/>
              </w:numPr>
              <w:spacing w:after="6" w:line="259" w:lineRule="auto"/>
              <w:ind w:hanging="975"/>
              <w:jc w:val="left"/>
            </w:pPr>
            <w:proofErr w:type="spellStart"/>
            <w:r>
              <w:rPr>
                <w:rFonts w:ascii="Calibri" w:eastAsia="Calibri" w:hAnsi="Calibri" w:cs="Calibri"/>
                <w:sz w:val="18"/>
              </w:rPr>
              <w:t>Proh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>. CC5006p01000/2000mth/roční</w:t>
            </w:r>
            <w:r>
              <w:rPr>
                <w:rFonts w:ascii="Calibri" w:eastAsia="Calibri" w:hAnsi="Calibri" w:cs="Calibri"/>
                <w:sz w:val="18"/>
              </w:rPr>
              <w:tab/>
              <w:t>1</w:t>
            </w:r>
            <w:r>
              <w:rPr>
                <w:rFonts w:ascii="Calibri" w:eastAsia="Calibri" w:hAnsi="Calibri" w:cs="Calibri"/>
                <w:sz w:val="18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18"/>
              </w:rPr>
              <w:t>sp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18"/>
                <w:highlight w:val="black"/>
              </w:rPr>
              <w:t>nnnnnnnnnn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ab/>
              <w:t>21</w:t>
            </w:r>
            <w:r>
              <w:rPr>
                <w:rFonts w:ascii="Calibri" w:eastAsia="Calibri" w:hAnsi="Calibri" w:cs="Calibri"/>
                <w:sz w:val="18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18"/>
                <w:highlight w:val="black"/>
              </w:rPr>
              <w:t>nnnnnn</w:t>
            </w:r>
            <w:proofErr w:type="spellEnd"/>
          </w:p>
          <w:p w14:paraId="603C1B6A" w14:textId="4D9590EA" w:rsidR="000D3390" w:rsidRDefault="00AF6C69">
            <w:pPr>
              <w:numPr>
                <w:ilvl w:val="0"/>
                <w:numId w:val="2"/>
              </w:numPr>
              <w:spacing w:after="51" w:line="259" w:lineRule="auto"/>
              <w:ind w:hanging="975"/>
              <w:jc w:val="left"/>
            </w:pPr>
            <w:r>
              <w:rPr>
                <w:rFonts w:ascii="Calibri" w:eastAsia="Calibri" w:hAnsi="Calibri" w:cs="Calibri"/>
                <w:sz w:val="20"/>
              </w:rPr>
              <w:t>Práce servisního mechanika</w:t>
            </w:r>
            <w:r>
              <w:rPr>
                <w:rFonts w:ascii="Calibri" w:eastAsia="Calibri" w:hAnsi="Calibri" w:cs="Calibri"/>
                <w:sz w:val="20"/>
              </w:rPr>
              <w:tab/>
              <w:t>8</w:t>
            </w:r>
            <w:r>
              <w:rPr>
                <w:rFonts w:ascii="Calibri" w:eastAsia="Calibri" w:hAnsi="Calibri" w:cs="Calibri"/>
                <w:sz w:val="20"/>
              </w:rPr>
              <w:tab/>
              <w:t>hod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20"/>
                <w:highlight w:val="black"/>
              </w:rPr>
              <w:t>nnnnnnnn</w:t>
            </w:r>
            <w:proofErr w:type="spellEnd"/>
            <w:r w:rsidRPr="00CF2AB2">
              <w:rPr>
                <w:rFonts w:ascii="Calibri" w:eastAsia="Calibri" w:hAnsi="Calibri" w:cs="Calibri"/>
                <w:sz w:val="20"/>
                <w:highlight w:val="black"/>
              </w:rPr>
              <w:tab/>
              <w:t>21</w:t>
            </w:r>
            <w:r w:rsidRPr="00CF2AB2">
              <w:rPr>
                <w:rFonts w:ascii="Calibri" w:eastAsia="Calibri" w:hAnsi="Calibri" w:cs="Calibri"/>
                <w:sz w:val="20"/>
                <w:highlight w:val="black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20"/>
                <w:highlight w:val="black"/>
              </w:rPr>
              <w:t>nnnnnnn</w:t>
            </w:r>
            <w:proofErr w:type="spellEnd"/>
          </w:p>
          <w:p w14:paraId="7CF48E57" w14:textId="7D8D6C24" w:rsidR="000D3390" w:rsidRDefault="00AF6C69">
            <w:pPr>
              <w:numPr>
                <w:ilvl w:val="0"/>
                <w:numId w:val="2"/>
              </w:numPr>
              <w:spacing w:after="54" w:line="259" w:lineRule="auto"/>
              <w:ind w:hanging="975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Doprava-mobilní servis </w:t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dol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50km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ab/>
              <w:t>1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rn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20"/>
                <w:highlight w:val="black"/>
              </w:rPr>
              <w:t>nnnnnnnnn</w:t>
            </w:r>
            <w:proofErr w:type="spellEnd"/>
            <w:r w:rsidRPr="00CF2AB2">
              <w:rPr>
                <w:rFonts w:ascii="Calibri" w:eastAsia="Calibri" w:hAnsi="Calibri" w:cs="Calibri"/>
                <w:sz w:val="20"/>
                <w:highlight w:val="black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20"/>
                <w:highlight w:val="black"/>
              </w:rPr>
              <w:t>nnnnnn</w:t>
            </w:r>
            <w:proofErr w:type="spellEnd"/>
          </w:p>
          <w:p w14:paraId="4D05A1D5" w14:textId="47BEB5A5" w:rsidR="000D3390" w:rsidRDefault="00AF6C69">
            <w:pPr>
              <w:numPr>
                <w:ilvl w:val="0"/>
                <w:numId w:val="2"/>
              </w:numPr>
              <w:spacing w:after="0" w:line="259" w:lineRule="auto"/>
              <w:ind w:hanging="975"/>
              <w:jc w:val="left"/>
            </w:pPr>
            <w:r>
              <w:rPr>
                <w:rFonts w:ascii="Calibri" w:eastAsia="Calibri" w:hAnsi="Calibri" w:cs="Calibri"/>
                <w:sz w:val="20"/>
              </w:rPr>
              <w:t>R elektro</w:t>
            </w:r>
            <w:r>
              <w:rPr>
                <w:rFonts w:ascii="Calibri" w:eastAsia="Calibri" w:hAnsi="Calibri" w:cs="Calibri"/>
                <w:sz w:val="20"/>
              </w:rPr>
              <w:tab/>
              <w:t>1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rn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20"/>
                <w:highlight w:val="black"/>
              </w:rPr>
              <w:t>nnnnnnnn</w:t>
            </w:r>
            <w:proofErr w:type="spellEnd"/>
            <w:r w:rsidRPr="00CF2AB2">
              <w:rPr>
                <w:rFonts w:ascii="Calibri" w:eastAsia="Calibri" w:hAnsi="Calibri" w:cs="Calibri"/>
                <w:sz w:val="20"/>
                <w:highlight w:val="black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20"/>
                <w:highlight w:val="black"/>
              </w:rPr>
              <w:t>nnnnnnnn</w:t>
            </w:r>
            <w:proofErr w:type="spellEnd"/>
          </w:p>
          <w:p w14:paraId="6C1E3687" w14:textId="42BF7F03" w:rsidR="000D3390" w:rsidRDefault="00AF6C69">
            <w:pPr>
              <w:numPr>
                <w:ilvl w:val="0"/>
                <w:numId w:val="2"/>
              </w:numPr>
              <w:spacing w:after="0" w:line="259" w:lineRule="auto"/>
              <w:ind w:hanging="975"/>
              <w:jc w:val="left"/>
            </w:pPr>
            <w:r>
              <w:rPr>
                <w:rFonts w:ascii="Calibri" w:eastAsia="Calibri" w:hAnsi="Calibri" w:cs="Calibri"/>
                <w:sz w:val="20"/>
              </w:rPr>
              <w:t>R chemické přípravky</w:t>
            </w:r>
            <w:r>
              <w:rPr>
                <w:rFonts w:ascii="Calibri" w:eastAsia="Calibri" w:hAnsi="Calibri" w:cs="Calibri"/>
                <w:sz w:val="20"/>
              </w:rPr>
              <w:tab/>
              <w:t>1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rn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ab/>
            </w:r>
            <w:r w:rsidR="00CF2AB2" w:rsidRPr="00CF2AB2">
              <w:rPr>
                <w:rFonts w:ascii="Calibri" w:eastAsia="Calibri" w:hAnsi="Calibri" w:cs="Calibri"/>
                <w:sz w:val="20"/>
                <w:highlight w:val="black"/>
              </w:rPr>
              <w:t>nnnnnnnnn</w:t>
            </w:r>
            <w:r w:rsidRPr="00CF2AB2">
              <w:rPr>
                <w:rFonts w:ascii="Calibri" w:eastAsia="Calibri" w:hAnsi="Calibri" w:cs="Calibri"/>
                <w:sz w:val="20"/>
                <w:highlight w:val="black"/>
              </w:rPr>
              <w:t>21</w:t>
            </w:r>
            <w:r w:rsidRPr="00CF2AB2">
              <w:rPr>
                <w:rFonts w:ascii="Calibri" w:eastAsia="Calibri" w:hAnsi="Calibri" w:cs="Calibri"/>
                <w:sz w:val="20"/>
                <w:highlight w:val="black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20"/>
                <w:highlight w:val="black"/>
              </w:rPr>
              <w:t>nnnnnnnnnn</w:t>
            </w:r>
            <w:proofErr w:type="spellEnd"/>
          </w:p>
          <w:p w14:paraId="5E1EC430" w14:textId="4FF1239E" w:rsidR="000D3390" w:rsidRDefault="00AF6C69">
            <w:pPr>
              <w:numPr>
                <w:ilvl w:val="0"/>
                <w:numId w:val="2"/>
              </w:numPr>
              <w:spacing w:after="4" w:line="259" w:lineRule="auto"/>
              <w:ind w:hanging="975"/>
              <w:jc w:val="left"/>
            </w:pPr>
            <w:r>
              <w:rPr>
                <w:rFonts w:ascii="Calibri" w:eastAsia="Calibri" w:hAnsi="Calibri" w:cs="Calibri"/>
                <w:sz w:val="20"/>
              </w:rPr>
              <w:t>Diagnostika/seřízení stroje/motoru</w:t>
            </w:r>
            <w:r>
              <w:rPr>
                <w:rFonts w:ascii="Calibri" w:eastAsia="Calibri" w:hAnsi="Calibri" w:cs="Calibri"/>
                <w:sz w:val="20"/>
              </w:rPr>
              <w:tab/>
              <w:t>1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proofErr w:type="spellStart"/>
            <w:r>
              <w:rPr>
                <w:rFonts w:ascii="Calibri" w:eastAsia="Calibri" w:hAnsi="Calibri" w:cs="Calibri"/>
                <w:sz w:val="20"/>
              </w:rPr>
              <w:t>sp</w:t>
            </w:r>
            <w:proofErr w:type="spellEnd"/>
            <w:r>
              <w:rPr>
                <w:rFonts w:ascii="Calibri" w:eastAsia="Calibri" w:hAnsi="Calibri" w:cs="Calibri"/>
                <w:sz w:val="20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20"/>
                <w:highlight w:val="black"/>
              </w:rPr>
              <w:t>nnnnnnnn</w:t>
            </w:r>
            <w:proofErr w:type="spellEnd"/>
            <w:r w:rsidRPr="00CF2AB2">
              <w:rPr>
                <w:rFonts w:ascii="Calibri" w:eastAsia="Calibri" w:hAnsi="Calibri" w:cs="Calibri"/>
                <w:sz w:val="20"/>
                <w:highlight w:val="black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20"/>
                <w:highlight w:val="black"/>
              </w:rPr>
              <w:t>nnnnnnnn</w:t>
            </w:r>
            <w:proofErr w:type="spellEnd"/>
          </w:p>
          <w:p w14:paraId="5D595C0C" w14:textId="54535BC4" w:rsidR="000D3390" w:rsidRDefault="00AF6C69">
            <w:pPr>
              <w:numPr>
                <w:ilvl w:val="0"/>
                <w:numId w:val="2"/>
              </w:numPr>
              <w:spacing w:after="32" w:line="259" w:lineRule="auto"/>
              <w:ind w:hanging="975"/>
              <w:jc w:val="left"/>
            </w:pPr>
            <w:r>
              <w:rPr>
                <w:rFonts w:ascii="Calibri" w:eastAsia="Calibri" w:hAnsi="Calibri" w:cs="Calibri"/>
                <w:sz w:val="20"/>
              </w:rPr>
              <w:t>Těsnící guma</w:t>
            </w:r>
            <w:r>
              <w:rPr>
                <w:rFonts w:ascii="Calibri" w:eastAsia="Calibri" w:hAnsi="Calibri" w:cs="Calibri"/>
                <w:sz w:val="20"/>
              </w:rPr>
              <w:tab/>
              <w:t>5,3</w:t>
            </w:r>
            <w:r>
              <w:rPr>
                <w:rFonts w:ascii="Calibri" w:eastAsia="Calibri" w:hAnsi="Calibri" w:cs="Calibri"/>
                <w:sz w:val="20"/>
              </w:rPr>
              <w:tab/>
              <w:t>m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20"/>
                <w:highlight w:val="black"/>
              </w:rPr>
              <w:t>nnnnnn</w:t>
            </w:r>
            <w:proofErr w:type="spellEnd"/>
            <w:r w:rsidRPr="00CF2AB2">
              <w:rPr>
                <w:rFonts w:ascii="Calibri" w:eastAsia="Calibri" w:hAnsi="Calibri" w:cs="Calibri"/>
                <w:sz w:val="20"/>
                <w:highlight w:val="black"/>
              </w:rPr>
              <w:tab/>
              <w:t>21</w:t>
            </w:r>
            <w:r w:rsidRPr="00CF2AB2">
              <w:rPr>
                <w:rFonts w:ascii="Calibri" w:eastAsia="Calibri" w:hAnsi="Calibri" w:cs="Calibri"/>
                <w:sz w:val="20"/>
                <w:highlight w:val="black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20"/>
                <w:highlight w:val="black"/>
              </w:rPr>
              <w:t>nnnnnnnn</w:t>
            </w:r>
            <w:proofErr w:type="spellEnd"/>
          </w:p>
          <w:p w14:paraId="482D26CE" w14:textId="3D5C91A4" w:rsidR="000D3390" w:rsidRDefault="00AF6C69">
            <w:pPr>
              <w:numPr>
                <w:ilvl w:val="0"/>
                <w:numId w:val="2"/>
              </w:numPr>
              <w:spacing w:after="17" w:line="259" w:lineRule="auto"/>
              <w:ind w:hanging="975"/>
              <w:jc w:val="left"/>
            </w:pPr>
            <w:r>
              <w:rPr>
                <w:rFonts w:ascii="Calibri" w:eastAsia="Calibri" w:hAnsi="Calibri" w:cs="Calibri"/>
                <w:sz w:val="18"/>
              </w:rPr>
              <w:t>Vodní kohout</w:t>
            </w:r>
            <w:r>
              <w:rPr>
                <w:rFonts w:ascii="Calibri" w:eastAsia="Calibri" w:hAnsi="Calibri" w:cs="Calibri"/>
                <w:sz w:val="18"/>
              </w:rPr>
              <w:tab/>
              <w:t>6</w:t>
            </w:r>
            <w:r>
              <w:rPr>
                <w:rFonts w:ascii="Calibri" w:eastAsia="Calibri" w:hAnsi="Calibri" w:cs="Calibri"/>
                <w:sz w:val="18"/>
              </w:rPr>
              <w:tab/>
              <w:t>ks</w:t>
            </w:r>
            <w:r>
              <w:rPr>
                <w:rFonts w:ascii="Calibri" w:eastAsia="Calibri" w:hAnsi="Calibri" w:cs="Calibri"/>
                <w:sz w:val="18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18"/>
                <w:highlight w:val="black"/>
              </w:rPr>
              <w:t>nnnn</w:t>
            </w:r>
            <w:proofErr w:type="spellEnd"/>
            <w:r>
              <w:rPr>
                <w:rFonts w:ascii="Calibri" w:eastAsia="Calibri" w:hAnsi="Calibri" w:cs="Calibri"/>
                <w:sz w:val="18"/>
              </w:rPr>
              <w:tab/>
              <w:t>21</w:t>
            </w:r>
            <w:r>
              <w:rPr>
                <w:rFonts w:ascii="Calibri" w:eastAsia="Calibri" w:hAnsi="Calibri" w:cs="Calibri"/>
                <w:sz w:val="18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18"/>
                <w:highlight w:val="black"/>
              </w:rPr>
              <w:t>nnnnn</w:t>
            </w:r>
            <w:proofErr w:type="spellEnd"/>
          </w:p>
          <w:p w14:paraId="07367CA3" w14:textId="568E1ED0" w:rsidR="000D3390" w:rsidRDefault="00AF6C69">
            <w:pPr>
              <w:numPr>
                <w:ilvl w:val="0"/>
                <w:numId w:val="2"/>
              </w:numPr>
              <w:spacing w:after="0" w:line="259" w:lineRule="auto"/>
              <w:ind w:hanging="975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Vodní pumpa rekuperace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24V</w:t>
            </w:r>
            <w:proofErr w:type="gramEnd"/>
            <w:r>
              <w:rPr>
                <w:rFonts w:ascii="Calibri" w:eastAsia="Calibri" w:hAnsi="Calibri" w:cs="Calibri"/>
                <w:sz w:val="20"/>
              </w:rPr>
              <w:tab/>
              <w:t>1</w:t>
            </w:r>
            <w:r>
              <w:rPr>
                <w:rFonts w:ascii="Calibri" w:eastAsia="Calibri" w:hAnsi="Calibri" w:cs="Calibri"/>
                <w:sz w:val="20"/>
              </w:rPr>
              <w:tab/>
              <w:t>ks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20"/>
                <w:highlight w:val="black"/>
              </w:rPr>
              <w:t>nnnnnnnnnnnnnnnnn</w:t>
            </w:r>
            <w:proofErr w:type="spellEnd"/>
          </w:p>
        </w:tc>
      </w:tr>
      <w:tr w:rsidR="000D3390" w14:paraId="00C87686" w14:textId="77777777">
        <w:trPr>
          <w:trHeight w:val="1215"/>
        </w:trPr>
        <w:tc>
          <w:tcPr>
            <w:tcW w:w="675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6449965B" w14:textId="77777777" w:rsidR="000D3390" w:rsidRDefault="000D3390">
            <w:pPr>
              <w:spacing w:after="160" w:line="259" w:lineRule="auto"/>
              <w:ind w:left="0"/>
              <w:jc w:val="left"/>
            </w:pPr>
          </w:p>
        </w:tc>
        <w:tc>
          <w:tcPr>
            <w:tcW w:w="10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A09CE" w14:textId="7B7D45A6" w:rsidR="000D3390" w:rsidRPr="00CF2AB2" w:rsidRDefault="00AF6C69">
            <w:pPr>
              <w:numPr>
                <w:ilvl w:val="0"/>
                <w:numId w:val="3"/>
              </w:numPr>
              <w:spacing w:after="33" w:line="259" w:lineRule="auto"/>
              <w:ind w:hanging="955"/>
              <w:jc w:val="left"/>
              <w:rPr>
                <w:highlight w:val="black"/>
              </w:rPr>
            </w:pPr>
            <w:r>
              <w:rPr>
                <w:rFonts w:ascii="Calibri" w:eastAsia="Calibri" w:hAnsi="Calibri" w:cs="Calibri"/>
                <w:sz w:val="20"/>
              </w:rPr>
              <w:t>Těsnění víka ventilů</w:t>
            </w:r>
            <w:r>
              <w:rPr>
                <w:rFonts w:ascii="Calibri" w:eastAsia="Calibri" w:hAnsi="Calibri" w:cs="Calibri"/>
                <w:sz w:val="20"/>
              </w:rPr>
              <w:tab/>
              <w:t>1</w:t>
            </w:r>
            <w:r>
              <w:rPr>
                <w:rFonts w:ascii="Calibri" w:eastAsia="Calibri" w:hAnsi="Calibri" w:cs="Calibri"/>
                <w:sz w:val="20"/>
              </w:rPr>
              <w:tab/>
              <w:t>ks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20"/>
                <w:highlight w:val="black"/>
              </w:rPr>
              <w:t>mmmmmmmmmmmmmmmmm</w:t>
            </w:r>
            <w:proofErr w:type="spellEnd"/>
          </w:p>
          <w:p w14:paraId="5FF7217D" w14:textId="08A9F296" w:rsidR="000D3390" w:rsidRDefault="00AF6C69">
            <w:pPr>
              <w:numPr>
                <w:ilvl w:val="0"/>
                <w:numId w:val="3"/>
              </w:numPr>
              <w:spacing w:after="20" w:line="259" w:lineRule="auto"/>
              <w:ind w:hanging="955"/>
              <w:jc w:val="left"/>
            </w:pPr>
            <w:r>
              <w:rPr>
                <w:rFonts w:ascii="Calibri" w:eastAsia="Calibri" w:hAnsi="Calibri" w:cs="Calibri"/>
                <w:sz w:val="20"/>
              </w:rPr>
              <w:t>Odvětrání motoru</w:t>
            </w:r>
            <w:r>
              <w:rPr>
                <w:rFonts w:ascii="Calibri" w:eastAsia="Calibri" w:hAnsi="Calibri" w:cs="Calibri"/>
                <w:sz w:val="20"/>
              </w:rPr>
              <w:tab/>
              <w:t>1</w:t>
            </w:r>
            <w:r>
              <w:rPr>
                <w:rFonts w:ascii="Calibri" w:eastAsia="Calibri" w:hAnsi="Calibri" w:cs="Calibri"/>
                <w:sz w:val="20"/>
              </w:rPr>
              <w:tab/>
              <w:t>ks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20"/>
                <w:highlight w:val="black"/>
              </w:rPr>
              <w:t>mmmmmmmmmmmmmmm</w:t>
            </w:r>
            <w:proofErr w:type="spellEnd"/>
          </w:p>
          <w:p w14:paraId="26CCA9C7" w14:textId="2E0FB2C9" w:rsidR="000D3390" w:rsidRDefault="00AF6C69">
            <w:pPr>
              <w:numPr>
                <w:ilvl w:val="0"/>
                <w:numId w:val="3"/>
              </w:numPr>
              <w:spacing w:after="18" w:line="259" w:lineRule="auto"/>
              <w:ind w:hanging="955"/>
              <w:jc w:val="left"/>
            </w:pPr>
            <w:r>
              <w:rPr>
                <w:rFonts w:ascii="Calibri" w:eastAsia="Calibri" w:hAnsi="Calibri" w:cs="Calibri"/>
                <w:sz w:val="20"/>
              </w:rPr>
              <w:t>Vodící kladka</w:t>
            </w:r>
            <w:r>
              <w:rPr>
                <w:rFonts w:ascii="Calibri" w:eastAsia="Calibri" w:hAnsi="Calibri" w:cs="Calibri"/>
                <w:sz w:val="20"/>
              </w:rPr>
              <w:tab/>
              <w:t>1</w:t>
            </w:r>
            <w:r>
              <w:rPr>
                <w:rFonts w:ascii="Calibri" w:eastAsia="Calibri" w:hAnsi="Calibri" w:cs="Calibri"/>
                <w:sz w:val="20"/>
              </w:rPr>
              <w:tab/>
              <w:t>ks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20"/>
                <w:highlight w:val="black"/>
              </w:rPr>
              <w:t>mmmmmmmmmmmmmmmmmmmmm</w:t>
            </w:r>
            <w:proofErr w:type="spellEnd"/>
          </w:p>
          <w:p w14:paraId="149A0A51" w14:textId="6A305FA1" w:rsidR="000D3390" w:rsidRDefault="00AF6C69">
            <w:pPr>
              <w:numPr>
                <w:ilvl w:val="0"/>
                <w:numId w:val="3"/>
              </w:numPr>
              <w:spacing w:after="0" w:line="259" w:lineRule="auto"/>
              <w:ind w:hanging="955"/>
              <w:jc w:val="left"/>
            </w:pPr>
            <w:r>
              <w:rPr>
                <w:rFonts w:ascii="Calibri" w:eastAsia="Calibri" w:hAnsi="Calibri" w:cs="Calibri"/>
                <w:sz w:val="20"/>
              </w:rPr>
              <w:t>Odvětrání motoru</w:t>
            </w:r>
            <w:r>
              <w:rPr>
                <w:rFonts w:ascii="Calibri" w:eastAsia="Calibri" w:hAnsi="Calibri" w:cs="Calibri"/>
                <w:sz w:val="20"/>
              </w:rPr>
              <w:tab/>
              <w:t>1</w:t>
            </w:r>
            <w:r>
              <w:rPr>
                <w:rFonts w:ascii="Calibri" w:eastAsia="Calibri" w:hAnsi="Calibri" w:cs="Calibri"/>
                <w:sz w:val="20"/>
              </w:rPr>
              <w:tab/>
              <w:t>ks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20"/>
                <w:highlight w:val="black"/>
              </w:rPr>
              <w:t>mmmmmmmmmmmmmmmmmmm</w:t>
            </w:r>
            <w:proofErr w:type="spellEnd"/>
          </w:p>
          <w:p w14:paraId="748A82CA" w14:textId="57F1FF3C" w:rsidR="000D3390" w:rsidRDefault="00AF6C69">
            <w:pPr>
              <w:numPr>
                <w:ilvl w:val="0"/>
                <w:numId w:val="3"/>
              </w:numPr>
              <w:spacing w:after="0" w:line="259" w:lineRule="auto"/>
              <w:ind w:hanging="955"/>
              <w:jc w:val="left"/>
            </w:pPr>
            <w:r>
              <w:rPr>
                <w:rFonts w:ascii="Calibri" w:eastAsia="Calibri" w:hAnsi="Calibri" w:cs="Calibri"/>
                <w:sz w:val="20"/>
              </w:rPr>
              <w:t>Vodící kladka</w:t>
            </w:r>
            <w:r>
              <w:rPr>
                <w:rFonts w:ascii="Calibri" w:eastAsia="Calibri" w:hAnsi="Calibri" w:cs="Calibri"/>
                <w:sz w:val="20"/>
              </w:rPr>
              <w:tab/>
              <w:t>2</w:t>
            </w:r>
            <w:r>
              <w:rPr>
                <w:rFonts w:ascii="Calibri" w:eastAsia="Calibri" w:hAnsi="Calibri" w:cs="Calibri"/>
                <w:sz w:val="20"/>
              </w:rPr>
              <w:tab/>
              <w:t>ks</w:t>
            </w:r>
            <w:r>
              <w:rPr>
                <w:rFonts w:ascii="Calibri" w:eastAsia="Calibri" w:hAnsi="Calibri" w:cs="Calibri"/>
                <w:sz w:val="20"/>
              </w:rPr>
              <w:tab/>
            </w:r>
            <w:proofErr w:type="spellStart"/>
            <w:r w:rsidR="00CF2AB2" w:rsidRPr="00CF2AB2">
              <w:rPr>
                <w:rFonts w:ascii="Calibri" w:eastAsia="Calibri" w:hAnsi="Calibri" w:cs="Calibri"/>
                <w:sz w:val="20"/>
                <w:highlight w:val="black"/>
              </w:rPr>
              <w:t>mmmmmmmmmmmmmmmmmmm</w:t>
            </w:r>
            <w:proofErr w:type="spellEnd"/>
          </w:p>
        </w:tc>
      </w:tr>
      <w:tr w:rsidR="000D3390" w14:paraId="432CB8A9" w14:textId="77777777">
        <w:trPr>
          <w:trHeight w:val="47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5779EF7" w14:textId="77777777" w:rsidR="000D3390" w:rsidRDefault="000D3390">
            <w:pPr>
              <w:spacing w:after="160" w:line="259" w:lineRule="auto"/>
              <w:ind w:left="0"/>
              <w:jc w:val="left"/>
            </w:pPr>
          </w:p>
        </w:tc>
        <w:tc>
          <w:tcPr>
            <w:tcW w:w="10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A2A9E" w14:textId="77777777" w:rsidR="000D3390" w:rsidRDefault="00AF6C69">
            <w:pPr>
              <w:spacing w:after="322" w:line="259" w:lineRule="auto"/>
              <w:ind w:left="0" w:right="197"/>
              <w:jc w:val="right"/>
            </w:pPr>
            <w:r>
              <w:rPr>
                <w:rFonts w:ascii="Calibri" w:eastAsia="Calibri" w:hAnsi="Calibri" w:cs="Calibri"/>
                <w:sz w:val="20"/>
              </w:rPr>
              <w:t xml:space="preserve">120 </w:t>
            </w:r>
            <w:proofErr w:type="gramStart"/>
            <w:r>
              <w:rPr>
                <w:rFonts w:ascii="Calibri" w:eastAsia="Calibri" w:hAnsi="Calibri" w:cs="Calibri"/>
                <w:sz w:val="20"/>
              </w:rPr>
              <w:t>057,oo</w:t>
            </w:r>
            <w:proofErr w:type="gramEnd"/>
          </w:p>
          <w:p w14:paraId="7BE1E046" w14:textId="77777777" w:rsidR="000D3390" w:rsidRDefault="00AF6C69">
            <w:pPr>
              <w:tabs>
                <w:tab w:val="center" w:pos="6987"/>
                <w:tab w:val="center" w:pos="9325"/>
              </w:tabs>
              <w:spacing w:after="228" w:line="259" w:lineRule="auto"/>
              <w:ind w:left="0"/>
              <w:jc w:val="left"/>
            </w:pPr>
            <w:r>
              <w:rPr>
                <w:rFonts w:ascii="Calibri" w:eastAsia="Calibri" w:hAnsi="Calibri" w:cs="Calibri"/>
                <w:sz w:val="28"/>
              </w:rPr>
              <w:tab/>
              <w:t>Cena celkem s DPH:</w:t>
            </w:r>
            <w:r>
              <w:rPr>
                <w:rFonts w:ascii="Calibri" w:eastAsia="Calibri" w:hAnsi="Calibri" w:cs="Calibri"/>
                <w:sz w:val="28"/>
              </w:rPr>
              <w:tab/>
              <w:t>145 268,97 CZK</w:t>
            </w:r>
          </w:p>
          <w:p w14:paraId="2365E32E" w14:textId="0C4DFC27" w:rsidR="000D3390" w:rsidRDefault="00AF6C69">
            <w:pPr>
              <w:spacing w:after="0" w:line="259" w:lineRule="auto"/>
              <w:ind w:left="103"/>
              <w:jc w:val="left"/>
            </w:pPr>
            <w:proofErr w:type="spellStart"/>
            <w:r w:rsidRPr="00CF2AB2">
              <w:rPr>
                <w:rFonts w:ascii="Calibri" w:eastAsia="Calibri" w:hAnsi="Calibri" w:cs="Calibri"/>
                <w:sz w:val="22"/>
                <w:highlight w:val="black"/>
              </w:rPr>
              <w:t>Vystavil</w:t>
            </w:r>
            <w:r w:rsidR="00CF2AB2" w:rsidRPr="00CF2AB2">
              <w:rPr>
                <w:rFonts w:ascii="Calibri" w:eastAsia="Calibri" w:hAnsi="Calibri" w:cs="Calibri"/>
                <w:sz w:val="22"/>
                <w:highlight w:val="black"/>
              </w:rPr>
              <w:t>mmmmmmmmmmmmmmmm</w:t>
            </w:r>
            <w:proofErr w:type="spellEnd"/>
          </w:p>
          <w:p w14:paraId="16C91808" w14:textId="77777777" w:rsidR="000D3390" w:rsidRDefault="00AF6C69">
            <w:pPr>
              <w:spacing w:after="0" w:line="259" w:lineRule="auto"/>
              <w:ind w:left="0" w:right="326"/>
              <w:jc w:val="right"/>
            </w:pPr>
            <w:r>
              <w:rPr>
                <w:rFonts w:ascii="Calibri" w:eastAsia="Calibri" w:hAnsi="Calibri" w:cs="Calibri"/>
                <w:sz w:val="20"/>
              </w:rPr>
              <w:t>-ö</w:t>
            </w:r>
          </w:p>
          <w:p w14:paraId="3BABA6D9" w14:textId="26CF1FD0" w:rsidR="000D3390" w:rsidRDefault="000D3390">
            <w:pPr>
              <w:spacing w:after="0" w:line="259" w:lineRule="auto"/>
              <w:ind w:left="9810"/>
              <w:jc w:val="left"/>
            </w:pPr>
          </w:p>
        </w:tc>
      </w:tr>
      <w:tr w:rsidR="000D3390" w14:paraId="214D1629" w14:textId="77777777">
        <w:trPr>
          <w:trHeight w:val="61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5B4FF77" w14:textId="77777777" w:rsidR="000D3390" w:rsidRDefault="000D3390">
            <w:pPr>
              <w:spacing w:after="160" w:line="259" w:lineRule="auto"/>
              <w:ind w:left="0"/>
              <w:jc w:val="left"/>
            </w:pPr>
          </w:p>
        </w:tc>
        <w:tc>
          <w:tcPr>
            <w:tcW w:w="103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94A6E" w14:textId="77777777" w:rsidR="000D3390" w:rsidRDefault="00AF6C69">
            <w:pPr>
              <w:spacing w:after="0" w:line="259" w:lineRule="auto"/>
              <w:ind w:left="0" w:right="941"/>
              <w:jc w:val="right"/>
            </w:pPr>
            <w:r>
              <w:rPr>
                <w:rFonts w:ascii="Calibri" w:eastAsia="Calibri" w:hAnsi="Calibri" w:cs="Calibri"/>
                <w:sz w:val="22"/>
              </w:rPr>
              <w:t>Strana č.</w:t>
            </w:r>
          </w:p>
          <w:p w14:paraId="7E691B66" w14:textId="77777777" w:rsidR="000D3390" w:rsidRDefault="00AF6C69">
            <w:pPr>
              <w:spacing w:after="0" w:line="259" w:lineRule="auto"/>
              <w:ind w:left="50"/>
              <w:jc w:val="left"/>
            </w:pPr>
            <w:proofErr w:type="gramStart"/>
            <w:r>
              <w:rPr>
                <w:rFonts w:ascii="Calibri" w:eastAsia="Calibri" w:hAnsi="Calibri" w:cs="Calibri"/>
                <w:sz w:val="22"/>
              </w:rPr>
              <w:t>Registrace - HANES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s.r.o. zapsána v Obchodním rejstříku, Městský soud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Praha - oddíl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C, vložka 72984</w:t>
            </w:r>
          </w:p>
        </w:tc>
      </w:tr>
    </w:tbl>
    <w:p w14:paraId="2557F159" w14:textId="77777777" w:rsidR="00AF6C69" w:rsidRDefault="00AF6C69"/>
    <w:sectPr w:rsidR="00000000">
      <w:footerReference w:type="even" r:id="rId10"/>
      <w:footerReference w:type="default" r:id="rId11"/>
      <w:footerReference w:type="first" r:id="rId12"/>
      <w:pgSz w:w="11906" w:h="16838"/>
      <w:pgMar w:top="675" w:right="1440" w:bottom="792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1DA0E" w14:textId="77777777" w:rsidR="00AF6C69" w:rsidRDefault="00AF6C69">
      <w:pPr>
        <w:spacing w:after="0" w:line="240" w:lineRule="auto"/>
      </w:pPr>
      <w:r>
        <w:separator/>
      </w:r>
    </w:p>
  </w:endnote>
  <w:endnote w:type="continuationSeparator" w:id="0">
    <w:p w14:paraId="62DB5C65" w14:textId="77777777" w:rsidR="00AF6C69" w:rsidRDefault="00AF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F0BA4" w14:textId="77777777" w:rsidR="000D3390" w:rsidRDefault="000D3390">
    <w:pPr>
      <w:spacing w:after="160" w:line="259" w:lineRule="auto"/>
      <w:ind w:left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5327A" w14:textId="77777777" w:rsidR="000D3390" w:rsidRDefault="000D3390">
    <w:pPr>
      <w:spacing w:after="160" w:line="259" w:lineRule="auto"/>
      <w:ind w:left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45E4" w14:textId="77777777" w:rsidR="000D3390" w:rsidRDefault="000D3390">
    <w:pPr>
      <w:spacing w:after="160" w:line="259" w:lineRule="auto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D6BF" w14:textId="77777777" w:rsidR="00AF6C69" w:rsidRDefault="00AF6C69">
      <w:pPr>
        <w:spacing w:after="0" w:line="240" w:lineRule="auto"/>
      </w:pPr>
      <w:r>
        <w:separator/>
      </w:r>
    </w:p>
  </w:footnote>
  <w:footnote w:type="continuationSeparator" w:id="0">
    <w:p w14:paraId="50B4015D" w14:textId="77777777" w:rsidR="00AF6C69" w:rsidRDefault="00AF6C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2925"/>
    <w:multiLevelType w:val="hybridMultilevel"/>
    <w:tmpl w:val="60EE23F0"/>
    <w:lvl w:ilvl="0" w:tplc="1A800ED4">
      <w:start w:val="1"/>
      <w:numFmt w:val="decimalZero"/>
      <w:lvlText w:val="%1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7AEC46">
      <w:start w:val="1"/>
      <w:numFmt w:val="lowerLetter"/>
      <w:lvlText w:val="%2"/>
      <w:lvlJc w:val="left"/>
      <w:pPr>
        <w:ind w:left="1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D0208E">
      <w:start w:val="1"/>
      <w:numFmt w:val="lowerRoman"/>
      <w:lvlText w:val="%3"/>
      <w:lvlJc w:val="left"/>
      <w:pPr>
        <w:ind w:left="1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7EF4BA">
      <w:start w:val="1"/>
      <w:numFmt w:val="decimal"/>
      <w:lvlText w:val="%4"/>
      <w:lvlJc w:val="left"/>
      <w:pPr>
        <w:ind w:left="2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5C82EA4">
      <w:start w:val="1"/>
      <w:numFmt w:val="lowerLetter"/>
      <w:lvlText w:val="%5"/>
      <w:lvlJc w:val="left"/>
      <w:pPr>
        <w:ind w:left="3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D2A5B4">
      <w:start w:val="1"/>
      <w:numFmt w:val="lowerRoman"/>
      <w:lvlText w:val="%6"/>
      <w:lvlJc w:val="left"/>
      <w:pPr>
        <w:ind w:left="4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C8D59C">
      <w:start w:val="1"/>
      <w:numFmt w:val="decimal"/>
      <w:lvlText w:val="%7"/>
      <w:lvlJc w:val="left"/>
      <w:pPr>
        <w:ind w:left="4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880E42">
      <w:start w:val="1"/>
      <w:numFmt w:val="lowerLetter"/>
      <w:lvlText w:val="%8"/>
      <w:lvlJc w:val="left"/>
      <w:pPr>
        <w:ind w:left="5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7CBC94">
      <w:start w:val="1"/>
      <w:numFmt w:val="lowerRoman"/>
      <w:lvlText w:val="%9"/>
      <w:lvlJc w:val="left"/>
      <w:pPr>
        <w:ind w:left="6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DC4C40"/>
    <w:multiLevelType w:val="hybridMultilevel"/>
    <w:tmpl w:val="D6FC0696"/>
    <w:lvl w:ilvl="0" w:tplc="0C8EF642">
      <w:start w:val="11"/>
      <w:numFmt w:val="decimal"/>
      <w:lvlText w:val="%1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B2B396">
      <w:start w:val="1"/>
      <w:numFmt w:val="lowerLetter"/>
      <w:lvlText w:val="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4065F4">
      <w:start w:val="1"/>
      <w:numFmt w:val="lowerRoman"/>
      <w:lvlText w:val="%3"/>
      <w:lvlJc w:val="left"/>
      <w:pPr>
        <w:ind w:left="1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98B482">
      <w:start w:val="1"/>
      <w:numFmt w:val="decimal"/>
      <w:lvlText w:val="%4"/>
      <w:lvlJc w:val="left"/>
      <w:pPr>
        <w:ind w:left="2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9612DC">
      <w:start w:val="1"/>
      <w:numFmt w:val="lowerLetter"/>
      <w:lvlText w:val="%5"/>
      <w:lvlJc w:val="left"/>
      <w:pPr>
        <w:ind w:left="3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4A1120">
      <w:start w:val="1"/>
      <w:numFmt w:val="lowerRoman"/>
      <w:lvlText w:val="%6"/>
      <w:lvlJc w:val="left"/>
      <w:pPr>
        <w:ind w:left="4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4F430">
      <w:start w:val="1"/>
      <w:numFmt w:val="decimal"/>
      <w:lvlText w:val="%7"/>
      <w:lvlJc w:val="left"/>
      <w:pPr>
        <w:ind w:left="4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12E2B6">
      <w:start w:val="1"/>
      <w:numFmt w:val="lowerLetter"/>
      <w:lvlText w:val="%8"/>
      <w:lvlJc w:val="left"/>
      <w:pPr>
        <w:ind w:left="5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FEB862">
      <w:start w:val="1"/>
      <w:numFmt w:val="lowerRoman"/>
      <w:lvlText w:val="%9"/>
      <w:lvlJc w:val="left"/>
      <w:pPr>
        <w:ind w:left="6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AF3675E"/>
    <w:multiLevelType w:val="hybridMultilevel"/>
    <w:tmpl w:val="91446624"/>
    <w:lvl w:ilvl="0" w:tplc="F134EC30">
      <w:start w:val="1"/>
      <w:numFmt w:val="decimal"/>
      <w:lvlText w:val="(%1)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80CE28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E9328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F820EE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8D714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E6A32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86A256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76BE90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7255C0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8867821">
    <w:abstractNumId w:val="2"/>
  </w:num>
  <w:num w:numId="2" w16cid:durableId="135151714">
    <w:abstractNumId w:val="0"/>
  </w:num>
  <w:num w:numId="3" w16cid:durableId="754977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390"/>
    <w:rsid w:val="000D3390"/>
    <w:rsid w:val="006904C9"/>
    <w:rsid w:val="00AF6C69"/>
    <w:rsid w:val="00C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FEF89"/>
  <w15:docId w15:val="{53094CAA-5E5E-41BC-B6C8-3AD223EE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2" w:line="269" w:lineRule="auto"/>
      <w:ind w:left="38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53"/>
      <w:jc w:val="center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F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6C69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AF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F6C6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1146</Words>
  <Characters>6765</Characters>
  <Application>Microsoft Office Word</Application>
  <DocSecurity>0</DocSecurity>
  <Lines>56</Lines>
  <Paragraphs>15</Paragraphs>
  <ScaleCrop>false</ScaleCrop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2025-05-12T06:09:00Z</dcterms:created>
  <dcterms:modified xsi:type="dcterms:W3CDTF">2025-05-12T06:10:00Z</dcterms:modified>
</cp:coreProperties>
</file>