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75B8E" w14:textId="77777777" w:rsidR="000915F3" w:rsidRDefault="00B45EDE">
      <w:pPr>
        <w:spacing w:after="0"/>
        <w:jc w:val="center"/>
        <w:rPr>
          <w:b/>
          <w:sz w:val="28"/>
          <w:szCs w:val="28"/>
        </w:rPr>
      </w:pPr>
      <w:r>
        <w:rPr>
          <w:b/>
          <w:sz w:val="28"/>
          <w:szCs w:val="28"/>
        </w:rPr>
        <w:t>Kupní smlouva</w:t>
      </w:r>
    </w:p>
    <w:p w14:paraId="641056F0" w14:textId="77777777" w:rsidR="000915F3" w:rsidRDefault="00B45EDE">
      <w:pPr>
        <w:spacing w:after="0"/>
        <w:jc w:val="center"/>
      </w:pPr>
      <w:r>
        <w:t xml:space="preserve">uzavřená dle </w:t>
      </w:r>
      <w:proofErr w:type="spellStart"/>
      <w:r>
        <w:t>ust</w:t>
      </w:r>
      <w:proofErr w:type="spellEnd"/>
      <w:r>
        <w:t>. § 2079 a násl. zák. č. 89/2012 Sb., občanského zákoníku</w:t>
      </w:r>
    </w:p>
    <w:p w14:paraId="61E414DF" w14:textId="77777777" w:rsidR="000915F3" w:rsidRDefault="000915F3">
      <w:pPr>
        <w:spacing w:after="0"/>
        <w:rPr>
          <w:b/>
        </w:rPr>
      </w:pPr>
    </w:p>
    <w:p w14:paraId="06018722" w14:textId="77777777" w:rsidR="000915F3" w:rsidRDefault="00B45EDE">
      <w:pPr>
        <w:spacing w:after="0"/>
        <w:rPr>
          <w:b/>
        </w:rPr>
      </w:pPr>
      <w:r>
        <w:rPr>
          <w:b/>
        </w:rPr>
        <w:t>Kupující: Národní divadlo</w:t>
      </w:r>
    </w:p>
    <w:p w14:paraId="03A9C7D8" w14:textId="77777777" w:rsidR="000915F3" w:rsidRDefault="00B45EDE">
      <w:pPr>
        <w:spacing w:after="0" w:line="240" w:lineRule="auto"/>
      </w:pPr>
      <w:r>
        <w:t>Se sídlem: Ostrovní 225/1, 110 00 Praha 1 – Nové Město</w:t>
      </w:r>
    </w:p>
    <w:p w14:paraId="23646E8E" w14:textId="77777777" w:rsidR="000915F3" w:rsidRDefault="00B45EDE">
      <w:pPr>
        <w:spacing w:after="0" w:line="240" w:lineRule="auto"/>
      </w:pPr>
      <w:r>
        <w:t>IČO: 000 23 337</w:t>
      </w:r>
    </w:p>
    <w:p w14:paraId="5EF20331" w14:textId="77777777" w:rsidR="000915F3" w:rsidRDefault="00B45EDE">
      <w:pPr>
        <w:spacing w:after="0" w:line="240" w:lineRule="auto"/>
      </w:pPr>
      <w:r>
        <w:t xml:space="preserve">DIČ: </w:t>
      </w:r>
      <w:r>
        <w:rPr>
          <w:color w:val="000000"/>
        </w:rPr>
        <w:t>CZ000 23 337</w:t>
      </w:r>
    </w:p>
    <w:p w14:paraId="05716531" w14:textId="5FEBF8AE" w:rsidR="000915F3" w:rsidRDefault="00B45EDE">
      <w:pPr>
        <w:spacing w:after="0" w:line="240" w:lineRule="auto"/>
        <w:jc w:val="both"/>
      </w:pPr>
      <w:r>
        <w:t xml:space="preserve">Zastoupený: </w:t>
      </w:r>
      <w:proofErr w:type="spellStart"/>
      <w:r w:rsidR="004D5DB8">
        <w:t>xxxxx</w:t>
      </w:r>
      <w:proofErr w:type="spellEnd"/>
    </w:p>
    <w:p w14:paraId="6A43BBF9" w14:textId="6FEF5C71" w:rsidR="000915F3" w:rsidRDefault="00B45EDE">
      <w:pPr>
        <w:spacing w:after="0" w:line="240" w:lineRule="auto"/>
      </w:pPr>
      <w:r>
        <w:t xml:space="preserve">Bankovní spojení: </w:t>
      </w:r>
      <w:proofErr w:type="spellStart"/>
      <w:r w:rsidR="004D5DB8">
        <w:t>xxxxx</w:t>
      </w:r>
      <w:proofErr w:type="spellEnd"/>
    </w:p>
    <w:p w14:paraId="438F41FB" w14:textId="598F3DEA" w:rsidR="000915F3" w:rsidRDefault="00B45EDE">
      <w:pPr>
        <w:spacing w:after="0" w:line="240" w:lineRule="auto"/>
      </w:pPr>
      <w:r>
        <w:t xml:space="preserve">číslo účtu: </w:t>
      </w:r>
      <w:proofErr w:type="spellStart"/>
      <w:r w:rsidR="004D5DB8">
        <w:t>xxxxx</w:t>
      </w:r>
      <w:proofErr w:type="spellEnd"/>
    </w:p>
    <w:p w14:paraId="69E3240E" w14:textId="77777777" w:rsidR="000915F3" w:rsidRDefault="00B45EDE">
      <w:pPr>
        <w:spacing w:after="0"/>
      </w:pPr>
      <w:r>
        <w:t>na straně jedné (dále jen „</w:t>
      </w:r>
      <w:r>
        <w:rPr>
          <w:b/>
        </w:rPr>
        <w:t>kupující</w:t>
      </w:r>
      <w:r>
        <w:t>“)</w:t>
      </w:r>
    </w:p>
    <w:p w14:paraId="49EB202D" w14:textId="77777777" w:rsidR="000915F3" w:rsidRDefault="000915F3">
      <w:pPr>
        <w:spacing w:after="0"/>
      </w:pPr>
    </w:p>
    <w:p w14:paraId="5C3E382F" w14:textId="77777777" w:rsidR="000915F3" w:rsidRDefault="00B45EDE">
      <w:pPr>
        <w:spacing w:after="0"/>
      </w:pPr>
      <w:r>
        <w:t>a</w:t>
      </w:r>
    </w:p>
    <w:p w14:paraId="59FE5B1C" w14:textId="77777777" w:rsidR="000915F3" w:rsidRDefault="000915F3">
      <w:pPr>
        <w:spacing w:after="0"/>
      </w:pPr>
    </w:p>
    <w:p w14:paraId="0DFA1A91" w14:textId="77777777" w:rsidR="000915F3" w:rsidRDefault="00B45EDE">
      <w:pPr>
        <w:spacing w:after="0"/>
        <w:rPr>
          <w:b/>
        </w:rPr>
      </w:pPr>
      <w:r>
        <w:rPr>
          <w:b/>
        </w:rPr>
        <w:t>Prodávající: Ondřej Balcar</w:t>
      </w:r>
    </w:p>
    <w:p w14:paraId="4ED9D489" w14:textId="0514C0F2" w:rsidR="000915F3" w:rsidRPr="00A37850" w:rsidRDefault="00B45EDE">
      <w:pPr>
        <w:spacing w:after="0"/>
        <w:rPr>
          <w:bCs/>
        </w:rPr>
      </w:pPr>
      <w:r w:rsidRPr="00A37850">
        <w:rPr>
          <w:bCs/>
        </w:rPr>
        <w:t xml:space="preserve">Rodné číslo: </w:t>
      </w:r>
      <w:proofErr w:type="spellStart"/>
      <w:r w:rsidR="004D5DB8">
        <w:rPr>
          <w:bCs/>
        </w:rPr>
        <w:t>xxxxx</w:t>
      </w:r>
      <w:proofErr w:type="spellEnd"/>
    </w:p>
    <w:p w14:paraId="15BB7DE3" w14:textId="0D80D169" w:rsidR="000915F3" w:rsidRDefault="00B45EDE">
      <w:pPr>
        <w:spacing w:after="0"/>
      </w:pPr>
      <w:r>
        <w:t xml:space="preserve">Adresa: </w:t>
      </w:r>
      <w:proofErr w:type="spellStart"/>
      <w:r w:rsidR="004D5DB8">
        <w:t>xxxxx</w:t>
      </w:r>
      <w:proofErr w:type="spellEnd"/>
      <w:r>
        <w:t xml:space="preserve"> Praha 10</w:t>
      </w:r>
    </w:p>
    <w:p w14:paraId="54D93971" w14:textId="046D9414" w:rsidR="000915F3" w:rsidRDefault="00B45EDE">
      <w:pPr>
        <w:spacing w:after="0"/>
      </w:pPr>
      <w:r>
        <w:t xml:space="preserve">Tel </w:t>
      </w:r>
      <w:proofErr w:type="spellStart"/>
      <w:r w:rsidR="004D5DB8">
        <w:t>xxxxx</w:t>
      </w:r>
      <w:proofErr w:type="spellEnd"/>
    </w:p>
    <w:p w14:paraId="2C7D84EF" w14:textId="4965F7A8" w:rsidR="000915F3" w:rsidRDefault="00B45EDE">
      <w:pPr>
        <w:spacing w:after="0"/>
      </w:pPr>
      <w:r>
        <w:t xml:space="preserve">Mail: </w:t>
      </w:r>
      <w:proofErr w:type="spellStart"/>
      <w:r w:rsidR="004D5DB8">
        <w:t>xxxxx</w:t>
      </w:r>
      <w:proofErr w:type="spellEnd"/>
    </w:p>
    <w:p w14:paraId="66619957" w14:textId="12CA1F41" w:rsidR="000915F3" w:rsidRDefault="00B45EDE">
      <w:pPr>
        <w:spacing w:after="0"/>
      </w:pPr>
      <w:r>
        <w:t xml:space="preserve">Plátce/neplátce DPH: </w:t>
      </w:r>
      <w:proofErr w:type="spellStart"/>
      <w:r w:rsidR="004D5DB8">
        <w:t>xxxxx</w:t>
      </w:r>
      <w:proofErr w:type="spellEnd"/>
    </w:p>
    <w:p w14:paraId="49449A9D" w14:textId="44FF06D5" w:rsidR="000915F3" w:rsidRDefault="00B45EDE">
      <w:pPr>
        <w:spacing w:after="0"/>
      </w:pPr>
      <w:r>
        <w:t xml:space="preserve">Číslo účtu: </w:t>
      </w:r>
      <w:proofErr w:type="spellStart"/>
      <w:r w:rsidR="004D5DB8">
        <w:t>xxxxx</w:t>
      </w:r>
      <w:proofErr w:type="spellEnd"/>
    </w:p>
    <w:p w14:paraId="67EC441C" w14:textId="77777777" w:rsidR="000915F3" w:rsidRDefault="00B45EDE">
      <w:pPr>
        <w:spacing w:after="0"/>
      </w:pPr>
      <w:r>
        <w:t>na straně druhé (dále jen „</w:t>
      </w:r>
      <w:r>
        <w:rPr>
          <w:b/>
        </w:rPr>
        <w:t>prodávající</w:t>
      </w:r>
      <w:r>
        <w:t>“)</w:t>
      </w:r>
    </w:p>
    <w:p w14:paraId="6DFDE686" w14:textId="77777777" w:rsidR="000915F3" w:rsidRDefault="000915F3">
      <w:pPr>
        <w:spacing w:after="0"/>
      </w:pPr>
    </w:p>
    <w:p w14:paraId="4081824A" w14:textId="77777777" w:rsidR="000915F3" w:rsidRDefault="00B45EDE">
      <w:pPr>
        <w:spacing w:after="0"/>
      </w:pPr>
      <w:r>
        <w:t>prodávající a kupující dále také jako „</w:t>
      </w:r>
      <w:r>
        <w:rPr>
          <w:b/>
        </w:rPr>
        <w:t>smluvní strany</w:t>
      </w:r>
      <w:r>
        <w:t>“</w:t>
      </w:r>
    </w:p>
    <w:p w14:paraId="43702208" w14:textId="77777777" w:rsidR="000915F3" w:rsidRDefault="00B45EDE">
      <w:pPr>
        <w:spacing w:after="0"/>
      </w:pPr>
      <w:r>
        <w:t>nebo jednotlivě jako „</w:t>
      </w:r>
      <w:r>
        <w:rPr>
          <w:b/>
        </w:rPr>
        <w:t>smluvní strana</w:t>
      </w:r>
      <w:r>
        <w:t>“</w:t>
      </w:r>
    </w:p>
    <w:p w14:paraId="3FD65BE2" w14:textId="77777777" w:rsidR="000915F3" w:rsidRDefault="000915F3">
      <w:pPr>
        <w:spacing w:after="0"/>
      </w:pPr>
    </w:p>
    <w:p w14:paraId="1D8FB1D0" w14:textId="77777777" w:rsidR="000915F3" w:rsidRDefault="00B45EDE">
      <w:pPr>
        <w:spacing w:after="0"/>
        <w:jc w:val="both"/>
        <w:rPr>
          <w:b/>
        </w:rPr>
      </w:pPr>
      <w:r>
        <w:t>tímto uzavírají tuto kupní smlouvu v souladu s ustanovením § 2079 a násl. zákona č. 89/2012 Sb., občanský zákoník, v platném a účinném znění (dále jen „</w:t>
      </w:r>
      <w:r>
        <w:rPr>
          <w:b/>
        </w:rPr>
        <w:t>občanský zákoník</w:t>
      </w:r>
      <w:r>
        <w:t>“). Mistrovský hudební nástroj dle čl. I. 1. a přílohy č. 1 této Smlouvy slouží pro účely orchestru Národního divadla (dále jen „ND“).</w:t>
      </w:r>
    </w:p>
    <w:p w14:paraId="2CA541B2" w14:textId="77777777" w:rsidR="000915F3" w:rsidRDefault="000915F3">
      <w:pPr>
        <w:spacing w:after="0"/>
        <w:jc w:val="both"/>
      </w:pPr>
    </w:p>
    <w:p w14:paraId="5AD607EE" w14:textId="77777777" w:rsidR="000915F3" w:rsidRDefault="00B45EDE">
      <w:pPr>
        <w:numPr>
          <w:ilvl w:val="0"/>
          <w:numId w:val="11"/>
        </w:numPr>
        <w:spacing w:after="0"/>
        <w:ind w:left="284" w:hanging="284"/>
        <w:jc w:val="center"/>
        <w:rPr>
          <w:b/>
        </w:rPr>
      </w:pPr>
      <w:r>
        <w:rPr>
          <w:b/>
        </w:rPr>
        <w:t>Předmět smlouvy</w:t>
      </w:r>
    </w:p>
    <w:p w14:paraId="5FFB0D20" w14:textId="77777777" w:rsidR="000915F3" w:rsidRDefault="00B45EDE">
      <w:pPr>
        <w:numPr>
          <w:ilvl w:val="0"/>
          <w:numId w:val="1"/>
        </w:numPr>
        <w:spacing w:after="0"/>
        <w:ind w:left="284" w:hanging="284"/>
        <w:jc w:val="both"/>
      </w:pPr>
      <w:r>
        <w:t xml:space="preserve">Předmětem této smlouvy je závazek prodávajícího odevzdat kupujícímu 1 </w:t>
      </w:r>
      <w:r>
        <w:rPr>
          <w:b/>
        </w:rPr>
        <w:t>mistrovský hudební nástroj - kontrabas</w:t>
      </w:r>
      <w:r>
        <w:t xml:space="preserve"> mistra Thomase Andrease </w:t>
      </w:r>
      <w:proofErr w:type="spellStart"/>
      <w:r>
        <w:t>Hulinszkeho</w:t>
      </w:r>
      <w:proofErr w:type="spellEnd"/>
      <w:r>
        <w:t>, vč. příslušenství dle technické specifikace uvedené v příloze č. 1 této smlouvy - Základní specifikace předmětu plnění a umožnit kupujícímu k němu nabýt vlastnické právo (dále jen „</w:t>
      </w:r>
      <w:r>
        <w:rPr>
          <w:b/>
        </w:rPr>
        <w:t>zboží</w:t>
      </w:r>
      <w:r>
        <w:t>“ nebo „</w:t>
      </w:r>
      <w:r>
        <w:rPr>
          <w:b/>
        </w:rPr>
        <w:t>předmět plnění</w:t>
      </w:r>
      <w:r>
        <w:t>“). Zboží musí splňovat veškeré požadavky stanované pro jeho uvedení na trh dle platných právních předpisů.</w:t>
      </w:r>
    </w:p>
    <w:p w14:paraId="3D337265" w14:textId="77777777" w:rsidR="000915F3" w:rsidRDefault="00B45EDE">
      <w:pPr>
        <w:numPr>
          <w:ilvl w:val="0"/>
          <w:numId w:val="1"/>
        </w:numPr>
        <w:spacing w:after="0"/>
        <w:ind w:left="284" w:hanging="284"/>
        <w:jc w:val="both"/>
      </w:pPr>
      <w:r>
        <w:t>Součástí předmětu plnění je vedle dodání zboží též jeho doprava do sídla kupujícího.</w:t>
      </w:r>
    </w:p>
    <w:p w14:paraId="79B86A80" w14:textId="77777777" w:rsidR="000915F3" w:rsidRDefault="00B45EDE">
      <w:pPr>
        <w:numPr>
          <w:ilvl w:val="0"/>
          <w:numId w:val="1"/>
        </w:numPr>
        <w:spacing w:after="0"/>
        <w:ind w:left="284" w:hanging="284"/>
        <w:jc w:val="both"/>
      </w:pPr>
      <w:r>
        <w:t>Zboží musí být nepoškozené, plně funkční, v nejvyšší jakosti poskytované prodávajícím a spolu se všemi právy nutnými k jeho řádnému a nerušenému nakládání a užívání kupujícím. Prodávající se zavazuje dodat zboží nejvyšší, prvotřídní kvality.</w:t>
      </w:r>
    </w:p>
    <w:p w14:paraId="32DA9A3A" w14:textId="77777777" w:rsidR="000915F3" w:rsidRDefault="00B45EDE">
      <w:pPr>
        <w:numPr>
          <w:ilvl w:val="0"/>
          <w:numId w:val="1"/>
        </w:numPr>
        <w:spacing w:after="0"/>
        <w:ind w:left="284" w:hanging="284"/>
        <w:jc w:val="both"/>
      </w:pPr>
      <w:r>
        <w:t xml:space="preserve">Prodávající prohlašuje, že předmět plnění dle této smlouvy je zcela v souladu s požadavky kupujícího a že je výlučným vlastníkem zboží, že na zboží neváznou žádná práva třetích osob a že není dána žádná překážka, která by mu bránila se zbožím podle této smlouvy disponovat. </w:t>
      </w:r>
      <w:r>
        <w:lastRenderedPageBreak/>
        <w:t>Prodávající prohlašuje, že zboží nemá žádné vady, které by bránily jeho použití ke sjednaným či obvyklým účelům.</w:t>
      </w:r>
    </w:p>
    <w:p w14:paraId="075B61F0" w14:textId="77777777" w:rsidR="000915F3" w:rsidRDefault="00B45EDE">
      <w:pPr>
        <w:numPr>
          <w:ilvl w:val="0"/>
          <w:numId w:val="1"/>
        </w:numPr>
        <w:spacing w:after="0"/>
        <w:ind w:left="284" w:hanging="284"/>
        <w:jc w:val="both"/>
      </w:pPr>
      <w:r>
        <w:t xml:space="preserve">Kupující se zavazuje zboží převzít a zaplatit prodávajícímu níže uvedenou kupní cenu. </w:t>
      </w:r>
    </w:p>
    <w:p w14:paraId="57C8F6DF" w14:textId="77777777" w:rsidR="000915F3" w:rsidRDefault="000915F3">
      <w:pPr>
        <w:spacing w:after="0"/>
      </w:pPr>
    </w:p>
    <w:p w14:paraId="53B3BC2D" w14:textId="77777777" w:rsidR="000915F3" w:rsidRDefault="00B45EDE">
      <w:pPr>
        <w:numPr>
          <w:ilvl w:val="0"/>
          <w:numId w:val="11"/>
        </w:numPr>
        <w:spacing w:after="0"/>
        <w:ind w:left="284" w:hanging="284"/>
        <w:jc w:val="center"/>
        <w:rPr>
          <w:b/>
        </w:rPr>
      </w:pPr>
      <w:r>
        <w:rPr>
          <w:b/>
        </w:rPr>
        <w:t>Kupní cena</w:t>
      </w:r>
    </w:p>
    <w:p w14:paraId="3146EB28" w14:textId="77777777" w:rsidR="000915F3" w:rsidRDefault="00B45EDE">
      <w:pPr>
        <w:numPr>
          <w:ilvl w:val="0"/>
          <w:numId w:val="2"/>
        </w:numPr>
        <w:spacing w:after="0"/>
        <w:ind w:left="284" w:hanging="284"/>
        <w:jc w:val="both"/>
      </w:pPr>
      <w:r>
        <w:t xml:space="preserve">Kupní cena za splnění této smlouvy prodávajícím je sjednána v souladu s cenou, na které se kupující a prodávající dohodli. </w:t>
      </w:r>
    </w:p>
    <w:p w14:paraId="08B82B16" w14:textId="77777777" w:rsidR="000915F3" w:rsidRDefault="00B45EDE">
      <w:pPr>
        <w:numPr>
          <w:ilvl w:val="0"/>
          <w:numId w:val="2"/>
        </w:numPr>
        <w:spacing w:after="0"/>
        <w:ind w:left="284" w:hanging="284"/>
        <w:jc w:val="both"/>
        <w:rPr>
          <w:b/>
        </w:rPr>
      </w:pPr>
      <w:r>
        <w:rPr>
          <w:b/>
        </w:rPr>
        <w:t xml:space="preserve">Celková kupní cena činí: 550.000,- Kč bez DPH </w:t>
      </w:r>
      <w:r>
        <w:t>(</w:t>
      </w:r>
      <w:r>
        <w:rPr>
          <w:i/>
        </w:rPr>
        <w:t>slovy: pět set padesát tisíc korun českých</w:t>
      </w:r>
      <w:r>
        <w:t>)</w:t>
      </w:r>
      <w:r>
        <w:rPr>
          <w:b/>
        </w:rPr>
        <w:t>,  z čehož:</w:t>
      </w:r>
    </w:p>
    <w:p w14:paraId="1C599E65" w14:textId="77777777" w:rsidR="000915F3" w:rsidRDefault="000915F3">
      <w:pPr>
        <w:spacing w:after="0"/>
        <w:ind w:left="284"/>
        <w:jc w:val="both"/>
      </w:pPr>
    </w:p>
    <w:tbl>
      <w:tblPr>
        <w:tblStyle w:val="a"/>
        <w:tblW w:w="864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4039"/>
        <w:gridCol w:w="2410"/>
      </w:tblGrid>
      <w:tr w:rsidR="000915F3" w14:paraId="18A01F4D" w14:textId="77777777">
        <w:tc>
          <w:tcPr>
            <w:tcW w:w="2193" w:type="dxa"/>
          </w:tcPr>
          <w:p w14:paraId="351E5365" w14:textId="25CE7D26" w:rsidR="000915F3" w:rsidRDefault="00A37850">
            <w:pPr>
              <w:spacing w:after="0"/>
              <w:jc w:val="both"/>
              <w:rPr>
                <w:b/>
              </w:rPr>
            </w:pPr>
            <w:r>
              <w:rPr>
                <w:b/>
              </w:rPr>
              <w:t>1 ks</w:t>
            </w:r>
            <w:r w:rsidR="00B45EDE">
              <w:rPr>
                <w:b/>
              </w:rPr>
              <w:t xml:space="preserve">                                     </w:t>
            </w:r>
          </w:p>
        </w:tc>
        <w:tc>
          <w:tcPr>
            <w:tcW w:w="4039" w:type="dxa"/>
          </w:tcPr>
          <w:p w14:paraId="67722733" w14:textId="06CD16CB" w:rsidR="000915F3" w:rsidRPr="00A37850" w:rsidRDefault="00A37850">
            <w:pPr>
              <w:spacing w:after="0"/>
              <w:jc w:val="both"/>
              <w:rPr>
                <w:b/>
                <w:bCs/>
              </w:rPr>
            </w:pPr>
            <w:r w:rsidRPr="00A37850">
              <w:rPr>
                <w:b/>
                <w:bCs/>
              </w:rPr>
              <w:t xml:space="preserve">Kontrabas </w:t>
            </w:r>
            <w:r w:rsidR="008F5541">
              <w:rPr>
                <w:b/>
                <w:bCs/>
              </w:rPr>
              <w:t xml:space="preserve">(houslař - </w:t>
            </w:r>
            <w:r w:rsidRPr="00A37850">
              <w:rPr>
                <w:b/>
                <w:bCs/>
              </w:rPr>
              <w:t xml:space="preserve">mistr Thomas Andreas </w:t>
            </w:r>
            <w:proofErr w:type="spellStart"/>
            <w:r w:rsidRPr="00A37850">
              <w:rPr>
                <w:b/>
                <w:bCs/>
              </w:rPr>
              <w:t>Hulinszk</w:t>
            </w:r>
            <w:r w:rsidR="008F5541">
              <w:rPr>
                <w:b/>
                <w:bCs/>
              </w:rPr>
              <w:t>y</w:t>
            </w:r>
            <w:proofErr w:type="spellEnd"/>
            <w:r w:rsidR="008F5541">
              <w:rPr>
                <w:b/>
                <w:bCs/>
              </w:rPr>
              <w:t>)</w:t>
            </w:r>
          </w:p>
        </w:tc>
        <w:tc>
          <w:tcPr>
            <w:tcW w:w="2410" w:type="dxa"/>
          </w:tcPr>
          <w:p w14:paraId="2156C3BE" w14:textId="77777777" w:rsidR="000915F3" w:rsidRDefault="00B45EDE">
            <w:pPr>
              <w:spacing w:after="0"/>
              <w:jc w:val="both"/>
            </w:pPr>
            <w:r>
              <w:rPr>
                <w:b/>
              </w:rPr>
              <w:t>550.000,- Kč bez DPH</w:t>
            </w:r>
          </w:p>
        </w:tc>
      </w:tr>
    </w:tbl>
    <w:p w14:paraId="51DD8731" w14:textId="77777777" w:rsidR="000915F3" w:rsidRDefault="000915F3">
      <w:pPr>
        <w:spacing w:after="0"/>
        <w:ind w:left="284"/>
        <w:jc w:val="both"/>
      </w:pPr>
    </w:p>
    <w:p w14:paraId="3A9841CF" w14:textId="77777777" w:rsidR="000915F3" w:rsidRDefault="00B45EDE">
      <w:pPr>
        <w:numPr>
          <w:ilvl w:val="0"/>
          <w:numId w:val="2"/>
        </w:numPr>
        <w:spacing w:after="0"/>
        <w:ind w:left="284" w:hanging="284"/>
        <w:jc w:val="both"/>
      </w:pPr>
      <w:r>
        <w:t>Kupní cena je sjednána jako závazná a nejvýše přípustná.</w:t>
      </w:r>
    </w:p>
    <w:p w14:paraId="7E218853" w14:textId="77777777" w:rsidR="000915F3" w:rsidRDefault="00B45EDE">
      <w:pPr>
        <w:numPr>
          <w:ilvl w:val="0"/>
          <w:numId w:val="2"/>
        </w:numPr>
        <w:spacing w:after="0"/>
        <w:ind w:left="284" w:hanging="284"/>
        <w:jc w:val="both"/>
      </w:pPr>
      <w:r>
        <w:t>V kupní ceně jsou zahrnuty veškeré náklady prodávajícího nezbytné pro řádné a včasné splnění celého předmětu této smlouvy, a to zejména doprava do místa určení a potřebné doklady ke zboží.</w:t>
      </w:r>
    </w:p>
    <w:p w14:paraId="6777C818" w14:textId="77777777" w:rsidR="000915F3" w:rsidRDefault="000915F3">
      <w:pPr>
        <w:spacing w:after="0"/>
        <w:ind w:left="284" w:hanging="284"/>
        <w:jc w:val="both"/>
      </w:pPr>
    </w:p>
    <w:p w14:paraId="794428F1" w14:textId="77777777" w:rsidR="000915F3" w:rsidRDefault="00B45EDE">
      <w:pPr>
        <w:numPr>
          <w:ilvl w:val="0"/>
          <w:numId w:val="11"/>
        </w:numPr>
        <w:spacing w:after="0"/>
        <w:ind w:left="284" w:hanging="284"/>
        <w:jc w:val="center"/>
        <w:rPr>
          <w:b/>
        </w:rPr>
      </w:pPr>
      <w:r>
        <w:rPr>
          <w:b/>
        </w:rPr>
        <w:t>Platební podmínky</w:t>
      </w:r>
    </w:p>
    <w:p w14:paraId="46E398CA" w14:textId="77777777" w:rsidR="000915F3" w:rsidRDefault="00B45EDE">
      <w:pPr>
        <w:numPr>
          <w:ilvl w:val="0"/>
          <w:numId w:val="4"/>
        </w:numPr>
        <w:spacing w:after="0"/>
        <w:ind w:left="284" w:hanging="284"/>
        <w:jc w:val="both"/>
      </w:pPr>
      <w:r>
        <w:t>Kupující se zavazuje zaplatit prodávajícímu kupní cenu bezhotovostním převodem na bankovní účet prodávajícího uvedený v této smlouvě po protokolárním předání a převzetí zboží. Smluvní strany se zavazují o předání a převzetí zboží dle této Smlouvy uzavřít a podepsat Předávací protokol (viz příloha č.2 této Smlouvy). Kupující uhradí sjednanou kupní cenu dle čl. II odst. 2 po podpisu této smlouvy, a to do 30 dnů od protokolárního předání a převzetí zboží na základě oboustranně podepsaného předávacího protokolu. Datem uskutečnitelného plnění je den podpisu Předávacího protokolu.</w:t>
      </w:r>
    </w:p>
    <w:p w14:paraId="2469654F" w14:textId="77777777" w:rsidR="000915F3" w:rsidRDefault="00B45EDE">
      <w:pPr>
        <w:numPr>
          <w:ilvl w:val="0"/>
          <w:numId w:val="4"/>
        </w:numPr>
        <w:spacing w:after="0"/>
        <w:ind w:left="284" w:hanging="284"/>
        <w:jc w:val="both"/>
      </w:pPr>
      <w:r>
        <w:t>V případě prodlení kupujícího s úhradou kupní ceny je prodávající oprávněn požadovat po kupujícím zaplacení úroků z prodlení ve výši stanovené nařízením vlády č. 351/2013 Sb., z dlužné částky za každý den prodlení.</w:t>
      </w:r>
    </w:p>
    <w:p w14:paraId="7A605F10" w14:textId="77777777" w:rsidR="000915F3" w:rsidRDefault="00B45EDE">
      <w:pPr>
        <w:numPr>
          <w:ilvl w:val="0"/>
          <w:numId w:val="4"/>
        </w:numPr>
        <w:spacing w:after="0"/>
        <w:ind w:left="284" w:hanging="284"/>
        <w:jc w:val="both"/>
      </w:pPr>
      <w:r>
        <w:t>Úhrada kupní ceny dle této smlouvy bude provedena bezhotovostním převodem z účtu kupujícího na účet prodávajícího uvedený v záhlaví této smlouvy.</w:t>
      </w:r>
    </w:p>
    <w:p w14:paraId="5E2BE112" w14:textId="77777777" w:rsidR="000915F3" w:rsidRDefault="00B45EDE">
      <w:pPr>
        <w:numPr>
          <w:ilvl w:val="0"/>
          <w:numId w:val="4"/>
        </w:numPr>
        <w:spacing w:after="0"/>
        <w:ind w:left="284" w:hanging="284"/>
        <w:jc w:val="both"/>
      </w:pPr>
      <w:r>
        <w:t>Kupující nebude poskytovat prodávajícímu zálohy.</w:t>
      </w:r>
    </w:p>
    <w:p w14:paraId="54665DE8" w14:textId="77777777" w:rsidR="000915F3" w:rsidRDefault="000915F3">
      <w:pPr>
        <w:spacing w:after="0"/>
        <w:jc w:val="both"/>
      </w:pPr>
    </w:p>
    <w:p w14:paraId="762D7C79" w14:textId="77777777" w:rsidR="000915F3" w:rsidRDefault="00B45EDE">
      <w:pPr>
        <w:numPr>
          <w:ilvl w:val="0"/>
          <w:numId w:val="11"/>
        </w:numPr>
        <w:spacing w:after="0"/>
        <w:ind w:left="284" w:hanging="284"/>
        <w:jc w:val="center"/>
        <w:rPr>
          <w:b/>
        </w:rPr>
      </w:pPr>
      <w:r>
        <w:rPr>
          <w:b/>
        </w:rPr>
        <w:t>Termín a  způsob plnění</w:t>
      </w:r>
    </w:p>
    <w:p w14:paraId="4A0D1D13" w14:textId="77777777" w:rsidR="000915F3" w:rsidRDefault="00B45EDE">
      <w:pPr>
        <w:numPr>
          <w:ilvl w:val="0"/>
          <w:numId w:val="12"/>
        </w:numPr>
        <w:spacing w:after="0"/>
        <w:ind w:left="284" w:hanging="284"/>
        <w:jc w:val="both"/>
      </w:pPr>
      <w:r>
        <w:t xml:space="preserve">Prodávající se zavazuje předat předmět plnění dle podmínek sjednaných v této smlouvě nejpozději do: </w:t>
      </w:r>
      <w:r>
        <w:rPr>
          <w:b/>
        </w:rPr>
        <w:t>30. 4. 2025</w:t>
      </w:r>
    </w:p>
    <w:p w14:paraId="74214A20" w14:textId="77777777" w:rsidR="000915F3" w:rsidRDefault="00B45EDE">
      <w:pPr>
        <w:numPr>
          <w:ilvl w:val="0"/>
          <w:numId w:val="12"/>
        </w:numPr>
        <w:pBdr>
          <w:top w:val="nil"/>
          <w:left w:val="nil"/>
          <w:bottom w:val="nil"/>
          <w:right w:val="nil"/>
          <w:between w:val="nil"/>
        </w:pBdr>
        <w:spacing w:after="0"/>
        <w:ind w:left="284"/>
        <w:jc w:val="both"/>
        <w:rPr>
          <w:color w:val="000000"/>
        </w:rPr>
      </w:pPr>
      <w:r>
        <w:rPr>
          <w:color w:val="000000"/>
        </w:rPr>
        <w:t xml:space="preserve">Smluvní strany se dohodly, že prodávající umožní osobě, nebo osobám určeným kupujícím vyzkoušet dotčený hudební nástroj – kontrabas - blíže specifikovaný v příloze č. 1 této smlouvy a nabízený prodávajícím. Místo a termín zkoušení bude dohodnut mezi smluvními stranami při uzavření této smlouvy a to tak, aby mohlo dojít ke splnění dodací doby uvedené v čl. IV odst. 1 této smlouvy. </w:t>
      </w:r>
    </w:p>
    <w:p w14:paraId="3C25A0DE" w14:textId="77777777" w:rsidR="000915F3" w:rsidRDefault="000915F3">
      <w:pPr>
        <w:spacing w:after="0"/>
        <w:ind w:left="284" w:hanging="284"/>
        <w:jc w:val="both"/>
      </w:pPr>
    </w:p>
    <w:p w14:paraId="0A992637" w14:textId="77777777" w:rsidR="000915F3" w:rsidRDefault="000915F3">
      <w:pPr>
        <w:spacing w:after="0"/>
        <w:ind w:left="284" w:hanging="284"/>
        <w:jc w:val="both"/>
      </w:pPr>
    </w:p>
    <w:p w14:paraId="305BBCFC" w14:textId="77777777" w:rsidR="000915F3" w:rsidRDefault="00B45EDE">
      <w:pPr>
        <w:numPr>
          <w:ilvl w:val="0"/>
          <w:numId w:val="11"/>
        </w:numPr>
        <w:spacing w:after="0"/>
        <w:ind w:left="284" w:hanging="284"/>
        <w:jc w:val="center"/>
        <w:rPr>
          <w:b/>
        </w:rPr>
      </w:pPr>
      <w:r>
        <w:rPr>
          <w:b/>
        </w:rPr>
        <w:t>Místo plnění</w:t>
      </w:r>
    </w:p>
    <w:p w14:paraId="4A6DE171" w14:textId="77777777" w:rsidR="000915F3" w:rsidRDefault="00B45EDE">
      <w:pPr>
        <w:numPr>
          <w:ilvl w:val="0"/>
          <w:numId w:val="5"/>
        </w:numPr>
        <w:spacing w:after="0"/>
        <w:ind w:left="284" w:hanging="284"/>
        <w:jc w:val="both"/>
      </w:pPr>
      <w:r>
        <w:t>Zboží bude předáno na adrese: Provozní budova Národního divadla, Ostrovní 225/1, 110 00 Praha 1 - Nové Město.</w:t>
      </w:r>
    </w:p>
    <w:p w14:paraId="746E9A58" w14:textId="77777777" w:rsidR="000915F3" w:rsidRDefault="00B45EDE">
      <w:pPr>
        <w:numPr>
          <w:ilvl w:val="0"/>
          <w:numId w:val="5"/>
        </w:numPr>
        <w:spacing w:after="0"/>
        <w:ind w:left="284" w:hanging="284"/>
        <w:jc w:val="both"/>
      </w:pPr>
      <w:r>
        <w:lastRenderedPageBreak/>
        <w:t>Prodávající bude předem informovat kupujícího o přesném termínu předání zboží nejméně 5 kalendářních dnů před předáním zboží.</w:t>
      </w:r>
    </w:p>
    <w:p w14:paraId="52240A31" w14:textId="34BAB9E6" w:rsidR="000915F3" w:rsidRDefault="00B45EDE">
      <w:pPr>
        <w:numPr>
          <w:ilvl w:val="0"/>
          <w:numId w:val="5"/>
        </w:numPr>
        <w:spacing w:after="0"/>
        <w:ind w:left="284" w:hanging="284"/>
        <w:jc w:val="both"/>
      </w:pPr>
      <w:r>
        <w:t xml:space="preserve">Kontaktní osoba a odpovědná osoba za prodávajícího pro účely této smlouvy je pan </w:t>
      </w:r>
      <w:proofErr w:type="spellStart"/>
      <w:r w:rsidR="004D5DB8">
        <w:t>xxxxx</w:t>
      </w:r>
      <w:proofErr w:type="spellEnd"/>
      <w:r w:rsidR="004D5DB8">
        <w:t>.</w:t>
      </w:r>
      <w:r w:rsidR="00A37850">
        <w:t xml:space="preserve"> </w:t>
      </w:r>
    </w:p>
    <w:p w14:paraId="4BA7ED1D" w14:textId="1CF27393" w:rsidR="000915F3" w:rsidRDefault="00B45EDE">
      <w:pPr>
        <w:numPr>
          <w:ilvl w:val="0"/>
          <w:numId w:val="5"/>
        </w:numPr>
        <w:spacing w:after="0"/>
        <w:ind w:left="284" w:hanging="284"/>
        <w:jc w:val="both"/>
      </w:pPr>
      <w:r>
        <w:t xml:space="preserve">Kontaktní osobou za kupujícího a osobou odpovědnou za převzetí zboží za kupujícího je pro účely této smlouvy pan </w:t>
      </w:r>
      <w:proofErr w:type="spellStart"/>
      <w:r w:rsidR="004D5DB8">
        <w:rPr>
          <w:color w:val="000000"/>
        </w:rPr>
        <w:t>xxxxx</w:t>
      </w:r>
      <w:proofErr w:type="spellEnd"/>
      <w:r>
        <w:rPr>
          <w:color w:val="000000"/>
        </w:rPr>
        <w:t>.</w:t>
      </w:r>
    </w:p>
    <w:p w14:paraId="04406048" w14:textId="77777777" w:rsidR="000915F3" w:rsidRDefault="00B45EDE">
      <w:pPr>
        <w:numPr>
          <w:ilvl w:val="0"/>
          <w:numId w:val="5"/>
        </w:numPr>
        <w:spacing w:after="0"/>
        <w:ind w:left="284" w:hanging="284"/>
        <w:jc w:val="both"/>
      </w:pPr>
      <w:r>
        <w:t xml:space="preserve">Dodávka se považuje podle této smlouvy za splněnou, pokud zboží bylo řádně předáno včetně příslušné dokumentace a převzato způsobem sjednaným v této smlouvě. </w:t>
      </w:r>
    </w:p>
    <w:p w14:paraId="34BA6F77" w14:textId="77777777" w:rsidR="000915F3" w:rsidRDefault="00B45EDE">
      <w:pPr>
        <w:numPr>
          <w:ilvl w:val="0"/>
          <w:numId w:val="5"/>
        </w:numPr>
        <w:spacing w:after="0"/>
        <w:ind w:left="284" w:hanging="284"/>
        <w:jc w:val="both"/>
      </w:pPr>
      <w:r>
        <w:t>Vlastnické právo ke zboží přechází z prodávajícího na kupujícího okamžikem převzetí zboží kupujícím. Kupující není povinen převzít zboží, které je poškozeno nebo které jinak nesplňuje podmínky dle této smlouvy.</w:t>
      </w:r>
    </w:p>
    <w:p w14:paraId="6F5302BE" w14:textId="77777777" w:rsidR="000915F3" w:rsidRDefault="00B45EDE">
      <w:pPr>
        <w:numPr>
          <w:ilvl w:val="0"/>
          <w:numId w:val="5"/>
        </w:numPr>
        <w:spacing w:after="0"/>
        <w:ind w:left="284" w:hanging="284"/>
        <w:jc w:val="both"/>
      </w:pPr>
      <w:r>
        <w:t>Po dodání zboží vystaví prodávající předávací protokol, dle vzoru, který tvoří Přílohu č. 2 této smlouvy.</w:t>
      </w:r>
    </w:p>
    <w:p w14:paraId="5E9D1D0C" w14:textId="77777777" w:rsidR="000915F3" w:rsidRDefault="00B45EDE">
      <w:pPr>
        <w:numPr>
          <w:ilvl w:val="0"/>
          <w:numId w:val="5"/>
        </w:numPr>
        <w:spacing w:after="0"/>
        <w:ind w:left="284" w:hanging="284"/>
        <w:jc w:val="both"/>
      </w:pPr>
      <w:r>
        <w:t>Předávací protokol podepíší a opatří otisky razítek oprávnění zástupci obou smluvních stran. Takto opatřený dodací list slouží jako doklad o řádném předání a převzetí zboží. Vzor předávacího protokolu je přílohou č. 2 této kupní smlouvy.</w:t>
      </w:r>
    </w:p>
    <w:p w14:paraId="4C703019" w14:textId="77777777" w:rsidR="000915F3" w:rsidRDefault="000915F3">
      <w:pPr>
        <w:spacing w:after="0"/>
        <w:ind w:left="284" w:hanging="284"/>
        <w:jc w:val="both"/>
      </w:pPr>
    </w:p>
    <w:p w14:paraId="06F207A7" w14:textId="77777777" w:rsidR="000915F3" w:rsidRDefault="00B45EDE">
      <w:pPr>
        <w:numPr>
          <w:ilvl w:val="0"/>
          <w:numId w:val="11"/>
        </w:numPr>
        <w:spacing w:after="0"/>
        <w:ind w:left="284" w:hanging="284"/>
        <w:jc w:val="center"/>
        <w:rPr>
          <w:b/>
        </w:rPr>
      </w:pPr>
      <w:r>
        <w:rPr>
          <w:b/>
        </w:rPr>
        <w:t>Záruční podmínky</w:t>
      </w:r>
    </w:p>
    <w:p w14:paraId="0E1C399C" w14:textId="77777777" w:rsidR="000915F3" w:rsidRDefault="00B45EDE">
      <w:pPr>
        <w:numPr>
          <w:ilvl w:val="0"/>
          <w:numId w:val="10"/>
        </w:numPr>
        <w:spacing w:after="0"/>
        <w:ind w:left="284" w:hanging="284"/>
        <w:jc w:val="both"/>
      </w:pPr>
      <w: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6BDAC207" w14:textId="77777777" w:rsidR="000915F3" w:rsidRDefault="00B45EDE">
      <w:pPr>
        <w:numPr>
          <w:ilvl w:val="0"/>
          <w:numId w:val="10"/>
        </w:numPr>
        <w:spacing w:after="0"/>
        <w:ind w:left="284" w:hanging="284"/>
        <w:jc w:val="both"/>
      </w:pPr>
      <w:r>
        <w:t>Záruční doba se sjednává v délce 24</w:t>
      </w:r>
      <w:r>
        <w:rPr>
          <w:b/>
        </w:rPr>
        <w:t xml:space="preserve"> </w:t>
      </w:r>
      <w:r>
        <w:t>měsíců ode dne převzetí zboží kupujícím.</w:t>
      </w:r>
    </w:p>
    <w:p w14:paraId="425274C3" w14:textId="77777777" w:rsidR="000915F3" w:rsidRDefault="00B45EDE">
      <w:pPr>
        <w:numPr>
          <w:ilvl w:val="0"/>
          <w:numId w:val="10"/>
        </w:numPr>
        <w:spacing w:after="0"/>
        <w:ind w:left="284" w:hanging="284"/>
        <w:jc w:val="both"/>
      </w:pPr>
      <w:r>
        <w:t>V případě výskytu záruční vady a není-li kupujícím v rámci reklamace požadováno jinak, je prodávající povinen zjistit příčinu této vady a v co nejkratším termínu (nejpozději do 5 pracovních dnů po nahlášení vady kupujícím) ji bezplatně odstranit, nejpozději však do 30-ti pracovních dní po nahlášení vady kupujícím, a to v místě dodání či umístění zboží, nedohodnou-li se strany smlouvy  jinak.</w:t>
      </w:r>
    </w:p>
    <w:p w14:paraId="70563E2B" w14:textId="77777777" w:rsidR="000915F3" w:rsidRDefault="00B45EDE">
      <w:pPr>
        <w:numPr>
          <w:ilvl w:val="0"/>
          <w:numId w:val="10"/>
        </w:numPr>
        <w:spacing w:after="0"/>
        <w:ind w:left="284" w:hanging="284"/>
        <w:jc w:val="both"/>
      </w:pPr>
      <w:r>
        <w:t>Kupující má právo na úhradu nutných nákladů, které mu vznikly v souvislosti s uplatněním práv z vad.</w:t>
      </w:r>
    </w:p>
    <w:p w14:paraId="379BF5F3" w14:textId="77777777" w:rsidR="000915F3" w:rsidRDefault="00B45EDE">
      <w:pPr>
        <w:numPr>
          <w:ilvl w:val="0"/>
          <w:numId w:val="10"/>
        </w:numPr>
        <w:spacing w:after="0"/>
        <w:ind w:left="284" w:hanging="284"/>
        <w:jc w:val="both"/>
      </w:pPr>
      <w: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75374EB4" w14:textId="77777777" w:rsidR="000915F3" w:rsidRDefault="00B45EDE">
      <w:pPr>
        <w:numPr>
          <w:ilvl w:val="0"/>
          <w:numId w:val="10"/>
        </w:numPr>
        <w:spacing w:after="0"/>
        <w:ind w:left="284" w:hanging="284"/>
        <w:jc w:val="both"/>
      </w:pPr>
      <w: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65D35104" w14:textId="77777777" w:rsidR="000915F3" w:rsidRDefault="00B45EDE">
      <w:pPr>
        <w:numPr>
          <w:ilvl w:val="0"/>
          <w:numId w:val="10"/>
        </w:numPr>
        <w:spacing w:after="0"/>
        <w:ind w:left="284" w:hanging="284"/>
        <w:jc w:val="both"/>
      </w:pPr>
      <w:r>
        <w:t xml:space="preserve">Práva kupujícího z vadného plnění tím nejsou dotčena a řídí se dle </w:t>
      </w:r>
      <w:proofErr w:type="spellStart"/>
      <w:r>
        <w:t>ust</w:t>
      </w:r>
      <w:proofErr w:type="spellEnd"/>
      <w:r>
        <w:t>. § 2099 a násl. občanského zákoníku.</w:t>
      </w:r>
    </w:p>
    <w:p w14:paraId="76D7E995" w14:textId="77777777" w:rsidR="000915F3" w:rsidRDefault="000915F3">
      <w:pPr>
        <w:spacing w:after="0"/>
        <w:ind w:left="426"/>
        <w:rPr>
          <w:b/>
        </w:rPr>
      </w:pPr>
    </w:p>
    <w:p w14:paraId="5428DEE1" w14:textId="77777777" w:rsidR="000915F3" w:rsidRDefault="00B45EDE">
      <w:pPr>
        <w:numPr>
          <w:ilvl w:val="0"/>
          <w:numId w:val="11"/>
        </w:numPr>
        <w:spacing w:after="0"/>
        <w:jc w:val="center"/>
        <w:rPr>
          <w:b/>
        </w:rPr>
      </w:pPr>
      <w:r>
        <w:rPr>
          <w:b/>
        </w:rPr>
        <w:t>Odstoupení od smlouvy</w:t>
      </w:r>
    </w:p>
    <w:p w14:paraId="3EFB515A" w14:textId="77777777" w:rsidR="000915F3" w:rsidRDefault="00B45EDE">
      <w:pPr>
        <w:numPr>
          <w:ilvl w:val="0"/>
          <w:numId w:val="13"/>
        </w:numPr>
        <w:spacing w:after="0"/>
        <w:ind w:left="426" w:hanging="426"/>
        <w:jc w:val="both"/>
      </w:pPr>
      <w:r>
        <w:t xml:space="preserve">Kterákoliv smluvní strana může od této smlouvy odstoupit, pokud zjistí podstatné porušení této smlouvy druhou smluvní stranou. </w:t>
      </w:r>
    </w:p>
    <w:p w14:paraId="4A6CCDF3" w14:textId="77777777" w:rsidR="000915F3" w:rsidRDefault="00B45EDE">
      <w:pPr>
        <w:numPr>
          <w:ilvl w:val="0"/>
          <w:numId w:val="13"/>
        </w:numPr>
        <w:spacing w:after="0"/>
        <w:ind w:left="426" w:hanging="426"/>
        <w:jc w:val="both"/>
      </w:pPr>
      <w: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B25BE77" w14:textId="77777777" w:rsidR="000915F3" w:rsidRDefault="00B45EDE">
      <w:pPr>
        <w:numPr>
          <w:ilvl w:val="0"/>
          <w:numId w:val="6"/>
        </w:numPr>
        <w:spacing w:after="0"/>
        <w:ind w:left="709" w:hanging="283"/>
        <w:jc w:val="both"/>
      </w:pPr>
      <w:r>
        <w:t>prodlení s úhradou kupní ceny nebo její části delším 60 kalendářních dnů;</w:t>
      </w:r>
    </w:p>
    <w:p w14:paraId="0208B73F" w14:textId="77777777" w:rsidR="000915F3" w:rsidRDefault="00B45EDE">
      <w:pPr>
        <w:numPr>
          <w:ilvl w:val="0"/>
          <w:numId w:val="6"/>
        </w:numPr>
        <w:spacing w:after="0"/>
        <w:ind w:left="709" w:hanging="283"/>
        <w:jc w:val="both"/>
      </w:pPr>
      <w:r>
        <w:t>prodlení prodávajícího s dodáním předmětu plnění dle této smlouvy delším než 30 kalendářních dnů;</w:t>
      </w:r>
    </w:p>
    <w:p w14:paraId="236AA176" w14:textId="77777777" w:rsidR="000915F3" w:rsidRDefault="00B45EDE">
      <w:pPr>
        <w:numPr>
          <w:ilvl w:val="0"/>
          <w:numId w:val="6"/>
        </w:numPr>
        <w:spacing w:after="0"/>
        <w:ind w:left="709" w:hanging="283"/>
        <w:jc w:val="both"/>
      </w:pPr>
      <w:r>
        <w:t>jestliže prodávající ujistil kupujícího, že zboží má určité vlastnosti, zejména vlastnosti kupujícím výslovně vymíněné, anebo že nemá žádné vady, a toto ujištění se následně ukáže nepravdivým;</w:t>
      </w:r>
    </w:p>
    <w:p w14:paraId="4CC100D6" w14:textId="77777777" w:rsidR="000915F3" w:rsidRDefault="00B45EDE">
      <w:pPr>
        <w:numPr>
          <w:ilvl w:val="0"/>
          <w:numId w:val="6"/>
        </w:numPr>
        <w:spacing w:after="0"/>
        <w:ind w:left="709" w:hanging="283"/>
        <w:jc w:val="both"/>
      </w:pPr>
      <w:r>
        <w:t>nemožnost odstranění vady dodaného zboží; nebo</w:t>
      </w:r>
    </w:p>
    <w:p w14:paraId="234A01D6" w14:textId="77777777" w:rsidR="000915F3" w:rsidRDefault="00B45EDE">
      <w:pPr>
        <w:numPr>
          <w:ilvl w:val="0"/>
          <w:numId w:val="6"/>
        </w:numPr>
        <w:spacing w:after="0"/>
        <w:ind w:left="709" w:hanging="283"/>
        <w:jc w:val="both"/>
      </w:pPr>
      <w:r>
        <w:t>v případě, že se kterékoliv prohlášení prodávajícího uvedené v této smlouvě ukáže jako nepravdivé.</w:t>
      </w:r>
    </w:p>
    <w:p w14:paraId="69353E64" w14:textId="77777777" w:rsidR="000915F3" w:rsidRDefault="00B45EDE">
      <w:pPr>
        <w:numPr>
          <w:ilvl w:val="0"/>
          <w:numId w:val="13"/>
        </w:numPr>
        <w:spacing w:after="0"/>
        <w:ind w:left="426" w:hanging="426"/>
        <w:jc w:val="both"/>
      </w:pPr>
      <w: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AA75F64" w14:textId="77777777" w:rsidR="000915F3" w:rsidRDefault="00B45EDE">
      <w:pPr>
        <w:numPr>
          <w:ilvl w:val="0"/>
          <w:numId w:val="13"/>
        </w:numPr>
        <w:spacing w:after="0"/>
        <w:ind w:left="426" w:hanging="426"/>
        <w:jc w:val="both"/>
      </w:pPr>
      <w:r>
        <w:t>Odstoupení od této smlouvy se nedotýká práva na náhradu škody vzniklého z porušení smluvní povinnosti, práva na zaplacení smluvní pokuty a úroku z prodlení, ani ujednání o způsobu řešení sporů a volbě práva.</w:t>
      </w:r>
    </w:p>
    <w:p w14:paraId="420349BB" w14:textId="77777777" w:rsidR="000915F3" w:rsidRDefault="000915F3">
      <w:pPr>
        <w:spacing w:after="0"/>
        <w:rPr>
          <w:b/>
        </w:rPr>
      </w:pPr>
    </w:p>
    <w:p w14:paraId="133072F0" w14:textId="77777777" w:rsidR="000915F3" w:rsidRDefault="000915F3">
      <w:pPr>
        <w:spacing w:after="0"/>
        <w:rPr>
          <w:b/>
        </w:rPr>
      </w:pPr>
    </w:p>
    <w:p w14:paraId="44B61929" w14:textId="77777777" w:rsidR="000915F3" w:rsidRDefault="00B45EDE">
      <w:pPr>
        <w:numPr>
          <w:ilvl w:val="0"/>
          <w:numId w:val="11"/>
        </w:numPr>
        <w:spacing w:after="0"/>
        <w:jc w:val="center"/>
        <w:rPr>
          <w:b/>
        </w:rPr>
      </w:pPr>
      <w:r>
        <w:rPr>
          <w:b/>
        </w:rPr>
        <w:t>Odpovědnost za škodu</w:t>
      </w:r>
    </w:p>
    <w:p w14:paraId="18F007AC" w14:textId="77777777" w:rsidR="000915F3" w:rsidRDefault="00B45EDE">
      <w:pPr>
        <w:numPr>
          <w:ilvl w:val="0"/>
          <w:numId w:val="8"/>
        </w:numPr>
        <w:tabs>
          <w:tab w:val="left" w:pos="0"/>
        </w:tabs>
        <w:spacing w:after="0"/>
        <w:ind w:left="420" w:hanging="420"/>
        <w:jc w:val="both"/>
      </w:pPr>
      <w:r>
        <w:t>Prodávající je povinen nahradit kupujícímu v plné výši újmu, která kupujícímu vznikla vadným plněním nebo jako důsledek porušení povinností a závazků prodávajícího dle této smlouvy.</w:t>
      </w:r>
    </w:p>
    <w:p w14:paraId="4B6319CA" w14:textId="77777777" w:rsidR="000915F3" w:rsidRDefault="00B45EDE">
      <w:pPr>
        <w:numPr>
          <w:ilvl w:val="0"/>
          <w:numId w:val="8"/>
        </w:numPr>
        <w:tabs>
          <w:tab w:val="left" w:pos="0"/>
        </w:tabs>
        <w:spacing w:after="0"/>
        <w:ind w:left="420" w:hanging="420"/>
        <w:jc w:val="both"/>
      </w:pPr>
      <w:r>
        <w:t>Prodávající uhradí kupujícímu náklady vzniklé při uplatňování práv z odpovědnosti za vady.</w:t>
      </w:r>
    </w:p>
    <w:p w14:paraId="33E13F16" w14:textId="77777777" w:rsidR="000915F3" w:rsidRDefault="00B45EDE">
      <w:pPr>
        <w:numPr>
          <w:ilvl w:val="0"/>
          <w:numId w:val="8"/>
        </w:numPr>
        <w:tabs>
          <w:tab w:val="left" w:pos="0"/>
        </w:tabs>
        <w:spacing w:after="0"/>
        <w:ind w:left="420" w:hanging="420"/>
        <w:jc w:val="both"/>
      </w:pPr>
      <w:r>
        <w:t xml:space="preserve">Nebezpečí škody na předmětu plnění přechází na kupujícího předáním a převzetím předmětu plnění kupujícímu. </w:t>
      </w:r>
    </w:p>
    <w:p w14:paraId="633E0DA0" w14:textId="77777777" w:rsidR="000915F3" w:rsidRDefault="000915F3">
      <w:pPr>
        <w:spacing w:after="0"/>
      </w:pPr>
    </w:p>
    <w:p w14:paraId="5E9D9CC6" w14:textId="77777777" w:rsidR="000915F3" w:rsidRDefault="00B45EDE">
      <w:pPr>
        <w:numPr>
          <w:ilvl w:val="0"/>
          <w:numId w:val="11"/>
        </w:numPr>
        <w:spacing w:after="0"/>
        <w:ind w:left="284" w:hanging="284"/>
        <w:jc w:val="center"/>
        <w:rPr>
          <w:b/>
        </w:rPr>
      </w:pPr>
      <w:r>
        <w:rPr>
          <w:b/>
        </w:rPr>
        <w:t>Sankce</w:t>
      </w:r>
    </w:p>
    <w:p w14:paraId="5F94361D" w14:textId="77777777" w:rsidR="000915F3" w:rsidRDefault="00B45EDE">
      <w:pPr>
        <w:numPr>
          <w:ilvl w:val="0"/>
          <w:numId w:val="9"/>
        </w:numPr>
        <w:tabs>
          <w:tab w:val="left" w:pos="426"/>
        </w:tabs>
        <w:spacing w:after="0"/>
        <w:ind w:left="420" w:hanging="420"/>
        <w:jc w:val="both"/>
      </w:pPr>
      <w:r>
        <w:t>Pro případ prodlení prodávajícího s termínem plnění uvedeným v článku IV. této smlouvy, se prodávající zavazuje uhradit kupujícímu smluvní pokutu ve výši 0,2 % z celkové kupní ceny včetně DPH uvedené v čl. II. této smlouvy, a to za každý i započatý den prodlení.</w:t>
      </w:r>
    </w:p>
    <w:p w14:paraId="53ECDCBD" w14:textId="77777777" w:rsidR="000915F3" w:rsidRDefault="00B45EDE">
      <w:pPr>
        <w:numPr>
          <w:ilvl w:val="0"/>
          <w:numId w:val="9"/>
        </w:numPr>
        <w:tabs>
          <w:tab w:val="left" w:pos="426"/>
        </w:tabs>
        <w:spacing w:after="0"/>
        <w:ind w:left="420" w:hanging="420"/>
        <w:jc w:val="both"/>
      </w:pPr>
      <w:r>
        <w:t>Uplatněním práv z vad či uplatněním smluvních pokut není dotčeno právo na náhradu újmy v plné výši. Smluvní pokutu je kupující oprávněn započíst oproti pohledávce prodávajícího.</w:t>
      </w:r>
    </w:p>
    <w:p w14:paraId="40DD0F35" w14:textId="77777777" w:rsidR="000915F3" w:rsidRDefault="00B45EDE">
      <w:pPr>
        <w:numPr>
          <w:ilvl w:val="0"/>
          <w:numId w:val="9"/>
        </w:numPr>
        <w:tabs>
          <w:tab w:val="left" w:pos="426"/>
        </w:tabs>
        <w:spacing w:after="0"/>
        <w:ind w:left="420" w:hanging="420"/>
        <w:jc w:val="both"/>
      </w:pPr>
      <w:r>
        <w:t>Pro výpočet smluvní pokuty určené procentem je rozhodná celková kupní cena bez DPH.</w:t>
      </w:r>
    </w:p>
    <w:p w14:paraId="7B9D4834" w14:textId="77777777" w:rsidR="000915F3" w:rsidRDefault="00B45EDE">
      <w:pPr>
        <w:numPr>
          <w:ilvl w:val="0"/>
          <w:numId w:val="9"/>
        </w:numPr>
        <w:tabs>
          <w:tab w:val="left" w:pos="426"/>
        </w:tabs>
        <w:spacing w:after="0"/>
        <w:ind w:left="420" w:hanging="420"/>
        <w:jc w:val="both"/>
      </w:pPr>
      <w:r>
        <w:t>Smluvní pokuta je splatná do 30 dnů ode dne doručení výzvy k jejímu zaplacení. Dnem splatnosti se rozumí den připsání příslušné částky na účet kupujícího.</w:t>
      </w:r>
    </w:p>
    <w:p w14:paraId="5BE7FEEE" w14:textId="77777777" w:rsidR="000915F3" w:rsidRDefault="000915F3">
      <w:pPr>
        <w:spacing w:after="0"/>
      </w:pPr>
    </w:p>
    <w:p w14:paraId="6E2BDD08" w14:textId="77777777" w:rsidR="000915F3" w:rsidRDefault="00B45EDE">
      <w:pPr>
        <w:numPr>
          <w:ilvl w:val="0"/>
          <w:numId w:val="11"/>
        </w:numPr>
        <w:spacing w:after="0"/>
        <w:ind w:left="284" w:hanging="284"/>
        <w:jc w:val="center"/>
        <w:rPr>
          <w:b/>
        </w:rPr>
      </w:pPr>
      <w:r>
        <w:rPr>
          <w:b/>
        </w:rPr>
        <w:t>Závěrečná ustanovení</w:t>
      </w:r>
    </w:p>
    <w:p w14:paraId="23CB5D51" w14:textId="77777777" w:rsidR="000915F3" w:rsidRDefault="00B45EDE">
      <w:pPr>
        <w:widowControl w:val="0"/>
        <w:numPr>
          <w:ilvl w:val="0"/>
          <w:numId w:val="7"/>
        </w:numPr>
        <w:pBdr>
          <w:top w:val="nil"/>
          <w:left w:val="nil"/>
          <w:bottom w:val="nil"/>
          <w:right w:val="nil"/>
          <w:between w:val="nil"/>
        </w:pBdr>
        <w:tabs>
          <w:tab w:val="left" w:pos="426"/>
        </w:tabs>
        <w:spacing w:after="0"/>
        <w:ind w:left="426" w:hanging="426"/>
        <w:jc w:val="both"/>
        <w:rPr>
          <w:color w:val="000000"/>
        </w:rPr>
      </w:pPr>
      <w:r>
        <w:rPr>
          <w:color w:val="000000"/>
        </w:rPr>
        <w:t>Tato smlouva nabývá platnosti okamžikem jejího podpisu druhou smluvní stranou a účinnosti jejím uveřejněním v registru smluv.</w:t>
      </w:r>
    </w:p>
    <w:p w14:paraId="4BC7A4FF" w14:textId="77777777" w:rsidR="000915F3" w:rsidRDefault="00B45EDE">
      <w:pPr>
        <w:widowControl w:val="0"/>
        <w:numPr>
          <w:ilvl w:val="0"/>
          <w:numId w:val="7"/>
        </w:numPr>
        <w:pBdr>
          <w:top w:val="nil"/>
          <w:left w:val="nil"/>
          <w:bottom w:val="nil"/>
          <w:right w:val="nil"/>
          <w:between w:val="nil"/>
        </w:pBdr>
        <w:tabs>
          <w:tab w:val="left" w:pos="426"/>
        </w:tabs>
        <w:spacing w:after="0"/>
        <w:ind w:left="426" w:hanging="426"/>
        <w:jc w:val="both"/>
        <w:rPr>
          <w:color w:val="000000"/>
        </w:rPr>
      </w:pPr>
      <w:r>
        <w:rPr>
          <w:color w:val="000000"/>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4511A9CC" w14:textId="77777777" w:rsidR="000915F3" w:rsidRDefault="00B45EDE">
      <w:pPr>
        <w:widowControl w:val="0"/>
        <w:numPr>
          <w:ilvl w:val="0"/>
          <w:numId w:val="7"/>
        </w:numPr>
        <w:pBdr>
          <w:top w:val="nil"/>
          <w:left w:val="nil"/>
          <w:bottom w:val="nil"/>
          <w:right w:val="nil"/>
          <w:between w:val="nil"/>
        </w:pBdr>
        <w:tabs>
          <w:tab w:val="left" w:pos="426"/>
        </w:tabs>
        <w:spacing w:after="0"/>
        <w:ind w:left="426" w:hanging="426"/>
        <w:jc w:val="both"/>
        <w:rPr>
          <w:color w:val="000000"/>
        </w:rPr>
      </w:pPr>
      <w:r>
        <w:rPr>
          <w:color w:val="000000"/>
        </w:rPr>
        <w:t xml:space="preserve">Prodávající je povinen poskytnout kupujícímu součinnost při plnění povinností uveřejnit kupní smlouvu dle ZZVZ a dle zákona o registru smluv. </w:t>
      </w:r>
    </w:p>
    <w:p w14:paraId="51ABC4CF" w14:textId="77777777" w:rsidR="000915F3" w:rsidRDefault="00B45EDE">
      <w:pPr>
        <w:widowControl w:val="0"/>
        <w:numPr>
          <w:ilvl w:val="0"/>
          <w:numId w:val="7"/>
        </w:numPr>
        <w:pBdr>
          <w:top w:val="nil"/>
          <w:left w:val="nil"/>
          <w:bottom w:val="nil"/>
          <w:right w:val="nil"/>
          <w:between w:val="nil"/>
        </w:pBdr>
        <w:tabs>
          <w:tab w:val="left" w:pos="426"/>
        </w:tabs>
        <w:spacing w:after="0"/>
        <w:ind w:left="426" w:hanging="426"/>
        <w:jc w:val="both"/>
        <w:rPr>
          <w:color w:val="000000"/>
        </w:rPr>
      </w:pPr>
      <w:r>
        <w:rPr>
          <w:color w:val="000000"/>
        </w:rPr>
        <w:t>Práva vzniklá z této smlouvy nesmí být postoupena bez předchozího písemného souhlasu druhé smluvní strany. Za písemnou formu nebude pro tento účel považována výměna e-mailových, či jiných elektronických zpráv.</w:t>
      </w:r>
    </w:p>
    <w:p w14:paraId="45AA20E6" w14:textId="77777777" w:rsidR="000915F3" w:rsidRDefault="00B45EDE">
      <w:pPr>
        <w:widowControl w:val="0"/>
        <w:numPr>
          <w:ilvl w:val="0"/>
          <w:numId w:val="7"/>
        </w:numPr>
        <w:pBdr>
          <w:top w:val="nil"/>
          <w:left w:val="nil"/>
          <w:bottom w:val="nil"/>
          <w:right w:val="nil"/>
          <w:between w:val="nil"/>
        </w:pBdr>
        <w:tabs>
          <w:tab w:val="left" w:pos="426"/>
        </w:tabs>
        <w:spacing w:after="0"/>
        <w:ind w:left="426" w:hanging="426"/>
        <w:jc w:val="both"/>
        <w:rPr>
          <w:color w:val="000000"/>
        </w:rPr>
      </w:pPr>
      <w:r>
        <w:rPr>
          <w:color w:val="000000"/>
        </w:rPr>
        <w:t xml:space="preserve">Tato smlouva je uzavřena podle práva České republiky. Ve věcech výslovně neupravených touto smlouvou se smluvní vztah řídí zákonem č. 89/2012 Sb., občanský zákoník, v účinném znění. </w:t>
      </w:r>
    </w:p>
    <w:p w14:paraId="2ABD0062"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2FC46780"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CC3604F"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E528321"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Kupující je oprávněn zveřejnit podmínky a obsah uzavřených smluvních vztahů. Prodávající plně souhlasí se zveřejněním všech náležitostí tohoto smluvního vztahu a případně též smluvních vztahů s touto smlouvou souvisejících.</w:t>
      </w:r>
    </w:p>
    <w:p w14:paraId="0E7D46F5"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Změna nebo doplnění smlouvy může být uskutečněna pouze písemným dodatkem k této smlouvě podepsaným oběma smluvními stranami.</w:t>
      </w:r>
    </w:p>
    <w:p w14:paraId="7717E0CB"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 xml:space="preserve">Smlouva je vyhotovena ve dvou vyhotoveních v českém jazyce s platností originálu, z nichž každá smluvní strana obdrží po jednom exempláři. </w:t>
      </w:r>
    </w:p>
    <w:p w14:paraId="6A17C9FF" w14:textId="77777777" w:rsidR="000915F3" w:rsidRDefault="00B45EDE">
      <w:pPr>
        <w:numPr>
          <w:ilvl w:val="0"/>
          <w:numId w:val="7"/>
        </w:numPr>
        <w:spacing w:after="0"/>
        <w:ind w:left="426" w:hanging="426"/>
        <w:jc w:val="both"/>
      </w:pPr>
      <w: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2DAD3E63" w14:textId="77777777" w:rsidR="000915F3" w:rsidRDefault="00B45EDE">
      <w:pPr>
        <w:widowControl w:val="0"/>
        <w:numPr>
          <w:ilvl w:val="0"/>
          <w:numId w:val="7"/>
        </w:numPr>
        <w:pBdr>
          <w:top w:val="nil"/>
          <w:left w:val="nil"/>
          <w:bottom w:val="nil"/>
          <w:right w:val="nil"/>
          <w:between w:val="nil"/>
        </w:pBdr>
        <w:tabs>
          <w:tab w:val="left" w:pos="0"/>
        </w:tabs>
        <w:spacing w:after="0"/>
        <w:ind w:left="426" w:hanging="426"/>
        <w:jc w:val="both"/>
        <w:rPr>
          <w:color w:val="000000"/>
        </w:rPr>
      </w:pPr>
      <w:r>
        <w:rPr>
          <w:color w:val="000000"/>
        </w:rPr>
        <w:t>Nedílnou součástí této smlouvy jsou její přílohy:</w:t>
      </w:r>
    </w:p>
    <w:p w14:paraId="6A3F3461" w14:textId="77777777" w:rsidR="000915F3" w:rsidRDefault="00B45EDE">
      <w:pPr>
        <w:widowControl w:val="0"/>
        <w:numPr>
          <w:ilvl w:val="0"/>
          <w:numId w:val="6"/>
        </w:numPr>
        <w:pBdr>
          <w:top w:val="nil"/>
          <w:left w:val="nil"/>
          <w:bottom w:val="nil"/>
          <w:right w:val="nil"/>
          <w:between w:val="nil"/>
        </w:pBdr>
        <w:spacing w:after="0"/>
        <w:ind w:left="709" w:hanging="283"/>
        <w:jc w:val="both"/>
        <w:rPr>
          <w:color w:val="000000"/>
        </w:rPr>
      </w:pPr>
      <w:r>
        <w:rPr>
          <w:color w:val="000000"/>
        </w:rPr>
        <w:t>Příloha č. 1 – Základní specifikace předmětu plnění</w:t>
      </w:r>
      <w:r>
        <w:t xml:space="preserve">. </w:t>
      </w:r>
    </w:p>
    <w:p w14:paraId="659053C3" w14:textId="77777777" w:rsidR="000915F3" w:rsidRDefault="00B45EDE">
      <w:pPr>
        <w:widowControl w:val="0"/>
        <w:numPr>
          <w:ilvl w:val="0"/>
          <w:numId w:val="6"/>
        </w:numPr>
        <w:pBdr>
          <w:top w:val="nil"/>
          <w:left w:val="nil"/>
          <w:bottom w:val="nil"/>
          <w:right w:val="nil"/>
          <w:between w:val="nil"/>
        </w:pBdr>
        <w:spacing w:after="0"/>
        <w:ind w:left="709" w:hanging="283"/>
        <w:jc w:val="both"/>
        <w:rPr>
          <w:color w:val="000000"/>
        </w:rPr>
      </w:pPr>
      <w:r>
        <w:rPr>
          <w:color w:val="000000"/>
        </w:rPr>
        <w:t>Příloha č. 2 – Vzor předávacího protokolu</w:t>
      </w:r>
    </w:p>
    <w:p w14:paraId="6CEA5CD1" w14:textId="77777777" w:rsidR="000915F3" w:rsidRDefault="000915F3">
      <w:pPr>
        <w:widowControl w:val="0"/>
        <w:pBdr>
          <w:top w:val="nil"/>
          <w:left w:val="nil"/>
          <w:bottom w:val="nil"/>
          <w:right w:val="nil"/>
          <w:between w:val="nil"/>
        </w:pBdr>
        <w:spacing w:after="0"/>
        <w:jc w:val="both"/>
        <w:rPr>
          <w:color w:val="000000"/>
        </w:rPr>
      </w:pPr>
    </w:p>
    <w:tbl>
      <w:tblPr>
        <w:tblStyle w:val="a0"/>
        <w:tblW w:w="9054" w:type="dxa"/>
        <w:tblInd w:w="0" w:type="dxa"/>
        <w:tblLayout w:type="fixed"/>
        <w:tblLook w:val="0000" w:firstRow="0" w:lastRow="0" w:firstColumn="0" w:lastColumn="0" w:noHBand="0" w:noVBand="0"/>
      </w:tblPr>
      <w:tblGrid>
        <w:gridCol w:w="4527"/>
        <w:gridCol w:w="4527"/>
      </w:tblGrid>
      <w:tr w:rsidR="000915F3" w14:paraId="0F3784E1" w14:textId="77777777">
        <w:trPr>
          <w:trHeight w:val="2496"/>
        </w:trPr>
        <w:tc>
          <w:tcPr>
            <w:tcW w:w="4527" w:type="dxa"/>
          </w:tcPr>
          <w:p w14:paraId="75F7BD3A" w14:textId="77777777" w:rsidR="000915F3" w:rsidRDefault="00B45EDE">
            <w:pPr>
              <w:keepNext/>
              <w:spacing w:after="0"/>
            </w:pPr>
            <w:r>
              <w:t>V Praze dne ………………………</w:t>
            </w:r>
          </w:p>
          <w:p w14:paraId="3C234B4A" w14:textId="77777777" w:rsidR="000915F3" w:rsidRDefault="000915F3">
            <w:pPr>
              <w:keepNext/>
              <w:spacing w:after="0"/>
            </w:pPr>
          </w:p>
          <w:p w14:paraId="310C1B0B" w14:textId="77777777" w:rsidR="000915F3" w:rsidRDefault="00B45EDE">
            <w:pPr>
              <w:keepNext/>
              <w:spacing w:after="0"/>
              <w:rPr>
                <w:b/>
                <w:smallCaps/>
              </w:rPr>
            </w:pPr>
            <w:r>
              <w:rPr>
                <w:b/>
                <w:smallCaps/>
              </w:rPr>
              <w:t>KUPUJÍCÍ:</w:t>
            </w:r>
          </w:p>
          <w:p w14:paraId="38764193" w14:textId="77777777" w:rsidR="000915F3" w:rsidRDefault="000915F3">
            <w:pPr>
              <w:keepNext/>
              <w:spacing w:after="0"/>
              <w:rPr>
                <w:b/>
                <w:smallCaps/>
              </w:rPr>
            </w:pPr>
          </w:p>
          <w:p w14:paraId="2BBE704E" w14:textId="77777777" w:rsidR="000915F3" w:rsidRDefault="000915F3">
            <w:pPr>
              <w:keepNext/>
              <w:spacing w:after="0"/>
              <w:rPr>
                <w:b/>
                <w:smallCaps/>
              </w:rPr>
            </w:pPr>
          </w:p>
          <w:p w14:paraId="43E73A40" w14:textId="77777777" w:rsidR="000915F3" w:rsidRDefault="000915F3">
            <w:pPr>
              <w:keepNext/>
              <w:spacing w:after="0"/>
              <w:rPr>
                <w:b/>
                <w:smallCaps/>
              </w:rPr>
            </w:pPr>
          </w:p>
          <w:p w14:paraId="18B281E5" w14:textId="77777777" w:rsidR="000915F3" w:rsidRDefault="00B45EDE">
            <w:pPr>
              <w:keepNext/>
              <w:spacing w:after="0"/>
            </w:pPr>
            <w:r>
              <w:t>___________________________________</w:t>
            </w:r>
          </w:p>
          <w:p w14:paraId="6187D6AE" w14:textId="5E2D2061" w:rsidR="000915F3" w:rsidRDefault="000915F3">
            <w:pPr>
              <w:keepNext/>
              <w:spacing w:after="0"/>
            </w:pPr>
            <w:bookmarkStart w:id="0" w:name="_87mqk3fq4dq6" w:colFirst="0" w:colLast="0"/>
            <w:bookmarkEnd w:id="0"/>
          </w:p>
        </w:tc>
        <w:tc>
          <w:tcPr>
            <w:tcW w:w="4527" w:type="dxa"/>
          </w:tcPr>
          <w:p w14:paraId="3343BFCE" w14:textId="77777777" w:rsidR="000915F3" w:rsidRDefault="00B45EDE">
            <w:pPr>
              <w:keepNext/>
              <w:spacing w:after="0"/>
            </w:pPr>
            <w:r>
              <w:t>V …………... dne ……………………….</w:t>
            </w:r>
          </w:p>
          <w:p w14:paraId="49221F92" w14:textId="77777777" w:rsidR="000915F3" w:rsidRDefault="000915F3">
            <w:pPr>
              <w:keepNext/>
              <w:spacing w:after="0"/>
            </w:pPr>
          </w:p>
          <w:p w14:paraId="3D2206CC" w14:textId="77777777" w:rsidR="000915F3" w:rsidRDefault="00B45EDE">
            <w:pPr>
              <w:keepNext/>
              <w:spacing w:after="0"/>
              <w:rPr>
                <w:b/>
                <w:smallCaps/>
              </w:rPr>
            </w:pPr>
            <w:r>
              <w:rPr>
                <w:b/>
                <w:smallCaps/>
              </w:rPr>
              <w:t>PRODÁVAJÍCÍ:</w:t>
            </w:r>
          </w:p>
          <w:p w14:paraId="5D6B8305" w14:textId="77777777" w:rsidR="000915F3" w:rsidRDefault="000915F3">
            <w:pPr>
              <w:keepNext/>
              <w:spacing w:after="0"/>
            </w:pPr>
          </w:p>
          <w:p w14:paraId="008E3887" w14:textId="77777777" w:rsidR="000915F3" w:rsidRDefault="000915F3">
            <w:pPr>
              <w:keepNext/>
              <w:spacing w:after="0"/>
            </w:pPr>
          </w:p>
          <w:p w14:paraId="6B1B411F" w14:textId="77777777" w:rsidR="000915F3" w:rsidRDefault="000915F3">
            <w:pPr>
              <w:keepNext/>
              <w:spacing w:after="0"/>
            </w:pPr>
          </w:p>
          <w:p w14:paraId="0F9E374E" w14:textId="77777777" w:rsidR="000915F3" w:rsidRDefault="00B45EDE">
            <w:pPr>
              <w:keepNext/>
              <w:spacing w:after="0"/>
            </w:pPr>
            <w:r>
              <w:t>___________________________________</w:t>
            </w:r>
          </w:p>
          <w:p w14:paraId="2CB0A1AF" w14:textId="77777777" w:rsidR="000915F3" w:rsidRDefault="000915F3" w:rsidP="004D5DB8">
            <w:pPr>
              <w:keepNext/>
              <w:spacing w:after="0"/>
            </w:pPr>
          </w:p>
        </w:tc>
      </w:tr>
      <w:tr w:rsidR="000915F3" w14:paraId="0E8B9E73" w14:textId="77777777">
        <w:trPr>
          <w:trHeight w:val="2496"/>
        </w:trPr>
        <w:tc>
          <w:tcPr>
            <w:tcW w:w="4527" w:type="dxa"/>
          </w:tcPr>
          <w:p w14:paraId="5FF15818" w14:textId="77777777" w:rsidR="000915F3" w:rsidRDefault="000915F3">
            <w:pPr>
              <w:keepNext/>
              <w:spacing w:after="0"/>
            </w:pPr>
          </w:p>
        </w:tc>
        <w:tc>
          <w:tcPr>
            <w:tcW w:w="4527" w:type="dxa"/>
          </w:tcPr>
          <w:p w14:paraId="48CD7EF0" w14:textId="77777777" w:rsidR="000915F3" w:rsidRDefault="000915F3">
            <w:pPr>
              <w:keepNext/>
              <w:spacing w:after="0"/>
            </w:pPr>
          </w:p>
        </w:tc>
      </w:tr>
    </w:tbl>
    <w:p w14:paraId="1D4A4C6A" w14:textId="77777777" w:rsidR="000915F3" w:rsidRDefault="000915F3">
      <w:pPr>
        <w:widowControl w:val="0"/>
        <w:pBdr>
          <w:top w:val="nil"/>
          <w:left w:val="nil"/>
          <w:bottom w:val="nil"/>
          <w:right w:val="nil"/>
          <w:between w:val="nil"/>
        </w:pBdr>
        <w:spacing w:after="0"/>
        <w:jc w:val="both"/>
        <w:rPr>
          <w:color w:val="000000"/>
        </w:rPr>
      </w:pPr>
    </w:p>
    <w:p w14:paraId="46623F8C" w14:textId="77777777" w:rsidR="000915F3" w:rsidRDefault="00B45EDE">
      <w:pPr>
        <w:spacing w:after="0"/>
      </w:pPr>
      <w:r>
        <w:br w:type="page"/>
      </w:r>
    </w:p>
    <w:p w14:paraId="422CAAD0" w14:textId="77777777" w:rsidR="000915F3" w:rsidRDefault="00B45EDE">
      <w:pPr>
        <w:spacing w:after="0"/>
        <w:rPr>
          <w:b/>
        </w:rPr>
      </w:pPr>
      <w:r>
        <w:rPr>
          <w:b/>
        </w:rPr>
        <w:t>Příloha č. 1 – Základní specifikace předmětu plnění</w:t>
      </w:r>
    </w:p>
    <w:p w14:paraId="46A1B5F1" w14:textId="77777777" w:rsidR="000915F3" w:rsidRDefault="000915F3">
      <w:pPr>
        <w:spacing w:after="0"/>
        <w:rPr>
          <w:b/>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6202"/>
      </w:tblGrid>
      <w:tr w:rsidR="000915F3" w14:paraId="488E995E" w14:textId="77777777">
        <w:tc>
          <w:tcPr>
            <w:tcW w:w="3007" w:type="dxa"/>
            <w:shd w:val="clear" w:color="auto" w:fill="auto"/>
          </w:tcPr>
          <w:p w14:paraId="44CDCA39" w14:textId="77777777" w:rsidR="000915F3" w:rsidRDefault="00B45EDE">
            <w:pPr>
              <w:pBdr>
                <w:top w:val="nil"/>
                <w:left w:val="nil"/>
                <w:bottom w:val="nil"/>
                <w:right w:val="nil"/>
                <w:between w:val="nil"/>
              </w:pBdr>
              <w:spacing w:after="0" w:line="240" w:lineRule="auto"/>
              <w:rPr>
                <w:color w:val="000000"/>
              </w:rPr>
            </w:pPr>
            <w:r>
              <w:rPr>
                <w:color w:val="000000"/>
              </w:rPr>
              <w:t xml:space="preserve">Hudební nástroj: </w:t>
            </w:r>
          </w:p>
        </w:tc>
        <w:tc>
          <w:tcPr>
            <w:tcW w:w="6202" w:type="dxa"/>
            <w:shd w:val="clear" w:color="auto" w:fill="auto"/>
          </w:tcPr>
          <w:p w14:paraId="25D3C739" w14:textId="77777777" w:rsidR="000915F3" w:rsidRDefault="00B45EDE">
            <w:pPr>
              <w:pBdr>
                <w:top w:val="nil"/>
                <w:left w:val="nil"/>
                <w:bottom w:val="nil"/>
                <w:right w:val="nil"/>
                <w:between w:val="nil"/>
              </w:pBdr>
              <w:spacing w:after="0" w:line="240" w:lineRule="auto"/>
              <w:rPr>
                <w:color w:val="000000"/>
              </w:rPr>
            </w:pPr>
            <w:r>
              <w:rPr>
                <w:color w:val="000000"/>
              </w:rPr>
              <w:t>Technická specifikace nástroje:</w:t>
            </w:r>
          </w:p>
        </w:tc>
      </w:tr>
      <w:tr w:rsidR="000915F3" w14:paraId="1C1A4462" w14:textId="77777777">
        <w:tc>
          <w:tcPr>
            <w:tcW w:w="3007" w:type="dxa"/>
            <w:shd w:val="clear" w:color="auto" w:fill="auto"/>
          </w:tcPr>
          <w:p w14:paraId="219E85D0" w14:textId="52D7E7E2" w:rsidR="000915F3" w:rsidRDefault="00B45EDE">
            <w:pPr>
              <w:pBdr>
                <w:top w:val="nil"/>
                <w:left w:val="nil"/>
                <w:bottom w:val="nil"/>
                <w:right w:val="nil"/>
                <w:between w:val="nil"/>
              </w:pBdr>
              <w:spacing w:after="0" w:line="240" w:lineRule="auto"/>
              <w:rPr>
                <w:color w:val="000000"/>
              </w:rPr>
            </w:pPr>
            <w:r>
              <w:rPr>
                <w:b/>
                <w:color w:val="000000"/>
                <w:u w:val="single"/>
              </w:rPr>
              <w:t>Kontrabas</w:t>
            </w:r>
            <w:r w:rsidR="008F5541">
              <w:rPr>
                <w:b/>
                <w:color w:val="000000"/>
                <w:u w:val="single"/>
              </w:rPr>
              <w:t xml:space="preserve"> – 1 ks</w:t>
            </w:r>
          </w:p>
        </w:tc>
        <w:tc>
          <w:tcPr>
            <w:tcW w:w="6202" w:type="dxa"/>
            <w:shd w:val="clear" w:color="auto" w:fill="auto"/>
          </w:tcPr>
          <w:p w14:paraId="6A3404DC" w14:textId="24018044" w:rsidR="00A37850" w:rsidRDefault="008F5541" w:rsidP="00A37850">
            <w:pPr>
              <w:widowControl w:val="0"/>
              <w:numPr>
                <w:ilvl w:val="0"/>
                <w:numId w:val="3"/>
              </w:numPr>
              <w:pBdr>
                <w:top w:val="nil"/>
                <w:left w:val="nil"/>
                <w:bottom w:val="nil"/>
                <w:right w:val="nil"/>
                <w:between w:val="nil"/>
              </w:pBdr>
              <w:spacing w:after="0"/>
              <w:jc w:val="both"/>
            </w:pPr>
            <w:r>
              <w:t xml:space="preserve">Mistrovský </w:t>
            </w:r>
            <w:r w:rsidR="00A37850">
              <w:t>nástr</w:t>
            </w:r>
            <w:r>
              <w:t>oj - houslař</w:t>
            </w:r>
            <w:r w:rsidR="00A37850">
              <w:t xml:space="preserve"> mistr Thomas Andreas </w:t>
            </w:r>
            <w:proofErr w:type="spellStart"/>
            <w:r w:rsidR="00A37850">
              <w:t>Hulinszk</w:t>
            </w:r>
            <w:r>
              <w:t>y</w:t>
            </w:r>
            <w:proofErr w:type="spellEnd"/>
          </w:p>
          <w:p w14:paraId="5ABB376B" w14:textId="6B20F3C0" w:rsidR="00A37850" w:rsidRDefault="00A37850" w:rsidP="00A37850">
            <w:pPr>
              <w:widowControl w:val="0"/>
              <w:numPr>
                <w:ilvl w:val="0"/>
                <w:numId w:val="3"/>
              </w:numPr>
              <w:pBdr>
                <w:top w:val="nil"/>
                <w:left w:val="nil"/>
                <w:bottom w:val="nil"/>
                <w:right w:val="nil"/>
                <w:between w:val="nil"/>
              </w:pBdr>
              <w:spacing w:after="0"/>
              <w:jc w:val="both"/>
            </w:pPr>
            <w:r>
              <w:t>Bukový krk a hlava s ladícími mechanikami původní</w:t>
            </w:r>
          </w:p>
          <w:p w14:paraId="5B49E7D3" w14:textId="77777777" w:rsidR="00A37850" w:rsidRDefault="00A37850" w:rsidP="00A37850">
            <w:pPr>
              <w:widowControl w:val="0"/>
              <w:numPr>
                <w:ilvl w:val="0"/>
                <w:numId w:val="3"/>
              </w:numPr>
              <w:pBdr>
                <w:top w:val="nil"/>
                <w:left w:val="nil"/>
                <w:bottom w:val="nil"/>
                <w:right w:val="nil"/>
                <w:between w:val="nil"/>
              </w:pBdr>
              <w:spacing w:after="0"/>
              <w:jc w:val="both"/>
            </w:pPr>
            <w:r>
              <w:t>Korpus přední deska smrk, luby a záda javor</w:t>
            </w:r>
          </w:p>
          <w:p w14:paraId="3D4F6F55" w14:textId="0E9D1022" w:rsidR="00A37850" w:rsidRDefault="00A37850" w:rsidP="00A37850">
            <w:pPr>
              <w:widowControl w:val="0"/>
              <w:numPr>
                <w:ilvl w:val="0"/>
                <w:numId w:val="3"/>
              </w:numPr>
              <w:pBdr>
                <w:top w:val="nil"/>
                <w:left w:val="nil"/>
                <w:bottom w:val="nil"/>
                <w:right w:val="nil"/>
                <w:between w:val="nil"/>
              </w:pBdr>
              <w:spacing w:after="0"/>
              <w:jc w:val="both"/>
            </w:pPr>
            <w:r>
              <w:t>Záda rovná</w:t>
            </w:r>
          </w:p>
          <w:p w14:paraId="2B6ED603" w14:textId="77777777" w:rsidR="00A37850" w:rsidRDefault="00A37850" w:rsidP="00A37850">
            <w:pPr>
              <w:widowControl w:val="0"/>
              <w:numPr>
                <w:ilvl w:val="0"/>
                <w:numId w:val="3"/>
              </w:numPr>
              <w:pBdr>
                <w:top w:val="nil"/>
                <w:left w:val="nil"/>
                <w:bottom w:val="nil"/>
                <w:right w:val="nil"/>
                <w:between w:val="nil"/>
              </w:pBdr>
              <w:spacing w:after="0"/>
              <w:jc w:val="both"/>
            </w:pPr>
            <w:r>
              <w:t>Ebenový hmatník</w:t>
            </w:r>
          </w:p>
          <w:p w14:paraId="75FA8240" w14:textId="77777777" w:rsidR="00A37850" w:rsidRDefault="00A37850" w:rsidP="00A37850">
            <w:pPr>
              <w:widowControl w:val="0"/>
              <w:numPr>
                <w:ilvl w:val="0"/>
                <w:numId w:val="3"/>
              </w:numPr>
              <w:pBdr>
                <w:top w:val="nil"/>
                <w:left w:val="nil"/>
                <w:bottom w:val="nil"/>
                <w:right w:val="nil"/>
                <w:between w:val="nil"/>
              </w:pBdr>
              <w:spacing w:after="0"/>
              <w:jc w:val="both"/>
            </w:pPr>
            <w:r>
              <w:t xml:space="preserve">Lak na většině korpusu do červena </w:t>
            </w:r>
          </w:p>
          <w:p w14:paraId="56150B87" w14:textId="6804D4E5" w:rsidR="00A37850" w:rsidRDefault="00A37850" w:rsidP="00A37850">
            <w:pPr>
              <w:widowControl w:val="0"/>
              <w:numPr>
                <w:ilvl w:val="0"/>
                <w:numId w:val="3"/>
              </w:numPr>
              <w:pBdr>
                <w:top w:val="nil"/>
                <w:left w:val="nil"/>
                <w:bottom w:val="nil"/>
                <w:right w:val="nil"/>
                <w:between w:val="nil"/>
              </w:pBdr>
              <w:spacing w:after="0"/>
              <w:jc w:val="both"/>
            </w:pPr>
            <w:r>
              <w:t>Bez obalu - není součástí</w:t>
            </w:r>
          </w:p>
          <w:p w14:paraId="3DB69678" w14:textId="7938C4A7" w:rsidR="000915F3" w:rsidRPr="008F5541" w:rsidRDefault="00B45EDE" w:rsidP="00A37850">
            <w:pPr>
              <w:numPr>
                <w:ilvl w:val="0"/>
                <w:numId w:val="3"/>
              </w:numPr>
              <w:pBdr>
                <w:top w:val="nil"/>
                <w:left w:val="nil"/>
                <w:bottom w:val="nil"/>
                <w:right w:val="nil"/>
                <w:between w:val="nil"/>
              </w:pBdr>
              <w:shd w:val="clear" w:color="auto" w:fill="FFFFFF"/>
              <w:spacing w:after="0" w:line="240" w:lineRule="auto"/>
              <w:rPr>
                <w:color w:val="000000"/>
              </w:rPr>
            </w:pPr>
            <w:r w:rsidRPr="008F5541">
              <w:rPr>
                <w:color w:val="000000"/>
              </w:rPr>
              <w:t>bodec</w:t>
            </w:r>
          </w:p>
          <w:p w14:paraId="32C3C99C" w14:textId="77777777" w:rsidR="000915F3" w:rsidRDefault="00B45EDE" w:rsidP="00A37850">
            <w:pPr>
              <w:numPr>
                <w:ilvl w:val="0"/>
                <w:numId w:val="3"/>
              </w:numPr>
              <w:pBdr>
                <w:top w:val="nil"/>
                <w:left w:val="nil"/>
                <w:bottom w:val="nil"/>
                <w:right w:val="nil"/>
                <w:between w:val="nil"/>
              </w:pBdr>
              <w:shd w:val="clear" w:color="auto" w:fill="FFFFFF"/>
              <w:spacing w:after="0" w:line="240" w:lineRule="auto"/>
              <w:rPr>
                <w:color w:val="000000"/>
              </w:rPr>
            </w:pPr>
            <w:r>
              <w:rPr>
                <w:color w:val="000000"/>
              </w:rPr>
              <w:t>záruka 24 měsíců</w:t>
            </w:r>
          </w:p>
        </w:tc>
      </w:tr>
    </w:tbl>
    <w:p w14:paraId="36BE2DDB" w14:textId="77777777" w:rsidR="000915F3" w:rsidRDefault="00B45EDE">
      <w:pPr>
        <w:spacing w:after="0"/>
        <w:rPr>
          <w:b/>
        </w:rPr>
      </w:pPr>
      <w:r>
        <w:br w:type="page"/>
      </w:r>
    </w:p>
    <w:p w14:paraId="38F204A0" w14:textId="77777777" w:rsidR="000915F3" w:rsidRDefault="00B45EDE">
      <w:pPr>
        <w:spacing w:after="0"/>
        <w:rPr>
          <w:b/>
        </w:rPr>
      </w:pPr>
      <w:r>
        <w:rPr>
          <w:b/>
        </w:rPr>
        <w:t>Příloha č. 2 - Předávací protokol</w:t>
      </w:r>
    </w:p>
    <w:tbl>
      <w:tblPr>
        <w:tblStyle w:val="a2"/>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862"/>
      </w:tblGrid>
      <w:tr w:rsidR="000915F3" w14:paraId="7F0A7B80" w14:textId="77777777">
        <w:tc>
          <w:tcPr>
            <w:tcW w:w="4606" w:type="dxa"/>
          </w:tcPr>
          <w:p w14:paraId="37A82E57" w14:textId="2C8FB1D0" w:rsidR="000915F3" w:rsidRDefault="00B45EDE">
            <w:pPr>
              <w:tabs>
                <w:tab w:val="left" w:pos="1120"/>
              </w:tabs>
              <w:spacing w:after="0"/>
              <w:rPr>
                <w:b/>
              </w:rPr>
            </w:pPr>
            <w:r>
              <w:rPr>
                <w:b/>
              </w:rPr>
              <w:t xml:space="preserve">Prodávající: </w:t>
            </w:r>
            <w:r w:rsidR="008F5541">
              <w:rPr>
                <w:b/>
              </w:rPr>
              <w:t>pan Ondřej Balcar</w:t>
            </w:r>
          </w:p>
          <w:p w14:paraId="4A068CA2" w14:textId="4AA2C5BB" w:rsidR="000915F3" w:rsidRDefault="00B45EDE">
            <w:pPr>
              <w:spacing w:after="0"/>
            </w:pPr>
            <w:r>
              <w:t xml:space="preserve">Adresa: </w:t>
            </w:r>
            <w:bookmarkStart w:id="1" w:name="_GoBack"/>
            <w:bookmarkEnd w:id="1"/>
            <w:r w:rsidR="008F5541">
              <w:t>100 00 Praha 10</w:t>
            </w:r>
          </w:p>
          <w:p w14:paraId="5B61B14D" w14:textId="2DBA90BB" w:rsidR="0036517E" w:rsidRDefault="0036517E" w:rsidP="0036517E">
            <w:pPr>
              <w:spacing w:after="0"/>
            </w:pPr>
          </w:p>
          <w:p w14:paraId="4DDBB622" w14:textId="3839E0CE" w:rsidR="008F5541" w:rsidRDefault="008F5541" w:rsidP="008F5541">
            <w:pPr>
              <w:spacing w:after="0"/>
            </w:pPr>
            <w:r>
              <w:t xml:space="preserve"> </w:t>
            </w:r>
          </w:p>
          <w:p w14:paraId="61517614" w14:textId="296679F7" w:rsidR="000915F3" w:rsidRDefault="000915F3">
            <w:pPr>
              <w:tabs>
                <w:tab w:val="left" w:pos="1120"/>
              </w:tabs>
              <w:spacing w:after="0"/>
              <w:rPr>
                <w:b/>
              </w:rPr>
            </w:pPr>
          </w:p>
        </w:tc>
        <w:tc>
          <w:tcPr>
            <w:tcW w:w="4862" w:type="dxa"/>
          </w:tcPr>
          <w:p w14:paraId="0D2BB84F" w14:textId="77777777" w:rsidR="000915F3" w:rsidRDefault="00B45EDE">
            <w:pPr>
              <w:spacing w:after="0"/>
              <w:rPr>
                <w:b/>
              </w:rPr>
            </w:pPr>
            <w:r>
              <w:rPr>
                <w:b/>
              </w:rPr>
              <w:t>Kupující: Národní divadlo</w:t>
            </w:r>
          </w:p>
          <w:p w14:paraId="614A5669" w14:textId="77777777" w:rsidR="000915F3" w:rsidRDefault="00B45EDE">
            <w:pPr>
              <w:spacing w:after="0"/>
            </w:pPr>
            <w:r>
              <w:t>IČO:  00023337</w:t>
            </w:r>
          </w:p>
          <w:p w14:paraId="7BE1DE52" w14:textId="77777777" w:rsidR="000915F3" w:rsidRDefault="00B45EDE">
            <w:pPr>
              <w:spacing w:after="0"/>
            </w:pPr>
            <w:r>
              <w:t>DIČ: CZ00023337</w:t>
            </w:r>
          </w:p>
          <w:p w14:paraId="231AEA60" w14:textId="77777777" w:rsidR="000915F3" w:rsidRDefault="00B45EDE">
            <w:pPr>
              <w:spacing w:after="0"/>
            </w:pPr>
            <w:r>
              <w:t>Adresa: Ostrovní 225/1, 110 00 Praha 1 - Nové Město</w:t>
            </w:r>
          </w:p>
          <w:p w14:paraId="5A9E1EA5" w14:textId="77777777" w:rsidR="000915F3" w:rsidRDefault="000915F3">
            <w:pPr>
              <w:spacing w:after="0"/>
              <w:rPr>
                <w:b/>
              </w:rPr>
            </w:pPr>
          </w:p>
        </w:tc>
      </w:tr>
      <w:tr w:rsidR="000915F3" w14:paraId="2160EC2D" w14:textId="77777777">
        <w:tc>
          <w:tcPr>
            <w:tcW w:w="4606" w:type="dxa"/>
            <w:shd w:val="clear" w:color="auto" w:fill="auto"/>
          </w:tcPr>
          <w:p w14:paraId="5030DC5A" w14:textId="77777777" w:rsidR="000915F3" w:rsidRDefault="00B45EDE">
            <w:pPr>
              <w:spacing w:after="0"/>
              <w:rPr>
                <w:b/>
              </w:rPr>
            </w:pPr>
            <w:r>
              <w:rPr>
                <w:b/>
              </w:rPr>
              <w:t>Smlouva č. 202/176/25:</w:t>
            </w:r>
          </w:p>
          <w:p w14:paraId="7D825676" w14:textId="77777777" w:rsidR="000915F3" w:rsidRDefault="00B45EDE">
            <w:pPr>
              <w:spacing w:after="0"/>
              <w:rPr>
                <w:b/>
              </w:rPr>
            </w:pPr>
            <w:r>
              <w:rPr>
                <w:b/>
              </w:rPr>
              <w:t>Dodací list č.:</w:t>
            </w:r>
          </w:p>
          <w:p w14:paraId="0C3BF10B" w14:textId="77777777" w:rsidR="000915F3" w:rsidRDefault="00B45EDE">
            <w:pPr>
              <w:spacing w:after="0"/>
              <w:rPr>
                <w:b/>
              </w:rPr>
            </w:pPr>
            <w:r>
              <w:rPr>
                <w:b/>
              </w:rPr>
              <w:t>Datum dodání:</w:t>
            </w:r>
          </w:p>
          <w:p w14:paraId="729AF65B" w14:textId="77777777" w:rsidR="000915F3" w:rsidRDefault="00B45EDE">
            <w:pPr>
              <w:spacing w:after="0"/>
              <w:rPr>
                <w:b/>
              </w:rPr>
            </w:pPr>
            <w:r>
              <w:rPr>
                <w:b/>
              </w:rPr>
              <w:t>Datum instalace:</w:t>
            </w:r>
          </w:p>
          <w:p w14:paraId="3DE9E636" w14:textId="77777777" w:rsidR="000915F3" w:rsidRDefault="00B45EDE">
            <w:pPr>
              <w:spacing w:after="0"/>
              <w:rPr>
                <w:b/>
              </w:rPr>
            </w:pPr>
            <w:r>
              <w:rPr>
                <w:b/>
              </w:rPr>
              <w:t>Datum vyzkoušení/</w:t>
            </w:r>
          </w:p>
          <w:p w14:paraId="513187D9" w14:textId="77777777" w:rsidR="000915F3" w:rsidRDefault="00B45EDE">
            <w:pPr>
              <w:spacing w:after="0"/>
              <w:rPr>
                <w:b/>
              </w:rPr>
            </w:pPr>
            <w:r>
              <w:rPr>
                <w:b/>
              </w:rPr>
              <w:t>Faktura č.:</w:t>
            </w:r>
          </w:p>
          <w:p w14:paraId="74356EB0" w14:textId="77777777" w:rsidR="000915F3" w:rsidRDefault="00B45EDE">
            <w:pPr>
              <w:spacing w:after="0"/>
              <w:rPr>
                <w:b/>
              </w:rPr>
            </w:pPr>
            <w:r>
              <w:rPr>
                <w:b/>
              </w:rPr>
              <w:t xml:space="preserve">Datum vystavení </w:t>
            </w:r>
          </w:p>
          <w:p w14:paraId="40E4547E" w14:textId="77777777" w:rsidR="000915F3" w:rsidRDefault="00B45EDE">
            <w:pPr>
              <w:spacing w:after="0"/>
              <w:rPr>
                <w:b/>
              </w:rPr>
            </w:pPr>
            <w:r>
              <w:rPr>
                <w:b/>
              </w:rPr>
              <w:t>předávacího protokolu:</w:t>
            </w:r>
          </w:p>
        </w:tc>
        <w:tc>
          <w:tcPr>
            <w:tcW w:w="4862" w:type="dxa"/>
          </w:tcPr>
          <w:p w14:paraId="128A37AC" w14:textId="77777777" w:rsidR="000915F3" w:rsidRDefault="000915F3">
            <w:pPr>
              <w:spacing w:after="0"/>
              <w:rPr>
                <w:b/>
              </w:rPr>
            </w:pPr>
          </w:p>
          <w:p w14:paraId="5B86896A" w14:textId="77777777" w:rsidR="000915F3" w:rsidRDefault="00B45EDE">
            <w:pPr>
              <w:spacing w:after="0"/>
              <w:rPr>
                <w:b/>
              </w:rPr>
            </w:pPr>
            <w:r>
              <w:rPr>
                <w:b/>
              </w:rPr>
              <w:t xml:space="preserve">Místo určení: </w:t>
            </w:r>
          </w:p>
          <w:p w14:paraId="53528FBB" w14:textId="77777777" w:rsidR="000915F3" w:rsidRDefault="00B45EDE">
            <w:pPr>
              <w:spacing w:after="0"/>
              <w:rPr>
                <w:b/>
              </w:rPr>
            </w:pPr>
            <w:r>
              <w:t>Provozní budova Národního divadla, Ostrovní 225/1, 110 00 Praha 1 – Nové Město.</w:t>
            </w:r>
          </w:p>
        </w:tc>
      </w:tr>
    </w:tbl>
    <w:p w14:paraId="1E513BC3" w14:textId="77777777" w:rsidR="000915F3" w:rsidRDefault="000915F3">
      <w:pPr>
        <w:spacing w:after="0"/>
        <w:rPr>
          <w:b/>
        </w:rPr>
      </w:pPr>
    </w:p>
    <w:p w14:paraId="2D6E7145" w14:textId="77777777" w:rsidR="000915F3" w:rsidRDefault="00B45EDE">
      <w:pPr>
        <w:spacing w:after="0"/>
        <w:jc w:val="both"/>
        <w:rPr>
          <w:b/>
        </w:rPr>
      </w:pPr>
      <w:r>
        <w:rPr>
          <w:b/>
        </w:rPr>
        <w:t>Kupující potvrzuje, že zboží, tak jak je uvedeno níže, bylo dodáno v souladu s Kupní smlouvou č. 203/176/25 ze dne……………...2025</w:t>
      </w:r>
    </w:p>
    <w:p w14:paraId="00FC3E36" w14:textId="77777777" w:rsidR="000915F3" w:rsidRDefault="000915F3">
      <w:pPr>
        <w:spacing w:after="0"/>
        <w:jc w:val="both"/>
        <w:rPr>
          <w:b/>
        </w:rPr>
      </w:pPr>
    </w:p>
    <w:p w14:paraId="67EB3E6F" w14:textId="77777777" w:rsidR="000915F3" w:rsidRDefault="00B45EDE">
      <w:pPr>
        <w:spacing w:after="0"/>
        <w:rPr>
          <w:b/>
        </w:rPr>
      </w:pPr>
      <w:r>
        <w:rPr>
          <w:b/>
        </w:rPr>
        <w:t>Zboží: (identifikace zboží)</w:t>
      </w:r>
    </w:p>
    <w:tbl>
      <w:tblPr>
        <w:tblStyle w:val="a3"/>
        <w:tblW w:w="9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6"/>
        <w:gridCol w:w="2101"/>
        <w:gridCol w:w="2217"/>
        <w:gridCol w:w="1965"/>
      </w:tblGrid>
      <w:tr w:rsidR="000915F3" w14:paraId="2538839F" w14:textId="77777777">
        <w:tc>
          <w:tcPr>
            <w:tcW w:w="3316" w:type="dxa"/>
          </w:tcPr>
          <w:p w14:paraId="46C71798" w14:textId="77777777" w:rsidR="000915F3" w:rsidRDefault="00B45EDE">
            <w:pPr>
              <w:spacing w:after="0"/>
              <w:rPr>
                <w:b/>
              </w:rPr>
            </w:pPr>
            <w:r>
              <w:rPr>
                <w:b/>
              </w:rPr>
              <w:t xml:space="preserve">Označení zboží </w:t>
            </w:r>
          </w:p>
        </w:tc>
        <w:tc>
          <w:tcPr>
            <w:tcW w:w="2101" w:type="dxa"/>
          </w:tcPr>
          <w:p w14:paraId="5EE0FD68" w14:textId="77777777" w:rsidR="000915F3" w:rsidRDefault="00B45EDE">
            <w:pPr>
              <w:spacing w:after="0"/>
              <w:rPr>
                <w:b/>
              </w:rPr>
            </w:pPr>
            <w:r>
              <w:rPr>
                <w:b/>
              </w:rPr>
              <w:t>Označení zboží v kupní smlouvě a na faktuře</w:t>
            </w:r>
          </w:p>
        </w:tc>
        <w:tc>
          <w:tcPr>
            <w:tcW w:w="2217" w:type="dxa"/>
          </w:tcPr>
          <w:p w14:paraId="78665ACA" w14:textId="77777777" w:rsidR="000915F3" w:rsidRDefault="00B45EDE">
            <w:pPr>
              <w:spacing w:after="0"/>
              <w:rPr>
                <w:b/>
              </w:rPr>
            </w:pPr>
            <w:r>
              <w:rPr>
                <w:b/>
              </w:rPr>
              <w:t>Typ zboží, výrobce</w:t>
            </w:r>
          </w:p>
        </w:tc>
        <w:tc>
          <w:tcPr>
            <w:tcW w:w="1965" w:type="dxa"/>
          </w:tcPr>
          <w:p w14:paraId="09B5F9B0" w14:textId="77777777" w:rsidR="000915F3" w:rsidRDefault="00B45EDE">
            <w:pPr>
              <w:spacing w:after="0"/>
              <w:rPr>
                <w:b/>
              </w:rPr>
            </w:pPr>
            <w:r>
              <w:rPr>
                <w:b/>
              </w:rPr>
              <w:t>Stav zboží v okamžiku předání a převzetí</w:t>
            </w:r>
          </w:p>
        </w:tc>
      </w:tr>
      <w:tr w:rsidR="000915F3" w14:paraId="5F5B5D20" w14:textId="77777777">
        <w:tc>
          <w:tcPr>
            <w:tcW w:w="3316" w:type="dxa"/>
          </w:tcPr>
          <w:p w14:paraId="041E2476" w14:textId="77777777" w:rsidR="000915F3" w:rsidRDefault="000915F3">
            <w:pPr>
              <w:tabs>
                <w:tab w:val="left" w:pos="1134"/>
              </w:tabs>
              <w:spacing w:after="0"/>
              <w:rPr>
                <w:b/>
              </w:rPr>
            </w:pPr>
          </w:p>
        </w:tc>
        <w:tc>
          <w:tcPr>
            <w:tcW w:w="2101" w:type="dxa"/>
          </w:tcPr>
          <w:p w14:paraId="1369711A" w14:textId="77777777" w:rsidR="000915F3" w:rsidRDefault="000915F3">
            <w:pPr>
              <w:spacing w:after="0"/>
              <w:rPr>
                <w:b/>
              </w:rPr>
            </w:pPr>
          </w:p>
        </w:tc>
        <w:tc>
          <w:tcPr>
            <w:tcW w:w="2217" w:type="dxa"/>
          </w:tcPr>
          <w:p w14:paraId="4F24A8B1" w14:textId="77777777" w:rsidR="000915F3" w:rsidRDefault="000915F3">
            <w:pPr>
              <w:spacing w:after="0"/>
              <w:rPr>
                <w:b/>
              </w:rPr>
            </w:pPr>
          </w:p>
        </w:tc>
        <w:tc>
          <w:tcPr>
            <w:tcW w:w="1965" w:type="dxa"/>
          </w:tcPr>
          <w:p w14:paraId="4C687B9F" w14:textId="77777777" w:rsidR="000915F3" w:rsidRDefault="000915F3">
            <w:pPr>
              <w:spacing w:after="0"/>
              <w:rPr>
                <w:b/>
              </w:rPr>
            </w:pPr>
          </w:p>
        </w:tc>
      </w:tr>
      <w:tr w:rsidR="000915F3" w14:paraId="42699BEC" w14:textId="77777777">
        <w:tc>
          <w:tcPr>
            <w:tcW w:w="3316" w:type="dxa"/>
          </w:tcPr>
          <w:p w14:paraId="4F1070B6" w14:textId="77777777" w:rsidR="000915F3" w:rsidRDefault="000915F3">
            <w:pPr>
              <w:tabs>
                <w:tab w:val="left" w:pos="1134"/>
              </w:tabs>
              <w:spacing w:after="0"/>
              <w:rPr>
                <w:b/>
              </w:rPr>
            </w:pPr>
          </w:p>
        </w:tc>
        <w:tc>
          <w:tcPr>
            <w:tcW w:w="2101" w:type="dxa"/>
          </w:tcPr>
          <w:p w14:paraId="44C0D906" w14:textId="77777777" w:rsidR="000915F3" w:rsidRDefault="000915F3">
            <w:pPr>
              <w:spacing w:after="0"/>
              <w:rPr>
                <w:b/>
              </w:rPr>
            </w:pPr>
          </w:p>
        </w:tc>
        <w:tc>
          <w:tcPr>
            <w:tcW w:w="2217" w:type="dxa"/>
          </w:tcPr>
          <w:p w14:paraId="35528C07" w14:textId="77777777" w:rsidR="000915F3" w:rsidRDefault="000915F3">
            <w:pPr>
              <w:spacing w:after="0"/>
              <w:rPr>
                <w:b/>
              </w:rPr>
            </w:pPr>
          </w:p>
        </w:tc>
        <w:tc>
          <w:tcPr>
            <w:tcW w:w="1965" w:type="dxa"/>
          </w:tcPr>
          <w:p w14:paraId="3AD2C202" w14:textId="77777777" w:rsidR="000915F3" w:rsidRDefault="000915F3">
            <w:pPr>
              <w:spacing w:after="0"/>
              <w:rPr>
                <w:b/>
              </w:rPr>
            </w:pPr>
          </w:p>
        </w:tc>
      </w:tr>
      <w:tr w:rsidR="000915F3" w14:paraId="55D9E31E" w14:textId="77777777">
        <w:tc>
          <w:tcPr>
            <w:tcW w:w="3316" w:type="dxa"/>
          </w:tcPr>
          <w:p w14:paraId="688F745D" w14:textId="77777777" w:rsidR="000915F3" w:rsidRDefault="000915F3">
            <w:pPr>
              <w:tabs>
                <w:tab w:val="left" w:pos="1134"/>
              </w:tabs>
              <w:spacing w:after="0"/>
              <w:rPr>
                <w:b/>
              </w:rPr>
            </w:pPr>
          </w:p>
        </w:tc>
        <w:tc>
          <w:tcPr>
            <w:tcW w:w="2101" w:type="dxa"/>
          </w:tcPr>
          <w:p w14:paraId="62700680" w14:textId="77777777" w:rsidR="000915F3" w:rsidRDefault="000915F3">
            <w:pPr>
              <w:spacing w:after="0"/>
              <w:rPr>
                <w:b/>
              </w:rPr>
            </w:pPr>
          </w:p>
        </w:tc>
        <w:tc>
          <w:tcPr>
            <w:tcW w:w="2217" w:type="dxa"/>
          </w:tcPr>
          <w:p w14:paraId="7EB639DB" w14:textId="77777777" w:rsidR="000915F3" w:rsidRDefault="000915F3">
            <w:pPr>
              <w:spacing w:after="0"/>
              <w:rPr>
                <w:b/>
              </w:rPr>
            </w:pPr>
          </w:p>
        </w:tc>
        <w:tc>
          <w:tcPr>
            <w:tcW w:w="1965" w:type="dxa"/>
          </w:tcPr>
          <w:p w14:paraId="2FD69333" w14:textId="77777777" w:rsidR="000915F3" w:rsidRDefault="000915F3">
            <w:pPr>
              <w:spacing w:after="0"/>
              <w:rPr>
                <w:b/>
              </w:rPr>
            </w:pPr>
          </w:p>
        </w:tc>
      </w:tr>
      <w:tr w:rsidR="000915F3" w14:paraId="246E7DD6" w14:textId="77777777">
        <w:tc>
          <w:tcPr>
            <w:tcW w:w="3316" w:type="dxa"/>
          </w:tcPr>
          <w:p w14:paraId="22EADCB4" w14:textId="77777777" w:rsidR="000915F3" w:rsidRDefault="000915F3">
            <w:pPr>
              <w:tabs>
                <w:tab w:val="left" w:pos="1134"/>
              </w:tabs>
              <w:spacing w:after="0"/>
              <w:rPr>
                <w:b/>
              </w:rPr>
            </w:pPr>
          </w:p>
        </w:tc>
        <w:tc>
          <w:tcPr>
            <w:tcW w:w="2101" w:type="dxa"/>
          </w:tcPr>
          <w:p w14:paraId="2721A0F6" w14:textId="77777777" w:rsidR="000915F3" w:rsidRDefault="000915F3">
            <w:pPr>
              <w:spacing w:after="0"/>
              <w:rPr>
                <w:b/>
              </w:rPr>
            </w:pPr>
          </w:p>
        </w:tc>
        <w:tc>
          <w:tcPr>
            <w:tcW w:w="2217" w:type="dxa"/>
          </w:tcPr>
          <w:p w14:paraId="5028C05A" w14:textId="77777777" w:rsidR="000915F3" w:rsidRDefault="000915F3">
            <w:pPr>
              <w:spacing w:after="0"/>
              <w:rPr>
                <w:b/>
              </w:rPr>
            </w:pPr>
          </w:p>
        </w:tc>
        <w:tc>
          <w:tcPr>
            <w:tcW w:w="1965" w:type="dxa"/>
          </w:tcPr>
          <w:p w14:paraId="4668255F" w14:textId="77777777" w:rsidR="000915F3" w:rsidRDefault="000915F3">
            <w:pPr>
              <w:spacing w:after="0"/>
              <w:rPr>
                <w:b/>
              </w:rPr>
            </w:pPr>
          </w:p>
        </w:tc>
      </w:tr>
      <w:tr w:rsidR="000915F3" w14:paraId="31862A35" w14:textId="77777777">
        <w:tc>
          <w:tcPr>
            <w:tcW w:w="3316" w:type="dxa"/>
          </w:tcPr>
          <w:p w14:paraId="3DDE49CB" w14:textId="77777777" w:rsidR="000915F3" w:rsidRDefault="000915F3">
            <w:pPr>
              <w:tabs>
                <w:tab w:val="left" w:pos="1134"/>
              </w:tabs>
              <w:spacing w:after="0"/>
              <w:rPr>
                <w:b/>
              </w:rPr>
            </w:pPr>
          </w:p>
        </w:tc>
        <w:tc>
          <w:tcPr>
            <w:tcW w:w="2101" w:type="dxa"/>
          </w:tcPr>
          <w:p w14:paraId="13C1BC6D" w14:textId="77777777" w:rsidR="000915F3" w:rsidRDefault="000915F3">
            <w:pPr>
              <w:spacing w:after="0"/>
              <w:rPr>
                <w:b/>
              </w:rPr>
            </w:pPr>
          </w:p>
        </w:tc>
        <w:tc>
          <w:tcPr>
            <w:tcW w:w="2217" w:type="dxa"/>
          </w:tcPr>
          <w:p w14:paraId="0A66669C" w14:textId="77777777" w:rsidR="000915F3" w:rsidRDefault="000915F3">
            <w:pPr>
              <w:spacing w:after="0"/>
              <w:rPr>
                <w:b/>
              </w:rPr>
            </w:pPr>
          </w:p>
        </w:tc>
        <w:tc>
          <w:tcPr>
            <w:tcW w:w="1965" w:type="dxa"/>
          </w:tcPr>
          <w:p w14:paraId="157B2D51" w14:textId="77777777" w:rsidR="000915F3" w:rsidRDefault="000915F3">
            <w:pPr>
              <w:spacing w:after="0"/>
              <w:rPr>
                <w:b/>
              </w:rPr>
            </w:pPr>
          </w:p>
        </w:tc>
      </w:tr>
      <w:tr w:rsidR="000915F3" w14:paraId="7CDC8D6A" w14:textId="77777777">
        <w:tc>
          <w:tcPr>
            <w:tcW w:w="3316" w:type="dxa"/>
          </w:tcPr>
          <w:p w14:paraId="030E0C6C" w14:textId="77777777" w:rsidR="000915F3" w:rsidRDefault="000915F3">
            <w:pPr>
              <w:tabs>
                <w:tab w:val="left" w:pos="1134"/>
              </w:tabs>
              <w:spacing w:after="0"/>
              <w:rPr>
                <w:b/>
              </w:rPr>
            </w:pPr>
          </w:p>
        </w:tc>
        <w:tc>
          <w:tcPr>
            <w:tcW w:w="2101" w:type="dxa"/>
          </w:tcPr>
          <w:p w14:paraId="4CFF448E" w14:textId="77777777" w:rsidR="000915F3" w:rsidRDefault="000915F3">
            <w:pPr>
              <w:spacing w:after="0"/>
              <w:rPr>
                <w:b/>
              </w:rPr>
            </w:pPr>
          </w:p>
        </w:tc>
        <w:tc>
          <w:tcPr>
            <w:tcW w:w="2217" w:type="dxa"/>
          </w:tcPr>
          <w:p w14:paraId="77F5D3B3" w14:textId="77777777" w:rsidR="000915F3" w:rsidRDefault="000915F3">
            <w:pPr>
              <w:spacing w:after="0"/>
              <w:rPr>
                <w:b/>
              </w:rPr>
            </w:pPr>
          </w:p>
        </w:tc>
        <w:tc>
          <w:tcPr>
            <w:tcW w:w="1965" w:type="dxa"/>
          </w:tcPr>
          <w:p w14:paraId="2CC78240" w14:textId="77777777" w:rsidR="000915F3" w:rsidRDefault="000915F3">
            <w:pPr>
              <w:spacing w:after="0"/>
              <w:rPr>
                <w:b/>
              </w:rPr>
            </w:pPr>
          </w:p>
        </w:tc>
      </w:tr>
      <w:tr w:rsidR="000915F3" w14:paraId="2C565EC1" w14:textId="77777777">
        <w:tc>
          <w:tcPr>
            <w:tcW w:w="3316" w:type="dxa"/>
          </w:tcPr>
          <w:p w14:paraId="342A163E" w14:textId="77777777" w:rsidR="000915F3" w:rsidRDefault="000915F3">
            <w:pPr>
              <w:tabs>
                <w:tab w:val="left" w:pos="1134"/>
              </w:tabs>
              <w:spacing w:after="0"/>
              <w:rPr>
                <w:b/>
              </w:rPr>
            </w:pPr>
          </w:p>
        </w:tc>
        <w:tc>
          <w:tcPr>
            <w:tcW w:w="2101" w:type="dxa"/>
          </w:tcPr>
          <w:p w14:paraId="4DA41061" w14:textId="77777777" w:rsidR="000915F3" w:rsidRDefault="000915F3">
            <w:pPr>
              <w:spacing w:after="0"/>
              <w:rPr>
                <w:b/>
              </w:rPr>
            </w:pPr>
          </w:p>
        </w:tc>
        <w:tc>
          <w:tcPr>
            <w:tcW w:w="2217" w:type="dxa"/>
          </w:tcPr>
          <w:p w14:paraId="2A153A7F" w14:textId="77777777" w:rsidR="000915F3" w:rsidRDefault="000915F3">
            <w:pPr>
              <w:spacing w:after="0"/>
              <w:rPr>
                <w:b/>
              </w:rPr>
            </w:pPr>
          </w:p>
        </w:tc>
        <w:tc>
          <w:tcPr>
            <w:tcW w:w="1965" w:type="dxa"/>
          </w:tcPr>
          <w:p w14:paraId="0B71EB23" w14:textId="77777777" w:rsidR="000915F3" w:rsidRDefault="000915F3">
            <w:pPr>
              <w:spacing w:after="0"/>
              <w:rPr>
                <w:b/>
              </w:rPr>
            </w:pPr>
          </w:p>
        </w:tc>
      </w:tr>
    </w:tbl>
    <w:p w14:paraId="087DDF11" w14:textId="77777777" w:rsidR="000915F3" w:rsidRDefault="000915F3">
      <w:pPr>
        <w:spacing w:after="0"/>
        <w:rPr>
          <w:b/>
        </w:rPr>
      </w:pPr>
    </w:p>
    <w:p w14:paraId="5FE3578E" w14:textId="77777777" w:rsidR="000915F3" w:rsidRDefault="00B45EDE">
      <w:pPr>
        <w:spacing w:after="0"/>
        <w:rPr>
          <w:b/>
        </w:rPr>
      </w:pPr>
      <w:r>
        <w:rPr>
          <w:b/>
        </w:rPr>
        <w:t>Zboží předal:</w:t>
      </w:r>
    </w:p>
    <w:p w14:paraId="2FA2CE42" w14:textId="77777777" w:rsidR="000915F3" w:rsidRDefault="00B45EDE">
      <w:pPr>
        <w:spacing w:after="0"/>
        <w:rPr>
          <w:b/>
        </w:rPr>
      </w:pPr>
      <w:r>
        <w:rPr>
          <w:b/>
        </w:rPr>
        <w:t>datum: …………… podpis: …</w:t>
      </w:r>
    </w:p>
    <w:p w14:paraId="13CF947E" w14:textId="77777777" w:rsidR="000915F3" w:rsidRDefault="000915F3">
      <w:pPr>
        <w:spacing w:after="0"/>
        <w:rPr>
          <w:b/>
        </w:rPr>
      </w:pPr>
    </w:p>
    <w:p w14:paraId="1D806970" w14:textId="77777777" w:rsidR="000915F3" w:rsidRDefault="000915F3">
      <w:pPr>
        <w:spacing w:after="0"/>
        <w:rPr>
          <w:b/>
        </w:rPr>
      </w:pPr>
    </w:p>
    <w:p w14:paraId="6259A1FC" w14:textId="77777777" w:rsidR="000915F3" w:rsidRDefault="00B45EDE">
      <w:pPr>
        <w:spacing w:after="0"/>
        <w:rPr>
          <w:b/>
        </w:rPr>
      </w:pPr>
      <w:r>
        <w:rPr>
          <w:b/>
        </w:rPr>
        <w:t>Zboží převzal:</w:t>
      </w:r>
    </w:p>
    <w:p w14:paraId="23A83882" w14:textId="77777777" w:rsidR="000915F3" w:rsidRDefault="00B45EDE">
      <w:pPr>
        <w:spacing w:after="0"/>
        <w:rPr>
          <w:b/>
        </w:rPr>
      </w:pPr>
      <w:r>
        <w:rPr>
          <w:b/>
        </w:rPr>
        <w:t>datum: …………… podpis: …</w:t>
      </w:r>
    </w:p>
    <w:p w14:paraId="078CA5A7" w14:textId="77777777" w:rsidR="000915F3" w:rsidRDefault="000915F3">
      <w:pPr>
        <w:spacing w:after="0"/>
        <w:rPr>
          <w:b/>
        </w:rPr>
      </w:pPr>
    </w:p>
    <w:sectPr w:rsidR="000915F3">
      <w:headerReference w:type="default" r:id="rId7"/>
      <w:footerReference w:type="default" r:id="rId8"/>
      <w:pgSz w:w="11906" w:h="16838"/>
      <w:pgMar w:top="1417"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D982" w14:textId="77777777" w:rsidR="00B45EDE" w:rsidRDefault="00B45EDE">
      <w:pPr>
        <w:spacing w:after="0" w:line="240" w:lineRule="auto"/>
      </w:pPr>
      <w:r>
        <w:separator/>
      </w:r>
    </w:p>
  </w:endnote>
  <w:endnote w:type="continuationSeparator" w:id="0">
    <w:p w14:paraId="3426ED81" w14:textId="77777777" w:rsidR="00B45EDE" w:rsidRDefault="00B4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844E" w14:textId="48D65D5E" w:rsidR="000915F3" w:rsidRDefault="00B45EDE">
    <w:pPr>
      <w:pBdr>
        <w:top w:val="nil"/>
        <w:left w:val="nil"/>
        <w:bottom w:val="nil"/>
        <w:right w:val="nil"/>
        <w:between w:val="nil"/>
      </w:pBdr>
      <w:tabs>
        <w:tab w:val="center" w:pos="4536"/>
        <w:tab w:val="right" w:pos="9072"/>
      </w:tabs>
      <w:jc w:val="center"/>
      <w:rPr>
        <w:rFonts w:ascii="Arial" w:eastAsia="Arial" w:hAnsi="Arial" w:cs="Arial"/>
        <w:i/>
        <w:color w:val="000000"/>
        <w:sz w:val="16"/>
        <w:szCs w:val="16"/>
      </w:rPr>
    </w:pPr>
    <w:r>
      <w:rPr>
        <w:rFonts w:ascii="Arial" w:eastAsia="Arial" w:hAnsi="Arial" w:cs="Arial"/>
        <w:i/>
        <w:color w:val="000000"/>
        <w:sz w:val="16"/>
        <w:szCs w:val="16"/>
      </w:rPr>
      <w:t>Stránka</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36517E">
      <w:rPr>
        <w:rFonts w:ascii="Arial" w:eastAsia="Arial" w:hAnsi="Arial" w:cs="Arial"/>
        <w:i/>
        <w:noProof/>
        <w:color w:val="000000"/>
        <w:sz w:val="16"/>
        <w:szCs w:val="16"/>
      </w:rPr>
      <w:t>8</w:t>
    </w:r>
    <w:r>
      <w:rPr>
        <w:rFonts w:ascii="Arial" w:eastAsia="Arial" w:hAnsi="Arial" w:cs="Arial"/>
        <w:i/>
        <w:color w:val="000000"/>
        <w:sz w:val="16"/>
        <w:szCs w:val="16"/>
      </w:rPr>
      <w:fldChar w:fldCharType="end"/>
    </w:r>
    <w:r>
      <w:rPr>
        <w:rFonts w:ascii="Arial" w:eastAsia="Arial" w:hAnsi="Arial" w:cs="Arial"/>
        <w:i/>
        <w:color w:val="000000"/>
        <w:sz w:val="16"/>
        <w:szCs w:val="16"/>
      </w:rPr>
      <w:t>/</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Pr>
        <w:rFonts w:ascii="Arial" w:eastAsia="Arial" w:hAnsi="Arial" w:cs="Arial"/>
        <w:i/>
        <w:color w:val="000000"/>
        <w:sz w:val="16"/>
        <w:szCs w:val="16"/>
      </w:rPr>
      <w:fldChar w:fldCharType="separate"/>
    </w:r>
    <w:r w:rsidR="0036517E">
      <w:rPr>
        <w:rFonts w:ascii="Arial" w:eastAsia="Arial" w:hAnsi="Arial" w:cs="Arial"/>
        <w:i/>
        <w:noProof/>
        <w:color w:val="000000"/>
        <w:sz w:val="16"/>
        <w:szCs w:val="16"/>
      </w:rPr>
      <w:t>8</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090B" w14:textId="77777777" w:rsidR="00B45EDE" w:rsidRDefault="00B45EDE">
      <w:pPr>
        <w:spacing w:after="0" w:line="240" w:lineRule="auto"/>
      </w:pPr>
      <w:r>
        <w:separator/>
      </w:r>
    </w:p>
  </w:footnote>
  <w:footnote w:type="continuationSeparator" w:id="0">
    <w:p w14:paraId="163C2720" w14:textId="77777777" w:rsidR="00B45EDE" w:rsidRDefault="00B45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A587" w14:textId="77777777" w:rsidR="000915F3" w:rsidRDefault="00B45EDE">
    <w:pPr>
      <w:pBdr>
        <w:top w:val="nil"/>
        <w:left w:val="nil"/>
        <w:bottom w:val="nil"/>
        <w:right w:val="nil"/>
        <w:between w:val="nil"/>
      </w:pBdr>
      <w:tabs>
        <w:tab w:val="center" w:pos="4536"/>
        <w:tab w:val="right" w:pos="9072"/>
      </w:tabs>
      <w:spacing w:after="0"/>
      <w:jc w:val="right"/>
      <w:rPr>
        <w:color w:val="000000"/>
      </w:rPr>
    </w:pPr>
    <w:r>
      <w:rPr>
        <w:color w:val="000000"/>
      </w:rPr>
      <w:t>č.sml.202/176/25, 200-ADM</w:t>
    </w:r>
  </w:p>
  <w:p w14:paraId="6ED8EF53" w14:textId="77777777" w:rsidR="000915F3" w:rsidRDefault="00B45EDE">
    <w:pPr>
      <w:pBdr>
        <w:top w:val="nil"/>
        <w:left w:val="nil"/>
        <w:bottom w:val="nil"/>
        <w:right w:val="nil"/>
        <w:between w:val="nil"/>
      </w:pBdr>
      <w:tabs>
        <w:tab w:val="center" w:pos="4536"/>
        <w:tab w:val="right" w:pos="9072"/>
      </w:tabs>
      <w:jc w:val="right"/>
      <w:rPr>
        <w:color w:val="000000"/>
      </w:rPr>
    </w:pPr>
    <w:proofErr w:type="spellStart"/>
    <w:r>
      <w:rPr>
        <w:color w:val="000000"/>
      </w:rPr>
      <w:t>Č.j.ND</w:t>
    </w:r>
    <w:proofErr w:type="spellEnd"/>
    <w:r>
      <w:rPr>
        <w:color w:val="000000"/>
      </w:rPr>
      <w:t>/2124/201410/2025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FAB"/>
    <w:multiLevelType w:val="multilevel"/>
    <w:tmpl w:val="CF78A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93D79"/>
    <w:multiLevelType w:val="multilevel"/>
    <w:tmpl w:val="F6522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74B1F"/>
    <w:multiLevelType w:val="multilevel"/>
    <w:tmpl w:val="5DCCD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5D7A8B"/>
    <w:multiLevelType w:val="multilevel"/>
    <w:tmpl w:val="096E377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8B0BAC"/>
    <w:multiLevelType w:val="multilevel"/>
    <w:tmpl w:val="07E8B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DF240D"/>
    <w:multiLevelType w:val="multilevel"/>
    <w:tmpl w:val="66068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007C02"/>
    <w:multiLevelType w:val="multilevel"/>
    <w:tmpl w:val="78442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F0F00"/>
    <w:multiLevelType w:val="multilevel"/>
    <w:tmpl w:val="5BDA4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778AF"/>
    <w:multiLevelType w:val="multilevel"/>
    <w:tmpl w:val="611E16BC"/>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BEA767E"/>
    <w:multiLevelType w:val="multilevel"/>
    <w:tmpl w:val="2FBA6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CA3550"/>
    <w:multiLevelType w:val="multilevel"/>
    <w:tmpl w:val="F1B8D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4D0FAF"/>
    <w:multiLevelType w:val="multilevel"/>
    <w:tmpl w:val="A29A5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6B1361"/>
    <w:multiLevelType w:val="multilevel"/>
    <w:tmpl w:val="6712998C"/>
    <w:lvl w:ilvl="0">
      <w:start w:val="1"/>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7"/>
  </w:num>
  <w:num w:numId="3">
    <w:abstractNumId w:val="10"/>
  </w:num>
  <w:num w:numId="4">
    <w:abstractNumId w:val="0"/>
  </w:num>
  <w:num w:numId="5">
    <w:abstractNumId w:val="1"/>
  </w:num>
  <w:num w:numId="6">
    <w:abstractNumId w:val="12"/>
  </w:num>
  <w:num w:numId="7">
    <w:abstractNumId w:val="11"/>
  </w:num>
  <w:num w:numId="8">
    <w:abstractNumId w:val="2"/>
  </w:num>
  <w:num w:numId="9">
    <w:abstractNumId w:val="9"/>
  </w:num>
  <w:num w:numId="10">
    <w:abstractNumId w:val="5"/>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F3"/>
    <w:rsid w:val="000915F3"/>
    <w:rsid w:val="000E6FE0"/>
    <w:rsid w:val="0036517E"/>
    <w:rsid w:val="004D5DB8"/>
    <w:rsid w:val="006C529A"/>
    <w:rsid w:val="0075494B"/>
    <w:rsid w:val="008F5541"/>
    <w:rsid w:val="00A37850"/>
    <w:rsid w:val="00B45EDE"/>
    <w:rsid w:val="00C95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2458"/>
  <w15:docId w15:val="{BD9479AE-2558-4904-AE89-6787EA8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A37850"/>
    <w:rPr>
      <w:color w:val="0000FF" w:themeColor="hyperlink"/>
      <w:u w:val="single"/>
    </w:rPr>
  </w:style>
  <w:style w:type="character" w:customStyle="1" w:styleId="UnresolvedMention">
    <w:name w:val="Unresolved Mention"/>
    <w:basedOn w:val="Standardnpsmoodstavce"/>
    <w:uiPriority w:val="99"/>
    <w:semiHidden/>
    <w:unhideWhenUsed/>
    <w:rsid w:val="00A37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2113</Words>
  <Characters>12470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Štveráková Iva</dc:creator>
  <cp:lastModifiedBy>Linhartová Romana</cp:lastModifiedBy>
  <cp:revision>4</cp:revision>
  <dcterms:created xsi:type="dcterms:W3CDTF">2025-05-09T13:19:00Z</dcterms:created>
  <dcterms:modified xsi:type="dcterms:W3CDTF">2025-05-09T13:32:00Z</dcterms:modified>
</cp:coreProperties>
</file>