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99C31" w14:textId="77777777" w:rsidR="002C6468" w:rsidRPr="002C6468" w:rsidRDefault="002C6468" w:rsidP="00334AB3">
      <w:pPr>
        <w:spacing w:after="60" w:line="276" w:lineRule="auto"/>
        <w:jc w:val="center"/>
        <w:rPr>
          <w:b/>
          <w:bCs/>
        </w:rPr>
      </w:pPr>
      <w:r w:rsidRPr="002C6468">
        <w:rPr>
          <w:b/>
          <w:bCs/>
        </w:rPr>
        <w:t>SMLOUVA O SPOLUPRÁCI PŘI VYDÁNÍ PUBLIKACE</w:t>
      </w:r>
    </w:p>
    <w:p w14:paraId="54827A4D" w14:textId="77777777" w:rsidR="00334AB3" w:rsidRDefault="00334AB3" w:rsidP="00334AB3">
      <w:pPr>
        <w:spacing w:after="60" w:line="276" w:lineRule="auto"/>
        <w:jc w:val="both"/>
        <w:rPr>
          <w:b/>
          <w:bCs/>
        </w:rPr>
      </w:pPr>
    </w:p>
    <w:p w14:paraId="3999E043" w14:textId="2F4711CC" w:rsidR="002C6468" w:rsidRPr="002C6468" w:rsidRDefault="002C6468" w:rsidP="00334AB3">
      <w:pPr>
        <w:spacing w:after="60" w:line="276" w:lineRule="auto"/>
        <w:jc w:val="both"/>
        <w:rPr>
          <w:b/>
          <w:bCs/>
        </w:rPr>
      </w:pPr>
      <w:r>
        <w:rPr>
          <w:b/>
          <w:bCs/>
        </w:rPr>
        <w:t xml:space="preserve">Ústav státu a práva </w:t>
      </w:r>
      <w:r w:rsidRPr="002C6468">
        <w:rPr>
          <w:b/>
          <w:bCs/>
        </w:rPr>
        <w:t>AV ČR, v. v. i.</w:t>
      </w:r>
    </w:p>
    <w:p w14:paraId="5F3D49B9" w14:textId="4D0C9F01" w:rsidR="002C6468" w:rsidRPr="002C6468" w:rsidRDefault="002C6468" w:rsidP="00334AB3">
      <w:pPr>
        <w:spacing w:after="60" w:line="276" w:lineRule="auto"/>
        <w:jc w:val="both"/>
      </w:pPr>
      <w:r w:rsidRPr="002C6468">
        <w:t xml:space="preserve">Sídlo: </w:t>
      </w:r>
      <w:r>
        <w:t>Národní 18, 110 00 Praha 1</w:t>
      </w:r>
    </w:p>
    <w:p w14:paraId="4D4220D0" w14:textId="421D993F" w:rsidR="002C6468" w:rsidRPr="002C6468" w:rsidRDefault="002C6468" w:rsidP="00334AB3">
      <w:pPr>
        <w:spacing w:after="60" w:line="276" w:lineRule="auto"/>
        <w:jc w:val="both"/>
      </w:pPr>
      <w:r w:rsidRPr="002C6468">
        <w:t xml:space="preserve">IČ: </w:t>
      </w:r>
      <w:r w:rsidR="00EA6D1E">
        <w:t>68378122</w:t>
      </w:r>
    </w:p>
    <w:p w14:paraId="605CA4CC" w14:textId="66F89A91" w:rsidR="00EA6D1E" w:rsidRPr="002C6468" w:rsidRDefault="00EA6D1E" w:rsidP="00EA6D1E">
      <w:pPr>
        <w:spacing w:after="60" w:line="276" w:lineRule="auto"/>
        <w:jc w:val="both"/>
      </w:pPr>
      <w:r>
        <w:t>Zastoupená JUDr. Lenkou Vostrou, Ph.D., pověřenou řízením</w:t>
      </w:r>
    </w:p>
    <w:p w14:paraId="79FEF268" w14:textId="77777777" w:rsidR="002C6468" w:rsidRDefault="002C6468" w:rsidP="00334AB3">
      <w:pPr>
        <w:spacing w:after="60" w:line="276" w:lineRule="auto"/>
        <w:jc w:val="both"/>
      </w:pPr>
      <w:r w:rsidRPr="002C6468">
        <w:t xml:space="preserve">dále v textu jen </w:t>
      </w:r>
      <w:r w:rsidRPr="002C6468">
        <w:rPr>
          <w:b/>
          <w:bCs/>
        </w:rPr>
        <w:t xml:space="preserve">"Pracoviště" </w:t>
      </w:r>
      <w:r w:rsidRPr="002C6468">
        <w:t>na straně jedné</w:t>
      </w:r>
    </w:p>
    <w:p w14:paraId="44A66FF3" w14:textId="77777777" w:rsidR="002C6468" w:rsidRDefault="002C6468" w:rsidP="00334AB3">
      <w:pPr>
        <w:spacing w:after="60" w:line="276" w:lineRule="auto"/>
        <w:jc w:val="both"/>
      </w:pPr>
      <w:r w:rsidRPr="002C6468">
        <w:t>a</w:t>
      </w:r>
    </w:p>
    <w:p w14:paraId="4D88CA30" w14:textId="3394ED6A" w:rsidR="002C6468" w:rsidRPr="002C6468" w:rsidRDefault="002C6468" w:rsidP="00334AB3">
      <w:pPr>
        <w:spacing w:after="60" w:line="276" w:lineRule="auto"/>
        <w:jc w:val="both"/>
        <w:rPr>
          <w:b/>
        </w:rPr>
      </w:pPr>
      <w:r w:rsidRPr="002C6468">
        <w:rPr>
          <w:b/>
        </w:rPr>
        <w:t>Wolters Kluwer ČR, a. s.</w:t>
      </w:r>
    </w:p>
    <w:p w14:paraId="13C1840F" w14:textId="514B1ED4" w:rsidR="002C6468" w:rsidRPr="002C6468" w:rsidRDefault="009C4C21" w:rsidP="00334AB3">
      <w:pPr>
        <w:spacing w:after="60" w:line="276" w:lineRule="auto"/>
        <w:jc w:val="both"/>
      </w:pPr>
      <w:r>
        <w:t>S</w:t>
      </w:r>
      <w:r w:rsidR="002C6468" w:rsidRPr="002C6468">
        <w:t>ídl</w:t>
      </w:r>
      <w:r>
        <w:t>o</w:t>
      </w:r>
      <w:r w:rsidR="002C6468" w:rsidRPr="002C6468">
        <w:t>: U nákladového nádraží 3265/10, Strašnice, 130 00 Praha 3</w:t>
      </w:r>
    </w:p>
    <w:p w14:paraId="2E0E5AF0" w14:textId="77777777" w:rsidR="009C4C21" w:rsidRDefault="002C6468" w:rsidP="00334AB3">
      <w:pPr>
        <w:spacing w:after="60" w:line="276" w:lineRule="auto"/>
        <w:jc w:val="both"/>
      </w:pPr>
      <w:r w:rsidRPr="002C6468">
        <w:t>IČ: 63077639</w:t>
      </w:r>
    </w:p>
    <w:p w14:paraId="01F3E727" w14:textId="04EA5D6A" w:rsidR="002C6468" w:rsidRPr="002C6468" w:rsidRDefault="002C6468" w:rsidP="00334AB3">
      <w:pPr>
        <w:spacing w:after="60" w:line="276" w:lineRule="auto"/>
        <w:jc w:val="both"/>
      </w:pPr>
      <w:r w:rsidRPr="002C6468">
        <w:t>DIČ: CZ63077639</w:t>
      </w:r>
    </w:p>
    <w:p w14:paraId="6795EDD4" w14:textId="79016898" w:rsidR="002C6468" w:rsidRDefault="009C4C21" w:rsidP="00334AB3">
      <w:pPr>
        <w:spacing w:after="60" w:line="276" w:lineRule="auto"/>
        <w:jc w:val="both"/>
      </w:pPr>
      <w:r>
        <w:t>Z</w:t>
      </w:r>
      <w:r w:rsidR="002C6468" w:rsidRPr="002C6468">
        <w:t>astoupen</w:t>
      </w:r>
      <w:r>
        <w:t>ý</w:t>
      </w:r>
      <w:r w:rsidR="002C6468" w:rsidRPr="002C6468">
        <w:t xml:space="preserve"> Ľubomírem Weissem, členem správní rady</w:t>
      </w:r>
    </w:p>
    <w:p w14:paraId="5B0BE9B5" w14:textId="7F5F1D3B" w:rsidR="002C6468" w:rsidRPr="002C6468" w:rsidRDefault="002C6468" w:rsidP="00334AB3">
      <w:pPr>
        <w:spacing w:after="60" w:line="276" w:lineRule="auto"/>
        <w:jc w:val="both"/>
      </w:pPr>
      <w:r w:rsidRPr="002C6468">
        <w:t xml:space="preserve">Bankovní spojení: </w:t>
      </w:r>
      <w:proofErr w:type="spellStart"/>
      <w:r w:rsidR="009C4C21">
        <w:t>UniCredit</w:t>
      </w:r>
      <w:proofErr w:type="spellEnd"/>
      <w:r w:rsidR="009C4C21">
        <w:t xml:space="preserve"> Bank, č. účtu: </w:t>
      </w:r>
      <w:r w:rsidR="009C4C21" w:rsidRPr="009C4C21">
        <w:t>1333107011/2700</w:t>
      </w:r>
    </w:p>
    <w:p w14:paraId="7311A3AF" w14:textId="77777777" w:rsidR="002C6468" w:rsidRPr="002C6468" w:rsidRDefault="002C6468" w:rsidP="00334AB3">
      <w:pPr>
        <w:spacing w:after="60" w:line="276" w:lineRule="auto"/>
        <w:jc w:val="both"/>
      </w:pPr>
      <w:r w:rsidRPr="002C6468">
        <w:t xml:space="preserve">dále v textu jen </w:t>
      </w:r>
      <w:r w:rsidRPr="002C6468">
        <w:rPr>
          <w:b/>
          <w:bCs/>
        </w:rPr>
        <w:t xml:space="preserve">"Nakladatel" </w:t>
      </w:r>
      <w:r w:rsidRPr="002C6468">
        <w:t>na straně druhé</w:t>
      </w:r>
    </w:p>
    <w:p w14:paraId="5BE8962F" w14:textId="77777777" w:rsidR="009C4C21" w:rsidRDefault="009C4C21" w:rsidP="00334AB3">
      <w:pPr>
        <w:spacing w:after="60" w:line="276" w:lineRule="auto"/>
        <w:jc w:val="both"/>
      </w:pPr>
    </w:p>
    <w:p w14:paraId="46DC6AEF" w14:textId="33B98D59" w:rsidR="002C6468" w:rsidRDefault="002C6468" w:rsidP="00334AB3">
      <w:pPr>
        <w:spacing w:after="60" w:line="276" w:lineRule="auto"/>
        <w:jc w:val="both"/>
      </w:pPr>
      <w:r w:rsidRPr="002C6468">
        <w:t>se ve smyslu § 1746 odst. 2 zákona č. 89/2012 Sb., občanský zákoník, ve znění pozdějších</w:t>
      </w:r>
      <w:r w:rsidR="009C4C21">
        <w:t xml:space="preserve"> </w:t>
      </w:r>
      <w:r w:rsidRPr="002C6468">
        <w:t>předpisů (dále jen „občanský zákoník“), dohodli takto:</w:t>
      </w:r>
    </w:p>
    <w:p w14:paraId="219CA463" w14:textId="77777777" w:rsidR="009C4C21" w:rsidRPr="002C6468" w:rsidRDefault="009C4C21" w:rsidP="00334AB3">
      <w:pPr>
        <w:spacing w:after="60" w:line="276" w:lineRule="auto"/>
        <w:jc w:val="both"/>
      </w:pPr>
    </w:p>
    <w:p w14:paraId="10FF221A" w14:textId="77777777" w:rsidR="002C6468" w:rsidRPr="002C6468" w:rsidRDefault="002C6468" w:rsidP="00334AB3">
      <w:pPr>
        <w:spacing w:after="60" w:line="276" w:lineRule="auto"/>
        <w:jc w:val="center"/>
        <w:rPr>
          <w:b/>
          <w:bCs/>
        </w:rPr>
      </w:pPr>
      <w:r w:rsidRPr="002C6468">
        <w:rPr>
          <w:b/>
          <w:bCs/>
        </w:rPr>
        <w:t>1.</w:t>
      </w:r>
    </w:p>
    <w:p w14:paraId="26CBF9AB" w14:textId="77777777" w:rsidR="002C6468" w:rsidRPr="002C6468" w:rsidRDefault="002C6468" w:rsidP="00334AB3">
      <w:pPr>
        <w:spacing w:after="60" w:line="276" w:lineRule="auto"/>
        <w:jc w:val="center"/>
        <w:rPr>
          <w:b/>
          <w:bCs/>
        </w:rPr>
      </w:pPr>
      <w:r w:rsidRPr="002C6468">
        <w:rPr>
          <w:b/>
          <w:bCs/>
        </w:rPr>
        <w:t>Předmět smlouvy</w:t>
      </w:r>
    </w:p>
    <w:p w14:paraId="6A12B8FE" w14:textId="2F1F2E51" w:rsidR="004A7172" w:rsidRDefault="002C6468" w:rsidP="004A7172">
      <w:pPr>
        <w:spacing w:after="60" w:line="276" w:lineRule="auto"/>
        <w:jc w:val="both"/>
      </w:pPr>
      <w:r w:rsidRPr="002C6468">
        <w:t xml:space="preserve">1. Předmětem smlouvy je </w:t>
      </w:r>
      <w:r w:rsidR="00E725BE">
        <w:t xml:space="preserve">vzájemná </w:t>
      </w:r>
      <w:r w:rsidRPr="002C6468">
        <w:t xml:space="preserve">spolupráce při vydání díla </w:t>
      </w:r>
      <w:r w:rsidRPr="002C6468">
        <w:rPr>
          <w:b/>
          <w:bCs/>
        </w:rPr>
        <w:t>S</w:t>
      </w:r>
      <w:r w:rsidR="00D059D4">
        <w:rPr>
          <w:b/>
          <w:bCs/>
        </w:rPr>
        <w:t xml:space="preserve">vobodná vůle Karla Eliáše </w:t>
      </w:r>
      <w:r w:rsidRPr="002C6468">
        <w:t>(pracovní název</w:t>
      </w:r>
      <w:r w:rsidR="00E725BE">
        <w:t xml:space="preserve">) spoluautorů </w:t>
      </w:r>
      <w:r w:rsidR="00D059D4" w:rsidRPr="006749E7">
        <w:rPr>
          <w:b/>
          <w:bCs/>
        </w:rPr>
        <w:t>Lenk</w:t>
      </w:r>
      <w:r w:rsidR="006749E7" w:rsidRPr="006749E7">
        <w:rPr>
          <w:b/>
          <w:bCs/>
        </w:rPr>
        <w:t>y</w:t>
      </w:r>
      <w:r w:rsidR="00D059D4" w:rsidRPr="006749E7">
        <w:rPr>
          <w:b/>
          <w:bCs/>
        </w:rPr>
        <w:t xml:space="preserve"> Vostré</w:t>
      </w:r>
      <w:r w:rsidR="00E725BE">
        <w:rPr>
          <w:b/>
          <w:bCs/>
        </w:rPr>
        <w:t xml:space="preserve">, </w:t>
      </w:r>
      <w:r w:rsidR="00C1584A">
        <w:rPr>
          <w:b/>
          <w:bCs/>
        </w:rPr>
        <w:t>Zdeny Žáčkové</w:t>
      </w:r>
      <w:r w:rsidR="00E725BE">
        <w:rPr>
          <w:b/>
          <w:bCs/>
        </w:rPr>
        <w:t xml:space="preserve"> a Karla Eliáše</w:t>
      </w:r>
      <w:r w:rsidR="00420749">
        <w:rPr>
          <w:bCs/>
        </w:rPr>
        <w:t>, zaměstnankyň a zaměstnance</w:t>
      </w:r>
      <w:r w:rsidR="00C1584A">
        <w:rPr>
          <w:bCs/>
        </w:rPr>
        <w:t xml:space="preserve"> Pracoviště</w:t>
      </w:r>
      <w:r w:rsidR="004A7172">
        <w:rPr>
          <w:bCs/>
        </w:rPr>
        <w:t>,</w:t>
      </w:r>
      <w:r w:rsidR="00C1584A">
        <w:rPr>
          <w:b/>
          <w:bCs/>
        </w:rPr>
        <w:t xml:space="preserve"> </w:t>
      </w:r>
      <w:r w:rsidRPr="002C6468">
        <w:t xml:space="preserve">o rozsahu </w:t>
      </w:r>
      <w:r w:rsidR="0020757D">
        <w:t>cca</w:t>
      </w:r>
      <w:r w:rsidRPr="002C6468">
        <w:t xml:space="preserve"> </w:t>
      </w:r>
      <w:r w:rsidR="00D059D4">
        <w:t>200</w:t>
      </w:r>
      <w:r w:rsidR="00D059D4" w:rsidRPr="002C6468">
        <w:t xml:space="preserve"> </w:t>
      </w:r>
      <w:r w:rsidRPr="002C6468">
        <w:t>stran v knižní tištěné formě</w:t>
      </w:r>
      <w:r w:rsidR="004A7172">
        <w:t xml:space="preserve"> </w:t>
      </w:r>
      <w:r w:rsidR="004A7172" w:rsidRPr="002C6468">
        <w:t>(dále jen "dílo" či "publikace")</w:t>
      </w:r>
      <w:r w:rsidRPr="002C6468">
        <w:t>.</w:t>
      </w:r>
      <w:r w:rsidR="004A7172">
        <w:t xml:space="preserve"> </w:t>
      </w:r>
    </w:p>
    <w:p w14:paraId="64448792" w14:textId="77777777" w:rsidR="004A7172" w:rsidRDefault="004A7172" w:rsidP="004A7172">
      <w:pPr>
        <w:spacing w:after="60" w:line="276" w:lineRule="auto"/>
        <w:jc w:val="both"/>
      </w:pPr>
    </w:p>
    <w:p w14:paraId="2E86B843" w14:textId="4DD03831" w:rsidR="004A7172" w:rsidRPr="004A7172" w:rsidRDefault="004A7172" w:rsidP="004A7172">
      <w:pPr>
        <w:spacing w:after="60" w:line="276" w:lineRule="auto"/>
        <w:jc w:val="both"/>
        <w:rPr>
          <w:rFonts w:cstheme="minorHAnsi"/>
        </w:rPr>
      </w:pPr>
      <w:r w:rsidRPr="004A7172">
        <w:rPr>
          <w:rFonts w:cstheme="minorHAnsi"/>
        </w:rPr>
        <w:t xml:space="preserve">2. S ohledem na to, že se jedná o autorské dílo podle § 2 autorského zákona a zároveň vykazujícího znaky dle § 58 autorského zákona (zaměstnanecké dílo), je k výkonu veškerých majetkových práv k tomuto dílu, včetně uzavření této smlouvy, nadále oprávněno výlučně Pracoviště, jakožto zaměstnavatel. </w:t>
      </w:r>
    </w:p>
    <w:p w14:paraId="59BFCF76" w14:textId="77777777" w:rsidR="004A7172" w:rsidRPr="002C6468" w:rsidRDefault="004A7172" w:rsidP="00334AB3">
      <w:pPr>
        <w:spacing w:after="60" w:line="276" w:lineRule="auto"/>
        <w:jc w:val="both"/>
      </w:pPr>
    </w:p>
    <w:p w14:paraId="2811E17E" w14:textId="60A8433D" w:rsidR="002C6468" w:rsidRDefault="004A7172" w:rsidP="00334AB3">
      <w:pPr>
        <w:spacing w:after="60" w:line="276" w:lineRule="auto"/>
        <w:jc w:val="both"/>
      </w:pPr>
      <w:r>
        <w:t>3</w:t>
      </w:r>
      <w:r w:rsidR="002C6468" w:rsidRPr="002C6468">
        <w:t>. Pracoviště prohlašuje, že je vykonavatelem autorských majetkových práv k</w:t>
      </w:r>
      <w:r w:rsidR="00334AB3">
        <w:t> </w:t>
      </w:r>
      <w:r w:rsidR="002C6468" w:rsidRPr="002C6468">
        <w:t>výše</w:t>
      </w:r>
      <w:r w:rsidR="00334AB3">
        <w:t xml:space="preserve"> </w:t>
      </w:r>
      <w:r w:rsidR="002C6468" w:rsidRPr="002C6468">
        <w:t xml:space="preserve">zmíněnému dílu ve smyslu a v rozsahu ustanovení § 58 </w:t>
      </w:r>
      <w:r w:rsidR="009B46D4">
        <w:t xml:space="preserve">odst. 1 </w:t>
      </w:r>
      <w:r w:rsidR="002C6468" w:rsidRPr="002C6468">
        <w:t>zákona č. 121/2000 Sb., o právu</w:t>
      </w:r>
      <w:r w:rsidR="00334AB3">
        <w:t xml:space="preserve"> </w:t>
      </w:r>
      <w:r w:rsidR="002C6468" w:rsidRPr="002C6468">
        <w:t>autorském, o právech souvisejících s právem autorským (dále jen „autorský zákon“).</w:t>
      </w:r>
    </w:p>
    <w:p w14:paraId="4845D64B" w14:textId="77777777" w:rsidR="00334AB3" w:rsidRPr="002C6468" w:rsidRDefault="00334AB3" w:rsidP="00334AB3">
      <w:pPr>
        <w:spacing w:after="60" w:line="276" w:lineRule="auto"/>
        <w:jc w:val="both"/>
      </w:pPr>
    </w:p>
    <w:p w14:paraId="51046ECC" w14:textId="3ECDE1FB" w:rsidR="002C6468" w:rsidRPr="002C6468" w:rsidRDefault="002C6468" w:rsidP="00841613">
      <w:pPr>
        <w:keepNext/>
        <w:spacing w:after="60" w:line="276" w:lineRule="auto"/>
        <w:jc w:val="center"/>
        <w:rPr>
          <w:b/>
          <w:bCs/>
        </w:rPr>
      </w:pPr>
      <w:r w:rsidRPr="002C6468">
        <w:rPr>
          <w:b/>
          <w:bCs/>
        </w:rPr>
        <w:t>2.</w:t>
      </w:r>
    </w:p>
    <w:p w14:paraId="321B61A6" w14:textId="77777777" w:rsidR="002C6468" w:rsidRPr="002C6468" w:rsidRDefault="002C6468" w:rsidP="00841613">
      <w:pPr>
        <w:keepNext/>
        <w:spacing w:after="60" w:line="276" w:lineRule="auto"/>
        <w:jc w:val="center"/>
        <w:rPr>
          <w:b/>
          <w:bCs/>
        </w:rPr>
      </w:pPr>
      <w:r w:rsidRPr="002C6468">
        <w:rPr>
          <w:b/>
          <w:bCs/>
        </w:rPr>
        <w:t>Práva a povinnosti</w:t>
      </w:r>
    </w:p>
    <w:p w14:paraId="7ED8341A" w14:textId="6A65FBAB" w:rsidR="002C6468" w:rsidRPr="00D16583" w:rsidRDefault="0020757D" w:rsidP="00334AB3">
      <w:pPr>
        <w:spacing w:after="60" w:line="276" w:lineRule="auto"/>
        <w:jc w:val="both"/>
        <w:rPr>
          <w:rFonts w:cs="Calibri"/>
        </w:rPr>
      </w:pPr>
      <w:r w:rsidRPr="00D16583">
        <w:rPr>
          <w:rFonts w:cs="Calibri"/>
        </w:rPr>
        <w:t xml:space="preserve">1. Pracoviště </w:t>
      </w:r>
      <w:r w:rsidR="008E5789" w:rsidRPr="00D16583">
        <w:rPr>
          <w:rFonts w:cs="Calibri"/>
        </w:rPr>
        <w:t>provedlo předtiskovou přípravu díla včetně obrazových příloh</w:t>
      </w:r>
      <w:r w:rsidR="002C6468" w:rsidRPr="00D16583">
        <w:rPr>
          <w:rFonts w:cs="Calibri"/>
        </w:rPr>
        <w:t xml:space="preserve"> </w:t>
      </w:r>
      <w:r w:rsidR="008E5789" w:rsidRPr="00D16583">
        <w:rPr>
          <w:rFonts w:cs="Calibri"/>
        </w:rPr>
        <w:t xml:space="preserve">a dodalo ji Nakladateli </w:t>
      </w:r>
      <w:r w:rsidRPr="00D16583">
        <w:rPr>
          <w:rFonts w:cs="Calibri"/>
        </w:rPr>
        <w:t xml:space="preserve">dne </w:t>
      </w:r>
      <w:r w:rsidR="00D059D4" w:rsidRPr="00D16583">
        <w:rPr>
          <w:rFonts w:cs="Calibri"/>
        </w:rPr>
        <w:t>11</w:t>
      </w:r>
      <w:r w:rsidR="002C6468" w:rsidRPr="00D16583">
        <w:rPr>
          <w:rFonts w:cs="Calibri"/>
        </w:rPr>
        <w:t xml:space="preserve">. </w:t>
      </w:r>
      <w:r w:rsidR="00D059D4" w:rsidRPr="00D16583">
        <w:rPr>
          <w:rFonts w:cs="Calibri"/>
        </w:rPr>
        <w:t>4</w:t>
      </w:r>
      <w:r w:rsidR="002C6468" w:rsidRPr="00D16583">
        <w:rPr>
          <w:rFonts w:cs="Calibri"/>
        </w:rPr>
        <w:t>. 202</w:t>
      </w:r>
      <w:r w:rsidR="00D059D4" w:rsidRPr="00D16583">
        <w:rPr>
          <w:rFonts w:cs="Calibri"/>
        </w:rPr>
        <w:t>5</w:t>
      </w:r>
      <w:r w:rsidR="002C6468" w:rsidRPr="00D16583">
        <w:rPr>
          <w:rFonts w:cs="Calibri"/>
        </w:rPr>
        <w:t>.</w:t>
      </w:r>
    </w:p>
    <w:p w14:paraId="6B010881" w14:textId="7782476E" w:rsidR="002C6468" w:rsidRPr="00D16583" w:rsidRDefault="002C6468" w:rsidP="00334AB3">
      <w:pPr>
        <w:spacing w:after="60" w:line="276" w:lineRule="auto"/>
        <w:jc w:val="both"/>
        <w:rPr>
          <w:rFonts w:cs="Calibri"/>
        </w:rPr>
      </w:pPr>
      <w:r w:rsidRPr="00D16583">
        <w:rPr>
          <w:rFonts w:cs="Calibri"/>
        </w:rPr>
        <w:lastRenderedPageBreak/>
        <w:t xml:space="preserve">2. </w:t>
      </w:r>
      <w:r w:rsidR="008E5789" w:rsidRPr="00D16583">
        <w:rPr>
          <w:rFonts w:cs="Calibri"/>
        </w:rPr>
        <w:t xml:space="preserve">Nakladatel zajistí tisk a distribuci díla, </w:t>
      </w:r>
      <w:r w:rsidRPr="00D16583">
        <w:rPr>
          <w:rFonts w:cs="Calibri"/>
        </w:rPr>
        <w:t xml:space="preserve">a to v nákladu </w:t>
      </w:r>
      <w:r w:rsidR="00D059D4" w:rsidRPr="00D16583">
        <w:rPr>
          <w:rFonts w:cs="Calibri"/>
        </w:rPr>
        <w:t>3</w:t>
      </w:r>
      <w:r w:rsidRPr="00D16583">
        <w:rPr>
          <w:rFonts w:cs="Calibri"/>
        </w:rPr>
        <w:t xml:space="preserve">00 výtisků. Dílo bude mít tyto technické parametry: formát </w:t>
      </w:r>
      <w:r w:rsidR="00D059D4" w:rsidRPr="00D16583">
        <w:rPr>
          <w:rFonts w:cs="Calibri"/>
        </w:rPr>
        <w:t>A5</w:t>
      </w:r>
      <w:r w:rsidRPr="00D16583">
        <w:rPr>
          <w:rFonts w:cs="Calibri"/>
        </w:rPr>
        <w:t>, rozsah cca</w:t>
      </w:r>
      <w:r w:rsidR="00334AB3" w:rsidRPr="00D16583">
        <w:rPr>
          <w:rFonts w:cs="Calibri"/>
        </w:rPr>
        <w:t xml:space="preserve"> </w:t>
      </w:r>
      <w:r w:rsidR="00D059D4" w:rsidRPr="00D16583">
        <w:rPr>
          <w:rFonts w:cs="Calibri"/>
        </w:rPr>
        <w:t xml:space="preserve">200 </w:t>
      </w:r>
      <w:r w:rsidRPr="00D16583">
        <w:rPr>
          <w:rFonts w:cs="Calibri"/>
        </w:rPr>
        <w:t>tiskových stran na bezdřevém ofsetovém papíře (černobílý tisk), vazba pevná šitá (V8)</w:t>
      </w:r>
      <w:r w:rsidR="00334AB3" w:rsidRPr="00D16583">
        <w:rPr>
          <w:rFonts w:cs="Calibri"/>
        </w:rPr>
        <w:t xml:space="preserve"> </w:t>
      </w:r>
      <w:r w:rsidRPr="00D16583">
        <w:rPr>
          <w:rFonts w:cs="Calibri"/>
        </w:rPr>
        <w:t xml:space="preserve">s </w:t>
      </w:r>
      <w:r w:rsidR="00D059D4" w:rsidRPr="00D16583">
        <w:rPr>
          <w:rFonts w:cs="Calibri"/>
        </w:rPr>
        <w:t>přebalem</w:t>
      </w:r>
      <w:r w:rsidRPr="00D16583">
        <w:rPr>
          <w:rFonts w:cs="Calibri"/>
        </w:rPr>
        <w:t>.</w:t>
      </w:r>
    </w:p>
    <w:p w14:paraId="1D610E54" w14:textId="25E62BEE" w:rsidR="002C6468" w:rsidRPr="00D16583" w:rsidRDefault="008E5789" w:rsidP="00334AB3">
      <w:pPr>
        <w:spacing w:after="60" w:line="276" w:lineRule="auto"/>
        <w:jc w:val="both"/>
        <w:rPr>
          <w:rFonts w:cs="Calibri"/>
        </w:rPr>
      </w:pPr>
      <w:r w:rsidRPr="00D16583">
        <w:rPr>
          <w:rFonts w:cs="Calibri"/>
        </w:rPr>
        <w:t>3</w:t>
      </w:r>
      <w:r w:rsidR="002C6468" w:rsidRPr="00D16583">
        <w:rPr>
          <w:rFonts w:cs="Calibri"/>
        </w:rPr>
        <w:t>. Pracoviště a Nakladatel budou figurovat jako spoluvydavatelé díla a každá strana umístí na</w:t>
      </w:r>
      <w:r w:rsidR="00334AB3" w:rsidRPr="00D16583">
        <w:rPr>
          <w:rFonts w:cs="Calibri"/>
        </w:rPr>
        <w:t xml:space="preserve"> </w:t>
      </w:r>
      <w:r w:rsidR="002C6468" w:rsidRPr="00D16583">
        <w:rPr>
          <w:rFonts w:cs="Calibri"/>
        </w:rPr>
        <w:t xml:space="preserve">publikaci vlastní ISBN. </w:t>
      </w:r>
    </w:p>
    <w:p w14:paraId="79830100" w14:textId="0B0C16A8" w:rsidR="002C6468" w:rsidRPr="00D16583" w:rsidRDefault="008E5789" w:rsidP="00334AB3">
      <w:pPr>
        <w:spacing w:after="60" w:line="276" w:lineRule="auto"/>
        <w:jc w:val="both"/>
        <w:rPr>
          <w:rFonts w:cs="Calibri"/>
        </w:rPr>
      </w:pPr>
      <w:r w:rsidRPr="00D16583">
        <w:rPr>
          <w:rFonts w:cs="Calibri"/>
        </w:rPr>
        <w:t>4</w:t>
      </w:r>
      <w:r w:rsidR="002C6468" w:rsidRPr="00D16583">
        <w:rPr>
          <w:rFonts w:cs="Calibri"/>
        </w:rPr>
        <w:t xml:space="preserve">. </w:t>
      </w:r>
      <w:r w:rsidRPr="00D16583">
        <w:rPr>
          <w:rFonts w:cs="Calibri"/>
        </w:rPr>
        <w:t>Nakladatel se zavazuje Pracovišti nejpozději do 12. 5. 2025 do 10:00 hod předat</w:t>
      </w:r>
      <w:r w:rsidR="002C6468" w:rsidRPr="00D16583">
        <w:rPr>
          <w:rFonts w:cs="Calibri"/>
        </w:rPr>
        <w:t xml:space="preserve"> </w:t>
      </w:r>
      <w:r w:rsidR="00420749" w:rsidRPr="00D16583">
        <w:rPr>
          <w:rFonts w:cs="Calibri"/>
        </w:rPr>
        <w:t>8</w:t>
      </w:r>
      <w:r w:rsidR="00556E8B" w:rsidRPr="00D16583">
        <w:rPr>
          <w:rFonts w:cs="Calibri"/>
        </w:rPr>
        <w:t>0 výtisků díla</w:t>
      </w:r>
      <w:r w:rsidR="006749E7" w:rsidRPr="00D16583">
        <w:rPr>
          <w:rFonts w:cs="Calibri"/>
        </w:rPr>
        <w:t xml:space="preserve">. </w:t>
      </w:r>
      <w:r w:rsidR="00556E8B" w:rsidRPr="00D16583">
        <w:rPr>
          <w:rFonts w:cs="Calibri"/>
        </w:rPr>
        <w:t xml:space="preserve">Zbylých </w:t>
      </w:r>
      <w:r w:rsidR="00420749" w:rsidRPr="00D16583">
        <w:rPr>
          <w:rFonts w:cs="Calibri"/>
        </w:rPr>
        <w:t>22</w:t>
      </w:r>
      <w:r w:rsidR="006749E7" w:rsidRPr="00D16583">
        <w:rPr>
          <w:rFonts w:cs="Calibri"/>
        </w:rPr>
        <w:t xml:space="preserve">0 výtisků díla zařadí </w:t>
      </w:r>
      <w:r w:rsidR="0085473C" w:rsidRPr="00D16583">
        <w:rPr>
          <w:rFonts w:cs="Calibri"/>
        </w:rPr>
        <w:t>N</w:t>
      </w:r>
      <w:r w:rsidR="006749E7" w:rsidRPr="00D16583">
        <w:rPr>
          <w:rFonts w:cs="Calibri"/>
        </w:rPr>
        <w:t xml:space="preserve">akladatel </w:t>
      </w:r>
      <w:r w:rsidR="00A81C50" w:rsidRPr="00D16583">
        <w:rPr>
          <w:rFonts w:cs="Calibri"/>
        </w:rPr>
        <w:t xml:space="preserve">do 1. 6. 2025 </w:t>
      </w:r>
      <w:r w:rsidR="006749E7" w:rsidRPr="00D16583">
        <w:rPr>
          <w:rFonts w:cs="Calibri"/>
        </w:rPr>
        <w:t xml:space="preserve">do komerční distribuce, odvede z nich povinné výtisky dle zákona o neperiodických publikacích a zaplatí z nich Pracovišti podílovou odměnu (viz čl. </w:t>
      </w:r>
      <w:r w:rsidR="003158A1" w:rsidRPr="00D16583">
        <w:rPr>
          <w:rFonts w:cs="Calibri"/>
        </w:rPr>
        <w:t>4</w:t>
      </w:r>
      <w:r w:rsidR="006749E7" w:rsidRPr="00D16583">
        <w:rPr>
          <w:rFonts w:cs="Calibri"/>
        </w:rPr>
        <w:t xml:space="preserve">). </w:t>
      </w:r>
    </w:p>
    <w:p w14:paraId="3830DECE" w14:textId="270687BB" w:rsidR="00B81101" w:rsidRPr="00D16583" w:rsidRDefault="00D02E69" w:rsidP="00BC4968">
      <w:pPr>
        <w:widowControl w:val="0"/>
        <w:tabs>
          <w:tab w:val="left" w:pos="530"/>
        </w:tabs>
        <w:autoSpaceDE w:val="0"/>
        <w:autoSpaceDN w:val="0"/>
        <w:spacing w:before="75" w:after="0" w:line="240" w:lineRule="auto"/>
        <w:ind w:right="115"/>
        <w:jc w:val="both"/>
        <w:rPr>
          <w:rFonts w:cs="Calibri"/>
        </w:rPr>
      </w:pPr>
      <w:r>
        <w:rPr>
          <w:rFonts w:cs="Calibri"/>
        </w:rPr>
        <w:t>5</w:t>
      </w:r>
      <w:r w:rsidR="00B81101" w:rsidRPr="00D16583">
        <w:rPr>
          <w:rFonts w:cs="Calibri"/>
        </w:rPr>
        <w:t xml:space="preserve">. Smluvní strany jsou oprávněny v zájmu propagace díla bezplatně užít výňatky z díla a další jeho části (včetně obálky, anotace, ilustrací nebo fotografií obsažených v díle) v rozsahu přiměřeném účelu propagace. Toto užití může zahrnovat zveřejnění v propagačních materiálech, periodickém i neperiodickém tisku, na internetových stránkách, v </w:t>
      </w:r>
      <w:proofErr w:type="spellStart"/>
      <w:r w:rsidR="00B81101" w:rsidRPr="00D16583">
        <w:rPr>
          <w:rFonts w:cs="Calibri"/>
        </w:rPr>
        <w:t>podcastových</w:t>
      </w:r>
      <w:proofErr w:type="spellEnd"/>
      <w:r w:rsidR="00B81101" w:rsidRPr="00D16583">
        <w:rPr>
          <w:rFonts w:cs="Calibri"/>
        </w:rPr>
        <w:t xml:space="preserve"> pořadech, rozhlase, televizi, sociálních sítích (např. </w:t>
      </w:r>
      <w:proofErr w:type="spellStart"/>
      <w:r w:rsidR="00B81101" w:rsidRPr="00D16583">
        <w:rPr>
          <w:rFonts w:cs="Calibri"/>
        </w:rPr>
        <w:t>Facebook</w:t>
      </w:r>
      <w:proofErr w:type="spellEnd"/>
      <w:r w:rsidR="00B81101" w:rsidRPr="00D16583">
        <w:rPr>
          <w:rFonts w:cs="Calibri"/>
        </w:rPr>
        <w:t xml:space="preserve">, </w:t>
      </w:r>
      <w:proofErr w:type="spellStart"/>
      <w:r w:rsidR="00B81101" w:rsidRPr="00D16583">
        <w:rPr>
          <w:rFonts w:cs="Calibri"/>
        </w:rPr>
        <w:t>Instagram</w:t>
      </w:r>
      <w:proofErr w:type="spellEnd"/>
      <w:r w:rsidR="00B81101" w:rsidRPr="00D16583">
        <w:rPr>
          <w:rFonts w:cs="Calibri"/>
        </w:rPr>
        <w:t xml:space="preserve">, </w:t>
      </w:r>
      <w:proofErr w:type="spellStart"/>
      <w:r w:rsidR="00B81101" w:rsidRPr="00D16583">
        <w:rPr>
          <w:rFonts w:cs="Calibri"/>
        </w:rPr>
        <w:t>YouTube</w:t>
      </w:r>
      <w:proofErr w:type="spellEnd"/>
      <w:r w:rsidR="00B81101" w:rsidRPr="00D16583">
        <w:rPr>
          <w:rFonts w:cs="Calibri"/>
        </w:rPr>
        <w:t xml:space="preserve">, </w:t>
      </w:r>
      <w:proofErr w:type="spellStart"/>
      <w:r w:rsidR="00B81101" w:rsidRPr="00D16583">
        <w:rPr>
          <w:rFonts w:cs="Calibri"/>
        </w:rPr>
        <w:t>TikTok</w:t>
      </w:r>
      <w:proofErr w:type="spellEnd"/>
      <w:r w:rsidR="00B81101" w:rsidRPr="00D16583">
        <w:rPr>
          <w:rFonts w:cs="Calibri"/>
        </w:rPr>
        <w:t xml:space="preserve">, </w:t>
      </w:r>
      <w:proofErr w:type="spellStart"/>
      <w:r w:rsidR="00B81101" w:rsidRPr="00D16583">
        <w:rPr>
          <w:rFonts w:cs="Calibri"/>
        </w:rPr>
        <w:t>LinkedIn</w:t>
      </w:r>
      <w:proofErr w:type="spellEnd"/>
      <w:r w:rsidR="00B81101" w:rsidRPr="00D16583">
        <w:rPr>
          <w:rFonts w:cs="Calibri"/>
        </w:rPr>
        <w:t xml:space="preserve"> apod.), e-mailových newsletterech, online knihkupectvích, knihovnách a dalších distribučních či propagačních platformách. Takové užití nepodléhá nároku Pracoviště na odměnu.</w:t>
      </w:r>
    </w:p>
    <w:p w14:paraId="00BF5FA1" w14:textId="77777777" w:rsidR="00334AB3" w:rsidRDefault="00334AB3" w:rsidP="00334AB3">
      <w:pPr>
        <w:spacing w:after="60" w:line="276" w:lineRule="auto"/>
        <w:jc w:val="both"/>
      </w:pPr>
    </w:p>
    <w:p w14:paraId="2AE1D7D0" w14:textId="3DD8F6BD" w:rsidR="006749E7" w:rsidRPr="006749E7" w:rsidRDefault="00BC4968" w:rsidP="006749E7">
      <w:pPr>
        <w:spacing w:after="60" w:line="276" w:lineRule="auto"/>
        <w:jc w:val="center"/>
        <w:rPr>
          <w:b/>
          <w:bCs/>
        </w:rPr>
      </w:pPr>
      <w:r>
        <w:rPr>
          <w:b/>
          <w:bCs/>
        </w:rPr>
        <w:t>3</w:t>
      </w:r>
      <w:r w:rsidR="006749E7" w:rsidRPr="006749E7">
        <w:rPr>
          <w:b/>
          <w:bCs/>
        </w:rPr>
        <w:t>.</w:t>
      </w:r>
    </w:p>
    <w:p w14:paraId="404D3585" w14:textId="723A8D6A" w:rsidR="006749E7" w:rsidRPr="006749E7" w:rsidRDefault="006749E7" w:rsidP="006749E7">
      <w:pPr>
        <w:spacing w:after="60" w:line="276" w:lineRule="auto"/>
        <w:jc w:val="center"/>
        <w:rPr>
          <w:b/>
          <w:bCs/>
        </w:rPr>
      </w:pPr>
      <w:r w:rsidRPr="006749E7">
        <w:rPr>
          <w:b/>
          <w:bCs/>
        </w:rPr>
        <w:t>Licenční ujednání</w:t>
      </w:r>
    </w:p>
    <w:p w14:paraId="3F903B8D" w14:textId="46B1F6D0" w:rsidR="00072F21" w:rsidRDefault="00072F21" w:rsidP="00072F21">
      <w:pPr>
        <w:spacing w:after="60" w:line="276" w:lineRule="auto"/>
        <w:jc w:val="both"/>
      </w:pPr>
      <w:r w:rsidRPr="00072F21">
        <w:t xml:space="preserve">1. </w:t>
      </w:r>
      <w:r>
        <w:t xml:space="preserve">Pracoviště </w:t>
      </w:r>
      <w:r w:rsidRPr="00072F21">
        <w:t xml:space="preserve">poskytuje licenci k užití díla ve formě tiskových rozmnoženin v hmotné podobě s účinky od převzetí díla na dobu 5 (pěti) let. Licence se automaticky prodlužuje vždy o další 1 (jeden) rok, i opakovaně, pokud některá ze smluvních stran vždy alespoň 30 (třicet) dnů před předpokládaným uplynutím doby licence písemně neoznámí druhé smluvní straně, že nemá zájem na prodloužení licence. Po uplynutí této doby má </w:t>
      </w:r>
      <w:r w:rsidR="0085473C">
        <w:t>N</w:t>
      </w:r>
      <w:r w:rsidRPr="00072F21">
        <w:t>a</w:t>
      </w:r>
      <w:r w:rsidR="0085473C">
        <w:t>kladatel</w:t>
      </w:r>
      <w:r w:rsidRPr="00072F21">
        <w:t xml:space="preserve"> právo tiskové a jiné rozmnoženiny díla v hmotné podobě pořízené podle smlouvy rozšiřovat až do úplného vyčerpání zásob.</w:t>
      </w:r>
    </w:p>
    <w:p w14:paraId="6AFCA03B" w14:textId="6A997C71" w:rsidR="00470255" w:rsidRPr="002C6468" w:rsidRDefault="00470255" w:rsidP="00470255">
      <w:pPr>
        <w:spacing w:after="60" w:line="276" w:lineRule="auto"/>
        <w:ind w:left="66"/>
        <w:jc w:val="both"/>
      </w:pPr>
      <w:r>
        <w:t xml:space="preserve">2. Nakladatel a Pracoviště se dále dohodli, že po uplynutí 24 měsíců od vydání může být dílo zveřejněno v elektronické podobě na webových stránkách Pracoviště a jeho veřejně přístupných informačních systémech. </w:t>
      </w:r>
    </w:p>
    <w:p w14:paraId="34565CA9" w14:textId="19B5B565" w:rsidR="00470255" w:rsidRPr="00072F21" w:rsidRDefault="00470255" w:rsidP="00072F21">
      <w:pPr>
        <w:spacing w:after="60" w:line="276" w:lineRule="auto"/>
        <w:jc w:val="both"/>
      </w:pPr>
    </w:p>
    <w:p w14:paraId="5DC1CB02" w14:textId="0520605F" w:rsidR="006749E7" w:rsidRPr="00610A52" w:rsidRDefault="00BC4968" w:rsidP="00697C51">
      <w:pPr>
        <w:keepNext/>
        <w:spacing w:after="60" w:line="276" w:lineRule="auto"/>
        <w:jc w:val="center"/>
        <w:rPr>
          <w:b/>
          <w:bCs/>
        </w:rPr>
      </w:pPr>
      <w:r>
        <w:rPr>
          <w:b/>
          <w:bCs/>
        </w:rPr>
        <w:t>4</w:t>
      </w:r>
      <w:r w:rsidR="006749E7" w:rsidRPr="00610A52">
        <w:rPr>
          <w:b/>
          <w:bCs/>
        </w:rPr>
        <w:t>.</w:t>
      </w:r>
    </w:p>
    <w:p w14:paraId="40CD46E3" w14:textId="4D41F0F0" w:rsidR="006749E7" w:rsidRPr="00610A52" w:rsidRDefault="006749E7" w:rsidP="00697C51">
      <w:pPr>
        <w:keepNext/>
        <w:spacing w:after="60" w:line="276" w:lineRule="auto"/>
        <w:jc w:val="center"/>
        <w:rPr>
          <w:b/>
          <w:bCs/>
        </w:rPr>
      </w:pPr>
      <w:r w:rsidRPr="00610A52">
        <w:rPr>
          <w:b/>
          <w:bCs/>
        </w:rPr>
        <w:t>Ujednání o odměně</w:t>
      </w:r>
    </w:p>
    <w:p w14:paraId="67B45723" w14:textId="2CED22A5" w:rsidR="00072F21" w:rsidRDefault="00072F21" w:rsidP="00072F21">
      <w:pPr>
        <w:spacing w:after="60" w:line="276" w:lineRule="auto"/>
        <w:jc w:val="both"/>
      </w:pPr>
      <w:r>
        <w:t xml:space="preserve">1. Za poskytnutí licence dle čl. </w:t>
      </w:r>
      <w:r w:rsidR="00D50D0B">
        <w:t xml:space="preserve">3 </w:t>
      </w:r>
      <w:r>
        <w:t xml:space="preserve">zaplatí Nakladatel Pracovišti </w:t>
      </w:r>
      <w:r w:rsidRPr="00072F21">
        <w:t>podílov</w:t>
      </w:r>
      <w:r>
        <w:t>ou</w:t>
      </w:r>
      <w:r w:rsidRPr="00072F21">
        <w:t xml:space="preserve"> odměn</w:t>
      </w:r>
      <w:r>
        <w:t>u</w:t>
      </w:r>
      <w:r w:rsidRPr="00072F21">
        <w:t xml:space="preserve"> ve výši </w:t>
      </w:r>
      <w:r>
        <w:t xml:space="preserve">10 </w:t>
      </w:r>
      <w:r w:rsidRPr="00072F21">
        <w:t xml:space="preserve">% z ročního výnosu prodeje 1. (první) a každé další </w:t>
      </w:r>
      <w:r w:rsidR="0085473C">
        <w:t>N</w:t>
      </w:r>
      <w:r w:rsidRPr="00072F21">
        <w:t>a</w:t>
      </w:r>
      <w:r>
        <w:t xml:space="preserve">kladatelem </w:t>
      </w:r>
      <w:r w:rsidRPr="00072F21">
        <w:t>prodané rozmnoženiny díla</w:t>
      </w:r>
      <w:r>
        <w:t xml:space="preserve">. </w:t>
      </w:r>
    </w:p>
    <w:p w14:paraId="5CCA3D28" w14:textId="289D2297" w:rsidR="00072F21" w:rsidRPr="00072F21" w:rsidRDefault="00072F21" w:rsidP="00072F21">
      <w:pPr>
        <w:spacing w:after="60" w:line="276" w:lineRule="auto"/>
        <w:jc w:val="both"/>
      </w:pPr>
      <w:r>
        <w:t xml:space="preserve">2. </w:t>
      </w:r>
      <w:r w:rsidRPr="00072F21">
        <w:t xml:space="preserve">Podílová odměna </w:t>
      </w:r>
      <w:r>
        <w:t xml:space="preserve">se </w:t>
      </w:r>
      <w:r w:rsidRPr="00072F21">
        <w:t xml:space="preserve">stanoví v závislosti na výnosech </w:t>
      </w:r>
      <w:r w:rsidR="0085473C">
        <w:t>N</w:t>
      </w:r>
      <w:r w:rsidRPr="00072F21">
        <w:t>a</w:t>
      </w:r>
      <w:r>
        <w:t xml:space="preserve">kladatele </w:t>
      </w:r>
      <w:r w:rsidRPr="00072F21">
        <w:t xml:space="preserve">z využití licence, a to z ročního výnosu </w:t>
      </w:r>
      <w:r w:rsidR="0085473C">
        <w:t>N</w:t>
      </w:r>
      <w:r>
        <w:t xml:space="preserve">akladatelem </w:t>
      </w:r>
      <w:r w:rsidRPr="00072F21">
        <w:t xml:space="preserve">prodaných rozmnoženin díla. </w:t>
      </w:r>
    </w:p>
    <w:p w14:paraId="55991261" w14:textId="1CCF1104" w:rsidR="00072F21" w:rsidRPr="00072F21" w:rsidRDefault="00072F21" w:rsidP="00072F21">
      <w:pPr>
        <w:spacing w:after="60" w:line="276" w:lineRule="auto"/>
        <w:jc w:val="both"/>
      </w:pPr>
      <w:r w:rsidRPr="00072F21">
        <w:t xml:space="preserve">3. Podílová odměna je splatná souhrnně za kalendářní </w:t>
      </w:r>
      <w:r w:rsidR="00F90533">
        <w:t>rok</w:t>
      </w:r>
      <w:r w:rsidRPr="00072F21">
        <w:t xml:space="preserve"> na základě vyúčtování </w:t>
      </w:r>
      <w:r w:rsidR="0085473C">
        <w:t>N</w:t>
      </w:r>
      <w:r w:rsidRPr="00072F21">
        <w:t>a</w:t>
      </w:r>
      <w:r>
        <w:t>kladatele</w:t>
      </w:r>
      <w:r w:rsidR="005D7EF6">
        <w:t>, (</w:t>
      </w:r>
      <w:r w:rsidRPr="00072F21">
        <w:t xml:space="preserve">které je </w:t>
      </w:r>
      <w:r w:rsidR="0085473C">
        <w:t>N</w:t>
      </w:r>
      <w:r w:rsidRPr="00072F21">
        <w:t>a</w:t>
      </w:r>
      <w:r>
        <w:t xml:space="preserve">kladatel </w:t>
      </w:r>
      <w:r w:rsidRPr="00072F21">
        <w:t xml:space="preserve">povinen poskytnout elektronicky </w:t>
      </w:r>
      <w:r w:rsidR="0085473C">
        <w:t>P</w:t>
      </w:r>
      <w:r>
        <w:t xml:space="preserve">racovišti </w:t>
      </w:r>
      <w:r w:rsidRPr="00072F21">
        <w:t xml:space="preserve">nejpozději </w:t>
      </w:r>
      <w:r w:rsidR="00F90533">
        <w:t xml:space="preserve">do dvou </w:t>
      </w:r>
      <w:r w:rsidR="00697C51">
        <w:t xml:space="preserve">týdnů </w:t>
      </w:r>
      <w:r w:rsidR="00F90533">
        <w:t>od konce roku</w:t>
      </w:r>
      <w:r w:rsidR="005D7EF6">
        <w:t>)</w:t>
      </w:r>
      <w:r w:rsidRPr="00072F21">
        <w:t xml:space="preserve">, a to do 30 (třiceti) dnů po </w:t>
      </w:r>
      <w:r w:rsidR="00841613">
        <w:t xml:space="preserve">dodání </w:t>
      </w:r>
      <w:r w:rsidR="005D7EF6">
        <w:t xml:space="preserve">daňového dokladu (faktury) </w:t>
      </w:r>
      <w:r w:rsidR="0085473C">
        <w:t>P</w:t>
      </w:r>
      <w:r w:rsidR="005D7EF6">
        <w:t>racovištěm</w:t>
      </w:r>
      <w:r w:rsidRPr="00072F21">
        <w:t>, s výjimkou případů, kdy podíl</w:t>
      </w:r>
      <w:r w:rsidR="005D7EF6">
        <w:t xml:space="preserve">ová odměna za uplynulé období </w:t>
      </w:r>
      <w:r w:rsidRPr="00072F21">
        <w:t xml:space="preserve">činí 0 Kč. Pokud </w:t>
      </w:r>
      <w:r w:rsidR="0085473C">
        <w:t>P</w:t>
      </w:r>
      <w:r>
        <w:t xml:space="preserve">racoviště </w:t>
      </w:r>
      <w:r w:rsidRPr="00072F21">
        <w:t xml:space="preserve">k vyúčtování </w:t>
      </w:r>
      <w:r w:rsidR="0085473C">
        <w:t>N</w:t>
      </w:r>
      <w:r w:rsidRPr="00072F21">
        <w:t>a</w:t>
      </w:r>
      <w:r>
        <w:t>kladatele</w:t>
      </w:r>
      <w:r w:rsidRPr="00072F21">
        <w:t xml:space="preserve"> nesdělí námitky vždy do 30 (třiceti) dnů od jeho doručení, má se za to, že s vyúčtováním souhlasí. </w:t>
      </w:r>
    </w:p>
    <w:p w14:paraId="6C62EDD3" w14:textId="204A14ED" w:rsidR="00072F21" w:rsidRPr="00072F21" w:rsidRDefault="00072F21" w:rsidP="00072F21">
      <w:pPr>
        <w:spacing w:after="60" w:line="276" w:lineRule="auto"/>
        <w:jc w:val="both"/>
      </w:pPr>
      <w:r>
        <w:lastRenderedPageBreak/>
        <w:t>4</w:t>
      </w:r>
      <w:r w:rsidRPr="00072F21">
        <w:t xml:space="preserve">. Ročním výnosem prodeje se pro účely výpočtu podílové odměny rozumí částka bez DPH, rabatu (obchodní srážky) a poskytnutých slev, kterou </w:t>
      </w:r>
      <w:r w:rsidR="0085473C">
        <w:t>N</w:t>
      </w:r>
      <w:r w:rsidRPr="00072F21">
        <w:t>a</w:t>
      </w:r>
      <w:r>
        <w:t>kladatel</w:t>
      </w:r>
      <w:r w:rsidRPr="00072F21">
        <w:t xml:space="preserve"> vyúčtuje svým zákazníkům za prodej rozmnoženin díla či podlicence.</w:t>
      </w:r>
    </w:p>
    <w:p w14:paraId="33E642A4" w14:textId="6A37AF8D" w:rsidR="00072F21" w:rsidRPr="00072F21" w:rsidRDefault="00072F21" w:rsidP="00072F21">
      <w:pPr>
        <w:spacing w:after="60" w:line="276" w:lineRule="auto"/>
        <w:jc w:val="both"/>
      </w:pPr>
      <w:r>
        <w:t>5.</w:t>
      </w:r>
      <w:r w:rsidRPr="00072F21">
        <w:t xml:space="preserve"> Na</w:t>
      </w:r>
      <w:r>
        <w:t>kladatel</w:t>
      </w:r>
      <w:r w:rsidRPr="00072F21">
        <w:t xml:space="preserve"> zaplatí </w:t>
      </w:r>
      <w:r w:rsidR="0085473C">
        <w:t>P</w:t>
      </w:r>
      <w:r>
        <w:t xml:space="preserve">racovišti </w:t>
      </w:r>
      <w:r w:rsidRPr="00072F21">
        <w:t>sjednanou odměnu ve prospěch jeho bankovního účtu.</w:t>
      </w:r>
    </w:p>
    <w:p w14:paraId="1A1453E2" w14:textId="063B7B5C" w:rsidR="00072F21" w:rsidRPr="00072F21" w:rsidRDefault="00072F21" w:rsidP="00072F21">
      <w:pPr>
        <w:spacing w:after="60" w:line="276" w:lineRule="auto"/>
        <w:jc w:val="both"/>
      </w:pPr>
      <w:r>
        <w:t>6.</w:t>
      </w:r>
      <w:r w:rsidRPr="00072F21">
        <w:t xml:space="preserve"> V odměně není zahrnuta pouze daň z přidané hodnoty (DPH). </w:t>
      </w:r>
      <w:r w:rsidR="0085473C">
        <w:t>P</w:t>
      </w:r>
      <w:r w:rsidR="004323B5">
        <w:t xml:space="preserve">racoviště </w:t>
      </w:r>
      <w:r w:rsidR="00F90533">
        <w:t xml:space="preserve">jako </w:t>
      </w:r>
      <w:r w:rsidRPr="00072F21">
        <w:t>plátce</w:t>
      </w:r>
      <w:r w:rsidR="00F90533">
        <w:t xml:space="preserve"> DPH, připočte</w:t>
      </w:r>
      <w:r w:rsidRPr="00072F21">
        <w:t xml:space="preserve"> k odměně DPH podle platných právních předpisů a </w:t>
      </w:r>
      <w:r w:rsidR="0085473C">
        <w:t>P</w:t>
      </w:r>
      <w:r w:rsidR="004323B5">
        <w:t xml:space="preserve">racoviště </w:t>
      </w:r>
      <w:r w:rsidRPr="00072F21">
        <w:t>je povi</w:t>
      </w:r>
      <w:r w:rsidR="004323B5">
        <w:t>n</w:t>
      </w:r>
      <w:r w:rsidRPr="00072F21">
        <w:t>n</w:t>
      </w:r>
      <w:r w:rsidR="004323B5">
        <w:t>o</w:t>
      </w:r>
      <w:r w:rsidRPr="00072F21">
        <w:t xml:space="preserve"> poskytnout </w:t>
      </w:r>
      <w:r w:rsidR="0085473C">
        <w:t>N</w:t>
      </w:r>
      <w:r w:rsidRPr="00072F21">
        <w:t>a</w:t>
      </w:r>
      <w:r w:rsidR="004323B5">
        <w:t xml:space="preserve">kladateli </w:t>
      </w:r>
      <w:r w:rsidRPr="00072F21">
        <w:t xml:space="preserve">jako podklad k platbě řádný daňový doklad (fakturu). </w:t>
      </w:r>
    </w:p>
    <w:p w14:paraId="18E2B1C3" w14:textId="17EA22B2" w:rsidR="00072F21" w:rsidRPr="00072F21" w:rsidRDefault="004323B5" w:rsidP="00072F21">
      <w:pPr>
        <w:spacing w:after="60" w:line="276" w:lineRule="auto"/>
        <w:jc w:val="both"/>
      </w:pPr>
      <w:r>
        <w:t xml:space="preserve">7. </w:t>
      </w:r>
      <w:r w:rsidR="00072F21" w:rsidRPr="00072F21">
        <w:t>Za splnění veškerých zákonných povinností spojených s přiznáním, výpočtem zaplacením daně z</w:t>
      </w:r>
      <w:r>
        <w:t> </w:t>
      </w:r>
      <w:r w:rsidR="00072F21" w:rsidRPr="00072F21">
        <w:t xml:space="preserve">příjmů, popř. jiných dávek podle právních předpisů odpovídá </w:t>
      </w:r>
      <w:r w:rsidR="0085473C">
        <w:t>P</w:t>
      </w:r>
      <w:r>
        <w:t>racoviště</w:t>
      </w:r>
      <w:r w:rsidR="00072F21" w:rsidRPr="00072F21">
        <w:t>.</w:t>
      </w:r>
    </w:p>
    <w:p w14:paraId="17109AEB" w14:textId="77777777" w:rsidR="006749E7" w:rsidRPr="002C6468" w:rsidRDefault="006749E7" w:rsidP="00334AB3">
      <w:pPr>
        <w:spacing w:after="60" w:line="276" w:lineRule="auto"/>
        <w:jc w:val="both"/>
      </w:pPr>
    </w:p>
    <w:p w14:paraId="31CA442D" w14:textId="5185FF78" w:rsidR="002C6468" w:rsidRPr="002C6468" w:rsidRDefault="00BC4968" w:rsidP="00334AB3">
      <w:pPr>
        <w:spacing w:after="60" w:line="276" w:lineRule="auto"/>
        <w:jc w:val="center"/>
        <w:rPr>
          <w:b/>
          <w:bCs/>
        </w:rPr>
      </w:pPr>
      <w:r>
        <w:rPr>
          <w:b/>
          <w:bCs/>
        </w:rPr>
        <w:t>5</w:t>
      </w:r>
      <w:r w:rsidR="002C6468" w:rsidRPr="002C6468">
        <w:rPr>
          <w:b/>
          <w:bCs/>
        </w:rPr>
        <w:t>.</w:t>
      </w:r>
    </w:p>
    <w:p w14:paraId="37A650D5" w14:textId="77777777" w:rsidR="002C6468" w:rsidRPr="002C6468" w:rsidRDefault="002C6468" w:rsidP="00334AB3">
      <w:pPr>
        <w:spacing w:after="60" w:line="276" w:lineRule="auto"/>
        <w:jc w:val="center"/>
        <w:rPr>
          <w:b/>
          <w:bCs/>
        </w:rPr>
      </w:pPr>
      <w:r w:rsidRPr="002C6468">
        <w:rPr>
          <w:b/>
          <w:bCs/>
        </w:rPr>
        <w:t>Závěrečná ustanovení</w:t>
      </w:r>
    </w:p>
    <w:p w14:paraId="26674CD4" w14:textId="4FBB2864" w:rsidR="002C6468" w:rsidRPr="002C6468" w:rsidRDefault="00807B54" w:rsidP="000C0CCF">
      <w:pPr>
        <w:spacing w:before="120" w:after="0" w:line="240" w:lineRule="auto"/>
        <w:jc w:val="both"/>
      </w:pPr>
      <w:r>
        <w:t>1</w:t>
      </w:r>
      <w:r w:rsidR="002C6468" w:rsidRPr="002C6468">
        <w:t>. Pokud není v této smlouvě stanoveno jinak, řídí se vztahy mezi smluvními stranami</w:t>
      </w:r>
      <w:r w:rsidR="00334AB3">
        <w:t xml:space="preserve"> </w:t>
      </w:r>
      <w:r w:rsidR="002C6468" w:rsidRPr="002C6468">
        <w:t>příslušnými ustanoveními občanského zákoníku č. 89/2012 Sb. a autorského zákona č.</w:t>
      </w:r>
      <w:r w:rsidR="00334AB3">
        <w:t xml:space="preserve"> </w:t>
      </w:r>
      <w:r w:rsidR="002C6468" w:rsidRPr="002C6468">
        <w:t>121/2000 Sb.</w:t>
      </w:r>
    </w:p>
    <w:p w14:paraId="63FB1C5B" w14:textId="5A09539A" w:rsidR="002C6468" w:rsidRPr="002C6468" w:rsidRDefault="00807B54" w:rsidP="000C0CCF">
      <w:pPr>
        <w:spacing w:before="120" w:after="0" w:line="240" w:lineRule="auto"/>
        <w:jc w:val="both"/>
      </w:pPr>
      <w:r>
        <w:t>2</w:t>
      </w:r>
      <w:r w:rsidR="002C6468" w:rsidRPr="002C6468">
        <w:t>. Veškeré změny či doplňky k této smlouvě jsou možné pouze formou písemných dodatků.</w:t>
      </w:r>
    </w:p>
    <w:p w14:paraId="2A976FB7" w14:textId="77777777" w:rsidR="007100BF" w:rsidRDefault="00807B54" w:rsidP="000C0CCF">
      <w:pPr>
        <w:widowControl w:val="0"/>
        <w:tabs>
          <w:tab w:val="left" w:pos="433"/>
        </w:tabs>
        <w:autoSpaceDE w:val="0"/>
        <w:autoSpaceDN w:val="0"/>
        <w:spacing w:before="120" w:after="0" w:line="240" w:lineRule="auto"/>
        <w:ind w:right="455"/>
        <w:jc w:val="both"/>
        <w:rPr>
          <w:rFonts w:cstheme="minorHAnsi"/>
        </w:rPr>
      </w:pPr>
      <w:r>
        <w:t>3</w:t>
      </w:r>
      <w:r w:rsidR="002C6468" w:rsidRPr="002C6468">
        <w:t>.</w:t>
      </w:r>
      <w:r w:rsidR="00610A52">
        <w:t xml:space="preserve"> </w:t>
      </w:r>
      <w:r w:rsidR="00610A52" w:rsidRPr="00BC4968">
        <w:rPr>
          <w:rFonts w:cstheme="minorHAnsi"/>
        </w:rPr>
        <w:t>Smluvní strany si smlouvu přečetly a s jejím obsahem souhlasí, což stvrzují svými podpisy.</w:t>
      </w:r>
    </w:p>
    <w:p w14:paraId="6D6FE6D4" w14:textId="45CCC45B" w:rsidR="002C6468" w:rsidRPr="007100BF" w:rsidRDefault="007100BF" w:rsidP="000C0CCF">
      <w:pPr>
        <w:widowControl w:val="0"/>
        <w:tabs>
          <w:tab w:val="left" w:pos="433"/>
        </w:tabs>
        <w:autoSpaceDE w:val="0"/>
        <w:autoSpaceDN w:val="0"/>
        <w:spacing w:before="120" w:after="0" w:line="240" w:lineRule="auto"/>
        <w:ind w:right="455"/>
        <w:jc w:val="both"/>
        <w:rPr>
          <w:rFonts w:cstheme="minorHAnsi"/>
        </w:rPr>
      </w:pPr>
      <w:r>
        <w:rPr>
          <w:rFonts w:cstheme="minorHAnsi"/>
        </w:rPr>
        <w:t xml:space="preserve">4. </w:t>
      </w:r>
      <w:r w:rsidR="002C6468" w:rsidRPr="002C6468">
        <w:t>Smluvní strany se dohodly, že tato smlouva se uzavírá a nabývá účinnosti dnem uveřejnění</w:t>
      </w:r>
      <w:r w:rsidR="00334AB3">
        <w:t xml:space="preserve"> </w:t>
      </w:r>
      <w:r w:rsidR="002C6468" w:rsidRPr="00BC4968">
        <w:t>v</w:t>
      </w:r>
      <w:r w:rsidR="00C642C5" w:rsidRPr="00BC4968">
        <w:t> </w:t>
      </w:r>
      <w:r w:rsidR="002C6468" w:rsidRPr="00BC4968">
        <w:t>registru smluv podle zákona o registru smluv. Smluvní strany berou výslovně na vědomí a</w:t>
      </w:r>
      <w:r w:rsidR="00334AB3">
        <w:t xml:space="preserve"> </w:t>
      </w:r>
      <w:r w:rsidR="002C6468" w:rsidRPr="002C6468">
        <w:t>souhlasí s</w:t>
      </w:r>
      <w:r w:rsidR="00C642C5">
        <w:t> </w:t>
      </w:r>
      <w:r w:rsidR="002C6468" w:rsidRPr="002C6468">
        <w:t>tím, že plnění smlouvy může nastat až po nabytí její účinnosti.</w:t>
      </w:r>
    </w:p>
    <w:p w14:paraId="0634B66C" w14:textId="15BC4EDB" w:rsidR="00334AB3" w:rsidRDefault="00334AB3" w:rsidP="00C642C5">
      <w:pPr>
        <w:tabs>
          <w:tab w:val="left" w:pos="1872"/>
        </w:tabs>
        <w:spacing w:after="60" w:line="276" w:lineRule="auto"/>
        <w:jc w:val="both"/>
      </w:pPr>
    </w:p>
    <w:p w14:paraId="560CC780" w14:textId="77777777" w:rsidR="00C642C5" w:rsidRPr="002C6468" w:rsidRDefault="00C642C5" w:rsidP="00C642C5">
      <w:pPr>
        <w:tabs>
          <w:tab w:val="left" w:pos="1872"/>
        </w:tabs>
        <w:spacing w:after="60" w:line="276" w:lineRule="auto"/>
        <w:jc w:val="both"/>
      </w:pPr>
    </w:p>
    <w:p w14:paraId="78F738C4" w14:textId="787649F6" w:rsidR="002C6468" w:rsidRDefault="002C6468" w:rsidP="00334AB3">
      <w:pPr>
        <w:spacing w:after="60" w:line="276" w:lineRule="auto"/>
        <w:jc w:val="both"/>
      </w:pPr>
      <w:r w:rsidRPr="002C6468">
        <w:t>Za Pracoviště:</w:t>
      </w:r>
      <w:r w:rsidR="00C642C5">
        <w:tab/>
      </w:r>
      <w:r w:rsidR="00C642C5">
        <w:tab/>
      </w:r>
      <w:r w:rsidR="00C642C5">
        <w:tab/>
      </w:r>
      <w:r w:rsidR="00C642C5">
        <w:tab/>
      </w:r>
      <w:r w:rsidR="00C642C5">
        <w:tab/>
      </w:r>
      <w:r w:rsidR="00C642C5">
        <w:tab/>
      </w:r>
      <w:r w:rsidR="00C642C5" w:rsidRPr="002C6468">
        <w:t>Za Nakladatele:</w:t>
      </w:r>
    </w:p>
    <w:p w14:paraId="12BE78D1" w14:textId="77777777" w:rsidR="00C642C5" w:rsidRDefault="00C642C5" w:rsidP="00334AB3">
      <w:pPr>
        <w:spacing w:after="60" w:line="276" w:lineRule="auto"/>
        <w:jc w:val="both"/>
      </w:pPr>
    </w:p>
    <w:p w14:paraId="2F2ED7F5" w14:textId="67AB06F4" w:rsidR="00E65FD6" w:rsidRDefault="00E65FD6" w:rsidP="00334AB3">
      <w:pPr>
        <w:spacing w:after="60" w:line="276" w:lineRule="auto"/>
        <w:jc w:val="both"/>
      </w:pPr>
    </w:p>
    <w:p w14:paraId="61160EE1" w14:textId="1915959D" w:rsidR="00E65FD6" w:rsidRDefault="00E65FD6" w:rsidP="00334AB3">
      <w:pPr>
        <w:spacing w:after="60" w:line="276" w:lineRule="auto"/>
        <w:jc w:val="both"/>
      </w:pPr>
    </w:p>
    <w:p w14:paraId="3343DD66" w14:textId="77777777" w:rsidR="00C642C5" w:rsidRPr="002C6468" w:rsidRDefault="00C642C5" w:rsidP="00334AB3">
      <w:pPr>
        <w:spacing w:after="60" w:line="276" w:lineRule="auto"/>
        <w:jc w:val="both"/>
      </w:pPr>
    </w:p>
    <w:p w14:paraId="3F49AAD1" w14:textId="4EB36EFD" w:rsidR="002C6468" w:rsidRPr="002C6468" w:rsidRDefault="002C6468" w:rsidP="00334AB3">
      <w:pPr>
        <w:spacing w:after="60" w:line="276" w:lineRule="auto"/>
        <w:jc w:val="both"/>
      </w:pPr>
      <w:r w:rsidRPr="002C6468">
        <w:t>..................................................................</w:t>
      </w:r>
      <w:r w:rsidR="00C642C5">
        <w:tab/>
      </w:r>
      <w:r w:rsidR="00C642C5">
        <w:tab/>
      </w:r>
      <w:r w:rsidR="00C642C5" w:rsidRPr="002C6468">
        <w:t>..................................................................</w:t>
      </w:r>
    </w:p>
    <w:p w14:paraId="082AF842" w14:textId="28DC23F3" w:rsidR="002C6468" w:rsidRPr="002C6468" w:rsidRDefault="0062475C" w:rsidP="00334AB3">
      <w:pPr>
        <w:spacing w:after="60" w:line="276" w:lineRule="auto"/>
        <w:jc w:val="both"/>
      </w:pPr>
      <w:r>
        <w:t>JUDr. Lenka Vostrá, Ph.D.</w:t>
      </w:r>
      <w:r w:rsidR="00EA6D1E">
        <w:t>, pověřena řízením</w:t>
      </w:r>
      <w:r w:rsidR="00C642C5">
        <w:tab/>
      </w:r>
      <w:bookmarkStart w:id="0" w:name="_GoBack"/>
      <w:bookmarkEnd w:id="0"/>
      <w:r w:rsidR="00C642C5">
        <w:t>Ľubomír Weiss, člen správní rady</w:t>
      </w:r>
    </w:p>
    <w:p w14:paraId="05E6287C" w14:textId="665D5669" w:rsidR="0062475C" w:rsidRDefault="0062475C" w:rsidP="00334AB3">
      <w:pPr>
        <w:spacing w:after="60" w:line="276" w:lineRule="auto"/>
        <w:jc w:val="both"/>
      </w:pPr>
      <w:r>
        <w:t>Ústav státu a práva AV ČR, v. v. i.</w:t>
      </w:r>
      <w:r w:rsidR="00C642C5">
        <w:tab/>
      </w:r>
      <w:r w:rsidR="00C642C5">
        <w:tab/>
      </w:r>
      <w:r w:rsidR="00C642C5">
        <w:tab/>
        <w:t>Wolters Kluwer ČR, a. s.</w:t>
      </w:r>
    </w:p>
    <w:p w14:paraId="017F3E6E" w14:textId="29730177" w:rsidR="0062475C" w:rsidRDefault="0062475C" w:rsidP="00334AB3">
      <w:pPr>
        <w:spacing w:after="60" w:line="276" w:lineRule="auto"/>
        <w:jc w:val="both"/>
      </w:pPr>
    </w:p>
    <w:p w14:paraId="3D272168" w14:textId="161D2090" w:rsidR="0062475C" w:rsidRDefault="0062475C" w:rsidP="00334AB3">
      <w:pPr>
        <w:spacing w:after="60" w:line="276" w:lineRule="auto"/>
        <w:jc w:val="both"/>
        <w:rPr>
          <w:rFonts w:ascii="Courier New" w:hAnsi="Courier New" w:cs="Courier New"/>
          <w:color w:val="2C363A"/>
          <w:sz w:val="21"/>
          <w:szCs w:val="21"/>
          <w:shd w:val="clear" w:color="auto" w:fill="FFFFFF"/>
        </w:rPr>
      </w:pPr>
    </w:p>
    <w:p w14:paraId="305CC037" w14:textId="77777777" w:rsidR="0062475C" w:rsidRDefault="0062475C" w:rsidP="00334AB3">
      <w:pPr>
        <w:spacing w:after="60" w:line="276" w:lineRule="auto"/>
        <w:jc w:val="both"/>
        <w:rPr>
          <w:rFonts w:ascii="Courier New" w:hAnsi="Courier New" w:cs="Courier New"/>
          <w:color w:val="2C363A"/>
          <w:sz w:val="21"/>
          <w:szCs w:val="21"/>
          <w:shd w:val="clear" w:color="auto" w:fill="FFFFFF"/>
        </w:rPr>
      </w:pPr>
    </w:p>
    <w:sectPr w:rsidR="0062475C" w:rsidSect="00004E1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10BA0"/>
    <w:multiLevelType w:val="hybridMultilevel"/>
    <w:tmpl w:val="459E5056"/>
    <w:lvl w:ilvl="0" w:tplc="73A4B662">
      <w:start w:val="1"/>
      <w:numFmt w:val="decimal"/>
      <w:lvlText w:val="%1."/>
      <w:lvlJc w:val="left"/>
      <w:pPr>
        <w:ind w:left="115" w:hanging="284"/>
      </w:pPr>
      <w:rPr>
        <w:rFonts w:ascii="Arial" w:eastAsia="Arial" w:hAnsi="Arial" w:cs="Arial" w:hint="default"/>
        <w:spacing w:val="-1"/>
        <w:w w:val="100"/>
        <w:sz w:val="22"/>
        <w:szCs w:val="22"/>
      </w:rPr>
    </w:lvl>
    <w:lvl w:ilvl="1" w:tplc="675E0B0E">
      <w:numFmt w:val="bullet"/>
      <w:lvlText w:val="•"/>
      <w:lvlJc w:val="left"/>
      <w:pPr>
        <w:ind w:left="1038" w:hanging="284"/>
      </w:pPr>
      <w:rPr>
        <w:rFonts w:hint="default"/>
      </w:rPr>
    </w:lvl>
    <w:lvl w:ilvl="2" w:tplc="844CC8B0">
      <w:numFmt w:val="bullet"/>
      <w:lvlText w:val="•"/>
      <w:lvlJc w:val="left"/>
      <w:pPr>
        <w:ind w:left="1957" w:hanging="284"/>
      </w:pPr>
      <w:rPr>
        <w:rFonts w:hint="default"/>
      </w:rPr>
    </w:lvl>
    <w:lvl w:ilvl="3" w:tplc="A1326864">
      <w:numFmt w:val="bullet"/>
      <w:lvlText w:val="•"/>
      <w:lvlJc w:val="left"/>
      <w:pPr>
        <w:ind w:left="2875" w:hanging="284"/>
      </w:pPr>
      <w:rPr>
        <w:rFonts w:hint="default"/>
      </w:rPr>
    </w:lvl>
    <w:lvl w:ilvl="4" w:tplc="4A3A0810">
      <w:numFmt w:val="bullet"/>
      <w:lvlText w:val="•"/>
      <w:lvlJc w:val="left"/>
      <w:pPr>
        <w:ind w:left="3794" w:hanging="284"/>
      </w:pPr>
      <w:rPr>
        <w:rFonts w:hint="default"/>
      </w:rPr>
    </w:lvl>
    <w:lvl w:ilvl="5" w:tplc="B462C724">
      <w:numFmt w:val="bullet"/>
      <w:lvlText w:val="•"/>
      <w:lvlJc w:val="left"/>
      <w:pPr>
        <w:ind w:left="4712" w:hanging="284"/>
      </w:pPr>
      <w:rPr>
        <w:rFonts w:hint="default"/>
      </w:rPr>
    </w:lvl>
    <w:lvl w:ilvl="6" w:tplc="4378D9E4">
      <w:numFmt w:val="bullet"/>
      <w:lvlText w:val="•"/>
      <w:lvlJc w:val="left"/>
      <w:pPr>
        <w:ind w:left="5631" w:hanging="284"/>
      </w:pPr>
      <w:rPr>
        <w:rFonts w:hint="default"/>
      </w:rPr>
    </w:lvl>
    <w:lvl w:ilvl="7" w:tplc="7CFC3538">
      <w:numFmt w:val="bullet"/>
      <w:lvlText w:val="•"/>
      <w:lvlJc w:val="left"/>
      <w:pPr>
        <w:ind w:left="6549" w:hanging="284"/>
      </w:pPr>
      <w:rPr>
        <w:rFonts w:hint="default"/>
      </w:rPr>
    </w:lvl>
    <w:lvl w:ilvl="8" w:tplc="0AACC240">
      <w:numFmt w:val="bullet"/>
      <w:lvlText w:val="•"/>
      <w:lvlJc w:val="left"/>
      <w:pPr>
        <w:ind w:left="7468" w:hanging="284"/>
      </w:pPr>
      <w:rPr>
        <w:rFonts w:hint="default"/>
      </w:rPr>
    </w:lvl>
  </w:abstractNum>
  <w:abstractNum w:abstractNumId="1" w15:restartNumberingAfterBreak="0">
    <w:nsid w:val="2834055F"/>
    <w:multiLevelType w:val="multilevel"/>
    <w:tmpl w:val="8E9A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911C02"/>
    <w:multiLevelType w:val="hybridMultilevel"/>
    <w:tmpl w:val="5142A17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A51BFB"/>
    <w:multiLevelType w:val="hybridMultilevel"/>
    <w:tmpl w:val="660672F6"/>
    <w:lvl w:ilvl="0" w:tplc="A3B27552">
      <w:start w:val="1"/>
      <w:numFmt w:val="decimal"/>
      <w:lvlText w:val="%1."/>
      <w:lvlJc w:val="left"/>
      <w:pPr>
        <w:ind w:left="115" w:hanging="295"/>
      </w:pPr>
      <w:rPr>
        <w:rFonts w:ascii="Arial" w:eastAsia="Arial" w:hAnsi="Arial" w:cs="Arial" w:hint="default"/>
        <w:spacing w:val="-1"/>
        <w:w w:val="100"/>
        <w:sz w:val="22"/>
        <w:szCs w:val="22"/>
      </w:rPr>
    </w:lvl>
    <w:lvl w:ilvl="1" w:tplc="3B0EE3CC">
      <w:numFmt w:val="bullet"/>
      <w:lvlText w:val="•"/>
      <w:lvlJc w:val="left"/>
      <w:pPr>
        <w:ind w:left="1038" w:hanging="295"/>
      </w:pPr>
      <w:rPr>
        <w:rFonts w:hint="default"/>
      </w:rPr>
    </w:lvl>
    <w:lvl w:ilvl="2" w:tplc="8A846170">
      <w:numFmt w:val="bullet"/>
      <w:lvlText w:val="•"/>
      <w:lvlJc w:val="left"/>
      <w:pPr>
        <w:ind w:left="1957" w:hanging="295"/>
      </w:pPr>
      <w:rPr>
        <w:rFonts w:hint="default"/>
      </w:rPr>
    </w:lvl>
    <w:lvl w:ilvl="3" w:tplc="9D7AD8C6">
      <w:numFmt w:val="bullet"/>
      <w:lvlText w:val="•"/>
      <w:lvlJc w:val="left"/>
      <w:pPr>
        <w:ind w:left="2875" w:hanging="295"/>
      </w:pPr>
      <w:rPr>
        <w:rFonts w:hint="default"/>
      </w:rPr>
    </w:lvl>
    <w:lvl w:ilvl="4" w:tplc="AB86C8EE">
      <w:numFmt w:val="bullet"/>
      <w:lvlText w:val="•"/>
      <w:lvlJc w:val="left"/>
      <w:pPr>
        <w:ind w:left="3794" w:hanging="295"/>
      </w:pPr>
      <w:rPr>
        <w:rFonts w:hint="default"/>
      </w:rPr>
    </w:lvl>
    <w:lvl w:ilvl="5" w:tplc="FAE23DFA">
      <w:numFmt w:val="bullet"/>
      <w:lvlText w:val="•"/>
      <w:lvlJc w:val="left"/>
      <w:pPr>
        <w:ind w:left="4712" w:hanging="295"/>
      </w:pPr>
      <w:rPr>
        <w:rFonts w:hint="default"/>
      </w:rPr>
    </w:lvl>
    <w:lvl w:ilvl="6" w:tplc="114A9E0E">
      <w:numFmt w:val="bullet"/>
      <w:lvlText w:val="•"/>
      <w:lvlJc w:val="left"/>
      <w:pPr>
        <w:ind w:left="5631" w:hanging="295"/>
      </w:pPr>
      <w:rPr>
        <w:rFonts w:hint="default"/>
      </w:rPr>
    </w:lvl>
    <w:lvl w:ilvl="7" w:tplc="123E2F00">
      <w:numFmt w:val="bullet"/>
      <w:lvlText w:val="•"/>
      <w:lvlJc w:val="left"/>
      <w:pPr>
        <w:ind w:left="6549" w:hanging="295"/>
      </w:pPr>
      <w:rPr>
        <w:rFonts w:hint="default"/>
      </w:rPr>
    </w:lvl>
    <w:lvl w:ilvl="8" w:tplc="6CB86130">
      <w:numFmt w:val="bullet"/>
      <w:lvlText w:val="•"/>
      <w:lvlJc w:val="left"/>
      <w:pPr>
        <w:ind w:left="7468" w:hanging="295"/>
      </w:pPr>
      <w:rPr>
        <w:rFonts w:hint="default"/>
      </w:rPr>
    </w:lvl>
  </w:abstractNum>
  <w:abstractNum w:abstractNumId="4" w15:restartNumberingAfterBreak="0">
    <w:nsid w:val="4D061598"/>
    <w:multiLevelType w:val="hybridMultilevel"/>
    <w:tmpl w:val="AF82997C"/>
    <w:lvl w:ilvl="0" w:tplc="EE5E2EF8">
      <w:start w:val="1"/>
      <w:numFmt w:val="decimal"/>
      <w:lvlText w:val="%1."/>
      <w:lvlJc w:val="left"/>
      <w:pPr>
        <w:tabs>
          <w:tab w:val="num" w:pos="1134"/>
        </w:tabs>
        <w:ind w:left="1134" w:hanging="113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C2E120B"/>
    <w:multiLevelType w:val="hybridMultilevel"/>
    <w:tmpl w:val="A2D20104"/>
    <w:lvl w:ilvl="0" w:tplc="6FE87234">
      <w:start w:val="1"/>
      <w:numFmt w:val="decimal"/>
      <w:lvlText w:val="%1."/>
      <w:lvlJc w:val="left"/>
      <w:pPr>
        <w:ind w:left="114" w:hanging="306"/>
      </w:pPr>
      <w:rPr>
        <w:rFonts w:ascii="Arial" w:eastAsia="Arial" w:hAnsi="Arial" w:cs="Arial" w:hint="default"/>
        <w:spacing w:val="-1"/>
        <w:w w:val="100"/>
        <w:sz w:val="22"/>
        <w:szCs w:val="22"/>
      </w:rPr>
    </w:lvl>
    <w:lvl w:ilvl="1" w:tplc="D2DA87C2">
      <w:numFmt w:val="bullet"/>
      <w:lvlText w:val="•"/>
      <w:lvlJc w:val="left"/>
      <w:pPr>
        <w:ind w:left="1072" w:hanging="306"/>
      </w:pPr>
      <w:rPr>
        <w:rFonts w:hint="default"/>
      </w:rPr>
    </w:lvl>
    <w:lvl w:ilvl="2" w:tplc="ABE28758">
      <w:numFmt w:val="bullet"/>
      <w:lvlText w:val="•"/>
      <w:lvlJc w:val="left"/>
      <w:pPr>
        <w:ind w:left="2025" w:hanging="306"/>
      </w:pPr>
      <w:rPr>
        <w:rFonts w:hint="default"/>
      </w:rPr>
    </w:lvl>
    <w:lvl w:ilvl="3" w:tplc="9AE00C2A">
      <w:numFmt w:val="bullet"/>
      <w:lvlText w:val="•"/>
      <w:lvlJc w:val="left"/>
      <w:pPr>
        <w:ind w:left="2977" w:hanging="306"/>
      </w:pPr>
      <w:rPr>
        <w:rFonts w:hint="default"/>
      </w:rPr>
    </w:lvl>
    <w:lvl w:ilvl="4" w:tplc="00061E18">
      <w:numFmt w:val="bullet"/>
      <w:lvlText w:val="•"/>
      <w:lvlJc w:val="left"/>
      <w:pPr>
        <w:ind w:left="3930" w:hanging="306"/>
      </w:pPr>
      <w:rPr>
        <w:rFonts w:hint="default"/>
      </w:rPr>
    </w:lvl>
    <w:lvl w:ilvl="5" w:tplc="E160A6E0">
      <w:numFmt w:val="bullet"/>
      <w:lvlText w:val="•"/>
      <w:lvlJc w:val="left"/>
      <w:pPr>
        <w:ind w:left="4882" w:hanging="306"/>
      </w:pPr>
      <w:rPr>
        <w:rFonts w:hint="default"/>
      </w:rPr>
    </w:lvl>
    <w:lvl w:ilvl="6" w:tplc="88362222">
      <w:numFmt w:val="bullet"/>
      <w:lvlText w:val="•"/>
      <w:lvlJc w:val="left"/>
      <w:pPr>
        <w:ind w:left="5835" w:hanging="306"/>
      </w:pPr>
      <w:rPr>
        <w:rFonts w:hint="default"/>
      </w:rPr>
    </w:lvl>
    <w:lvl w:ilvl="7" w:tplc="F1D8A3F8">
      <w:numFmt w:val="bullet"/>
      <w:lvlText w:val="•"/>
      <w:lvlJc w:val="left"/>
      <w:pPr>
        <w:ind w:left="6787" w:hanging="306"/>
      </w:pPr>
      <w:rPr>
        <w:rFonts w:hint="default"/>
      </w:rPr>
    </w:lvl>
    <w:lvl w:ilvl="8" w:tplc="F1ACDF24">
      <w:numFmt w:val="bullet"/>
      <w:lvlText w:val="•"/>
      <w:lvlJc w:val="left"/>
      <w:pPr>
        <w:ind w:left="7740" w:hanging="306"/>
      </w:pPr>
      <w:rPr>
        <w:rFont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E8"/>
    <w:rsid w:val="00004E1D"/>
    <w:rsid w:val="00054F13"/>
    <w:rsid w:val="00072F21"/>
    <w:rsid w:val="0009385C"/>
    <w:rsid w:val="000B2F66"/>
    <w:rsid w:val="000B578D"/>
    <w:rsid w:val="000C0CCF"/>
    <w:rsid w:val="0020448B"/>
    <w:rsid w:val="0020757D"/>
    <w:rsid w:val="002658E6"/>
    <w:rsid w:val="002C6468"/>
    <w:rsid w:val="002D2AE3"/>
    <w:rsid w:val="003158A1"/>
    <w:rsid w:val="00334AB3"/>
    <w:rsid w:val="00420749"/>
    <w:rsid w:val="004323B5"/>
    <w:rsid w:val="00470255"/>
    <w:rsid w:val="004A7172"/>
    <w:rsid w:val="0055333D"/>
    <w:rsid w:val="00556E8B"/>
    <w:rsid w:val="005B6C80"/>
    <w:rsid w:val="005C2030"/>
    <w:rsid w:val="005C786D"/>
    <w:rsid w:val="005D7EF6"/>
    <w:rsid w:val="005E2FCC"/>
    <w:rsid w:val="00610A52"/>
    <w:rsid w:val="0062475C"/>
    <w:rsid w:val="00627563"/>
    <w:rsid w:val="006749E7"/>
    <w:rsid w:val="00697C51"/>
    <w:rsid w:val="007100BF"/>
    <w:rsid w:val="0071382F"/>
    <w:rsid w:val="00792C52"/>
    <w:rsid w:val="00807B54"/>
    <w:rsid w:val="00820598"/>
    <w:rsid w:val="00841613"/>
    <w:rsid w:val="0085473C"/>
    <w:rsid w:val="008B5F21"/>
    <w:rsid w:val="008C162A"/>
    <w:rsid w:val="008E5789"/>
    <w:rsid w:val="00975222"/>
    <w:rsid w:val="009B46D4"/>
    <w:rsid w:val="009C4C21"/>
    <w:rsid w:val="00A34D38"/>
    <w:rsid w:val="00A4126B"/>
    <w:rsid w:val="00A576A7"/>
    <w:rsid w:val="00A81C50"/>
    <w:rsid w:val="00AC5E20"/>
    <w:rsid w:val="00AE76E8"/>
    <w:rsid w:val="00B43B9C"/>
    <w:rsid w:val="00B81101"/>
    <w:rsid w:val="00BC4968"/>
    <w:rsid w:val="00C0179C"/>
    <w:rsid w:val="00C14D65"/>
    <w:rsid w:val="00C1584A"/>
    <w:rsid w:val="00C642C5"/>
    <w:rsid w:val="00CC15FC"/>
    <w:rsid w:val="00CE03C1"/>
    <w:rsid w:val="00D02E69"/>
    <w:rsid w:val="00D059D4"/>
    <w:rsid w:val="00D1155F"/>
    <w:rsid w:val="00D16583"/>
    <w:rsid w:val="00D50D0B"/>
    <w:rsid w:val="00E023B3"/>
    <w:rsid w:val="00E46485"/>
    <w:rsid w:val="00E65FD6"/>
    <w:rsid w:val="00E66A5F"/>
    <w:rsid w:val="00E725BE"/>
    <w:rsid w:val="00EA6D1E"/>
    <w:rsid w:val="00F732C3"/>
    <w:rsid w:val="00F90533"/>
    <w:rsid w:val="00FB00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A050"/>
  <w15:chartTrackingRefBased/>
  <w15:docId w15:val="{488BE721-9F30-429B-A23C-6F04FBBA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A6D1E"/>
  </w:style>
  <w:style w:type="paragraph" w:styleId="Nadpis1">
    <w:name w:val="heading 1"/>
    <w:basedOn w:val="Normln"/>
    <w:next w:val="Normln"/>
    <w:link w:val="Nadpis1Char"/>
    <w:uiPriority w:val="9"/>
    <w:qFormat/>
    <w:rsid w:val="00AE7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E7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E76E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E76E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E76E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E76E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E76E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E76E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E76E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76E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E76E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E76E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E76E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E76E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E76E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E76E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E76E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E76E8"/>
    <w:rPr>
      <w:rFonts w:eastAsiaTheme="majorEastAsia" w:cstheme="majorBidi"/>
      <w:color w:val="272727" w:themeColor="text1" w:themeTint="D8"/>
    </w:rPr>
  </w:style>
  <w:style w:type="paragraph" w:styleId="Nzev">
    <w:name w:val="Title"/>
    <w:basedOn w:val="Normln"/>
    <w:next w:val="Normln"/>
    <w:link w:val="NzevChar"/>
    <w:uiPriority w:val="10"/>
    <w:qFormat/>
    <w:rsid w:val="00AE7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E76E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E76E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E76E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E76E8"/>
    <w:pPr>
      <w:spacing w:before="160"/>
      <w:jc w:val="center"/>
    </w:pPr>
    <w:rPr>
      <w:i/>
      <w:iCs/>
      <w:color w:val="404040" w:themeColor="text1" w:themeTint="BF"/>
    </w:rPr>
  </w:style>
  <w:style w:type="character" w:customStyle="1" w:styleId="CittChar">
    <w:name w:val="Citát Char"/>
    <w:basedOn w:val="Standardnpsmoodstavce"/>
    <w:link w:val="Citt"/>
    <w:uiPriority w:val="29"/>
    <w:rsid w:val="00AE76E8"/>
    <w:rPr>
      <w:i/>
      <w:iCs/>
      <w:color w:val="404040" w:themeColor="text1" w:themeTint="BF"/>
    </w:rPr>
  </w:style>
  <w:style w:type="paragraph" w:styleId="Odstavecseseznamem">
    <w:name w:val="List Paragraph"/>
    <w:basedOn w:val="Normln"/>
    <w:uiPriority w:val="1"/>
    <w:qFormat/>
    <w:rsid w:val="00AE76E8"/>
    <w:pPr>
      <w:ind w:left="720"/>
      <w:contextualSpacing/>
    </w:pPr>
  </w:style>
  <w:style w:type="character" w:styleId="Zdraznnintenzivn">
    <w:name w:val="Intense Emphasis"/>
    <w:basedOn w:val="Standardnpsmoodstavce"/>
    <w:uiPriority w:val="21"/>
    <w:qFormat/>
    <w:rsid w:val="00AE76E8"/>
    <w:rPr>
      <w:i/>
      <w:iCs/>
      <w:color w:val="0F4761" w:themeColor="accent1" w:themeShade="BF"/>
    </w:rPr>
  </w:style>
  <w:style w:type="paragraph" w:styleId="Vrazncitt">
    <w:name w:val="Intense Quote"/>
    <w:basedOn w:val="Normln"/>
    <w:next w:val="Normln"/>
    <w:link w:val="VrazncittChar"/>
    <w:uiPriority w:val="30"/>
    <w:qFormat/>
    <w:rsid w:val="00AE7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E76E8"/>
    <w:rPr>
      <w:i/>
      <w:iCs/>
      <w:color w:val="0F4761" w:themeColor="accent1" w:themeShade="BF"/>
    </w:rPr>
  </w:style>
  <w:style w:type="character" w:styleId="Odkazintenzivn">
    <w:name w:val="Intense Reference"/>
    <w:basedOn w:val="Standardnpsmoodstavce"/>
    <w:uiPriority w:val="32"/>
    <w:qFormat/>
    <w:rsid w:val="00AE76E8"/>
    <w:rPr>
      <w:b/>
      <w:bCs/>
      <w:smallCaps/>
      <w:color w:val="0F4761" w:themeColor="accent1" w:themeShade="BF"/>
      <w:spacing w:val="5"/>
    </w:rPr>
  </w:style>
  <w:style w:type="paragraph" w:styleId="Revize">
    <w:name w:val="Revision"/>
    <w:hidden/>
    <w:uiPriority w:val="99"/>
    <w:semiHidden/>
    <w:rsid w:val="00D059D4"/>
    <w:pPr>
      <w:spacing w:after="0" w:line="240" w:lineRule="auto"/>
    </w:pPr>
  </w:style>
  <w:style w:type="character" w:styleId="Odkaznakoment">
    <w:name w:val="annotation reference"/>
    <w:basedOn w:val="Standardnpsmoodstavce"/>
    <w:uiPriority w:val="99"/>
    <w:semiHidden/>
    <w:unhideWhenUsed/>
    <w:rsid w:val="004323B5"/>
    <w:rPr>
      <w:sz w:val="16"/>
      <w:szCs w:val="16"/>
    </w:rPr>
  </w:style>
  <w:style w:type="paragraph" w:styleId="Textkomente">
    <w:name w:val="annotation text"/>
    <w:basedOn w:val="Normln"/>
    <w:link w:val="TextkomenteChar"/>
    <w:uiPriority w:val="99"/>
    <w:unhideWhenUsed/>
    <w:rsid w:val="004323B5"/>
    <w:pPr>
      <w:spacing w:line="240" w:lineRule="auto"/>
    </w:pPr>
    <w:rPr>
      <w:sz w:val="20"/>
      <w:szCs w:val="20"/>
    </w:rPr>
  </w:style>
  <w:style w:type="character" w:customStyle="1" w:styleId="TextkomenteChar">
    <w:name w:val="Text komentáře Char"/>
    <w:basedOn w:val="Standardnpsmoodstavce"/>
    <w:link w:val="Textkomente"/>
    <w:uiPriority w:val="99"/>
    <w:rsid w:val="004323B5"/>
    <w:rPr>
      <w:sz w:val="20"/>
      <w:szCs w:val="20"/>
    </w:rPr>
  </w:style>
  <w:style w:type="paragraph" w:styleId="Pedmtkomente">
    <w:name w:val="annotation subject"/>
    <w:basedOn w:val="Textkomente"/>
    <w:next w:val="Textkomente"/>
    <w:link w:val="PedmtkomenteChar"/>
    <w:uiPriority w:val="99"/>
    <w:semiHidden/>
    <w:unhideWhenUsed/>
    <w:rsid w:val="004323B5"/>
    <w:rPr>
      <w:b/>
      <w:bCs/>
    </w:rPr>
  </w:style>
  <w:style w:type="character" w:customStyle="1" w:styleId="PedmtkomenteChar">
    <w:name w:val="Předmět komentáře Char"/>
    <w:basedOn w:val="TextkomenteChar"/>
    <w:link w:val="Pedmtkomente"/>
    <w:uiPriority w:val="99"/>
    <w:semiHidden/>
    <w:rsid w:val="004323B5"/>
    <w:rPr>
      <w:b/>
      <w:bCs/>
      <w:sz w:val="20"/>
      <w:szCs w:val="20"/>
    </w:rPr>
  </w:style>
  <w:style w:type="paragraph" w:styleId="Textbubliny">
    <w:name w:val="Balloon Text"/>
    <w:basedOn w:val="Normln"/>
    <w:link w:val="TextbublinyChar"/>
    <w:uiPriority w:val="99"/>
    <w:semiHidden/>
    <w:unhideWhenUsed/>
    <w:rsid w:val="000B2F6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2F66"/>
    <w:rPr>
      <w:rFonts w:ascii="Segoe UI" w:hAnsi="Segoe UI" w:cs="Segoe UI"/>
      <w:sz w:val="18"/>
      <w:szCs w:val="18"/>
    </w:rPr>
  </w:style>
  <w:style w:type="paragraph" w:customStyle="1" w:styleId="v1msonormal">
    <w:name w:val="v1msonormal"/>
    <w:basedOn w:val="Normln"/>
    <w:rsid w:val="0062475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3885">
      <w:bodyDiv w:val="1"/>
      <w:marLeft w:val="0"/>
      <w:marRight w:val="0"/>
      <w:marTop w:val="0"/>
      <w:marBottom w:val="0"/>
      <w:divBdr>
        <w:top w:val="none" w:sz="0" w:space="0" w:color="auto"/>
        <w:left w:val="none" w:sz="0" w:space="0" w:color="auto"/>
        <w:bottom w:val="none" w:sz="0" w:space="0" w:color="auto"/>
        <w:right w:val="none" w:sz="0" w:space="0" w:color="auto"/>
      </w:divBdr>
    </w:div>
    <w:div w:id="1716932386">
      <w:bodyDiv w:val="1"/>
      <w:marLeft w:val="0"/>
      <w:marRight w:val="0"/>
      <w:marTop w:val="0"/>
      <w:marBottom w:val="0"/>
      <w:divBdr>
        <w:top w:val="none" w:sz="0" w:space="0" w:color="auto"/>
        <w:left w:val="none" w:sz="0" w:space="0" w:color="auto"/>
        <w:bottom w:val="none" w:sz="0" w:space="0" w:color="auto"/>
        <w:right w:val="none" w:sz="0" w:space="0" w:color="auto"/>
      </w:divBdr>
      <w:divsChild>
        <w:div w:id="179930271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BDB7E-D24A-4CD2-9CDA-780102EF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5346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Rolečková, Iva</dc:creator>
  <cp:keywords/>
  <dc:description/>
  <cp:lastModifiedBy>Jana Synková</cp:lastModifiedBy>
  <cp:revision>2</cp:revision>
  <dcterms:created xsi:type="dcterms:W3CDTF">2025-05-12T07:25:00Z</dcterms:created>
  <dcterms:modified xsi:type="dcterms:W3CDTF">2025-05-12T07:25:00Z</dcterms:modified>
</cp:coreProperties>
</file>