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92"/>
        <w:ind w:left="1306" w:right="1033"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5211200208</w:t>
      </w:r>
    </w:p>
    <w:p>
      <w:pPr>
        <w:spacing w:line="425" w:lineRule="exact" w:before="0"/>
        <w:ind w:left="1306" w:right="1039"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0"/>
        <w:ind w:left="1306" w:right="1039" w:firstLine="0"/>
        <w:jc w:val="center"/>
        <w:rPr>
          <w:sz w:val="32"/>
        </w:rPr>
      </w:pPr>
      <w:r>
        <w:rPr>
          <w:color w:val="808080"/>
          <w:sz w:val="32"/>
        </w:rPr>
        <w:t>ze</w:t>
      </w:r>
      <w:r>
        <w:rPr>
          <w:color w:val="808080"/>
          <w:spacing w:val="-8"/>
          <w:sz w:val="32"/>
        </w:rPr>
        <w:t> </w:t>
      </w:r>
      <w:r>
        <w:rPr>
          <w:color w:val="808080"/>
          <w:sz w:val="32"/>
        </w:rPr>
        <w:t>Státního</w:t>
      </w:r>
      <w:r>
        <w:rPr>
          <w:color w:val="808080"/>
          <w:spacing w:val="-9"/>
          <w:sz w:val="32"/>
        </w:rPr>
        <w:t> </w:t>
      </w:r>
      <w:r>
        <w:rPr>
          <w:color w:val="808080"/>
          <w:sz w:val="32"/>
        </w:rPr>
        <w:t>fondu</w:t>
      </w:r>
      <w:r>
        <w:rPr>
          <w:color w:val="808080"/>
          <w:spacing w:val="-8"/>
          <w:sz w:val="32"/>
        </w:rPr>
        <w:t> </w:t>
      </w:r>
      <w:r>
        <w:rPr>
          <w:color w:val="808080"/>
          <w:sz w:val="32"/>
        </w:rPr>
        <w:t>životního</w:t>
      </w:r>
      <w:r>
        <w:rPr>
          <w:color w:val="808080"/>
          <w:spacing w:val="-6"/>
          <w:sz w:val="32"/>
        </w:rPr>
        <w:t> </w:t>
      </w:r>
      <w:r>
        <w:rPr>
          <w:color w:val="808080"/>
          <w:sz w:val="32"/>
        </w:rPr>
        <w:t>prostředí</w:t>
      </w:r>
      <w:r>
        <w:rPr>
          <w:color w:val="808080"/>
          <w:spacing w:val="-7"/>
          <w:sz w:val="32"/>
        </w:rPr>
        <w:t> </w:t>
      </w:r>
      <w:r>
        <w:rPr>
          <w:color w:val="808080"/>
          <w:sz w:val="32"/>
        </w:rPr>
        <w:t>České</w:t>
      </w:r>
      <w:r>
        <w:rPr>
          <w:color w:val="808080"/>
          <w:spacing w:val="-8"/>
          <w:sz w:val="32"/>
        </w:rPr>
        <w:t> </w:t>
      </w:r>
      <w:r>
        <w:rPr>
          <w:color w:val="808080"/>
          <w:sz w:val="32"/>
        </w:rPr>
        <w:t>republiky v rámci Národního plánu obnovy</w:t>
      </w:r>
    </w:p>
    <w:p>
      <w:pPr>
        <w:pStyle w:val="BodyText"/>
        <w:spacing w:before="12"/>
        <w:ind w:left="0"/>
        <w:rPr>
          <w:sz w:val="59"/>
        </w:rPr>
      </w:pPr>
    </w:p>
    <w:p>
      <w:pPr>
        <w:pStyle w:val="BodyText"/>
        <w:ind w:left="382"/>
      </w:pPr>
      <w:r>
        <w:rPr/>
        <w:t>Smluvní</w:t>
      </w:r>
      <w:r>
        <w:rPr>
          <w:spacing w:val="-12"/>
        </w:rPr>
        <w:t> </w:t>
      </w:r>
      <w:r>
        <w:rPr>
          <w:spacing w:val="-2"/>
        </w:rPr>
        <w:t>strany</w:t>
      </w:r>
    </w:p>
    <w:p>
      <w:pPr>
        <w:pStyle w:val="BodyText"/>
        <w:spacing w:before="1"/>
        <w:ind w:left="0"/>
      </w:pPr>
    </w:p>
    <w:p>
      <w:pPr>
        <w:pStyle w:val="Heading2"/>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3"/>
        </w:rPr>
        <w:t> </w:t>
      </w:r>
      <w:r>
        <w:rPr/>
        <w:t>Praha</w:t>
      </w:r>
      <w:r>
        <w:rPr>
          <w:spacing w:val="-7"/>
        </w:rPr>
        <w:t> </w:t>
      </w:r>
      <w:r>
        <w:rPr>
          <w:spacing w:val="-5"/>
        </w:rPr>
        <w:t>11</w:t>
      </w:r>
    </w:p>
    <w:p>
      <w:pPr>
        <w:pStyle w:val="BodyText"/>
        <w:tabs>
          <w:tab w:pos="3262" w:val="left" w:leader="none"/>
        </w:tabs>
        <w:spacing w:before="1"/>
        <w:ind w:left="38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4126" w:val="right" w:leader="none"/>
        </w:tabs>
        <w:spacing w:line="265" w:lineRule="exact" w:before="1"/>
        <w:ind w:left="382"/>
      </w:pPr>
      <w:r>
        <w:rPr>
          <w:spacing w:val="-4"/>
        </w:rPr>
        <w:t>IČO:</w:t>
      </w:r>
      <w:r>
        <w:rPr/>
        <w:tab/>
      </w:r>
      <w:r>
        <w:rPr>
          <w:spacing w:val="-2"/>
        </w:rPr>
        <w:t>00020729</w:t>
      </w:r>
    </w:p>
    <w:p>
      <w:pPr>
        <w:pStyle w:val="BodyText"/>
        <w:tabs>
          <w:tab w:pos="3262" w:val="left" w:leader="none"/>
        </w:tabs>
        <w:spacing w:line="265" w:lineRule="exact"/>
        <w:ind w:left="38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pPr>
      <w:r>
        <w:rPr/>
        <w:t>číslo</w:t>
      </w:r>
      <w:r>
        <w:rPr>
          <w:spacing w:val="-8"/>
        </w:rPr>
        <w:t> </w:t>
      </w:r>
      <w:r>
        <w:rPr>
          <w:spacing w:val="-2"/>
        </w:rPr>
        <w:t>účtu:</w:t>
      </w:r>
      <w:r>
        <w:rPr/>
        <w:tab/>
      </w:r>
      <w:r>
        <w:rPr>
          <w:w w:val="95"/>
        </w:rPr>
        <w:t>200002-</w:t>
      </w:r>
      <w:r>
        <w:rPr>
          <w:spacing w:val="-2"/>
        </w:rPr>
        <w:t>9025001/0710</w:t>
      </w:r>
    </w:p>
    <w:p>
      <w:pPr>
        <w:pStyle w:val="BodyText"/>
        <w:spacing w:line="480" w:lineRule="auto" w:before="1"/>
        <w:ind w:left="382" w:right="8005"/>
      </w:pPr>
      <w:r>
        <w:rPr/>
        <w:t>(dále</w:t>
      </w:r>
      <w:r>
        <w:rPr>
          <w:spacing w:val="-14"/>
        </w:rPr>
        <w:t> </w:t>
      </w:r>
      <w:r>
        <w:rPr/>
        <w:t>jen</w:t>
      </w:r>
      <w:r>
        <w:rPr>
          <w:spacing w:val="-14"/>
        </w:rPr>
        <w:t> </w:t>
      </w:r>
      <w:r>
        <w:rPr/>
        <w:t>„Fond") </w:t>
      </w:r>
      <w:r>
        <w:rPr>
          <w:spacing w:val="-10"/>
        </w:rPr>
        <w:t>a</w:t>
      </w:r>
    </w:p>
    <w:p>
      <w:pPr>
        <w:pStyle w:val="Heading2"/>
        <w:spacing w:line="265" w:lineRule="exact"/>
        <w:ind w:right="0"/>
        <w:jc w:val="left"/>
      </w:pPr>
      <w:r>
        <w:rPr/>
        <w:t>město</w:t>
      </w:r>
      <w:r>
        <w:rPr>
          <w:spacing w:val="-7"/>
        </w:rPr>
        <w:t> </w:t>
      </w:r>
      <w:r>
        <w:rPr>
          <w:spacing w:val="-2"/>
        </w:rPr>
        <w:t>Letohrad</w:t>
      </w:r>
    </w:p>
    <w:p>
      <w:pPr>
        <w:pStyle w:val="BodyText"/>
        <w:tabs>
          <w:tab w:pos="3262" w:val="left" w:leader="none"/>
        </w:tabs>
        <w:ind w:left="382"/>
      </w:pPr>
      <w:r>
        <w:rPr/>
        <w:t>kontaktní</w:t>
      </w:r>
      <w:r>
        <w:rPr>
          <w:spacing w:val="-11"/>
        </w:rPr>
        <w:t> </w:t>
      </w:r>
      <w:r>
        <w:rPr>
          <w:spacing w:val="-2"/>
        </w:rPr>
        <w:t>adresa:</w:t>
      </w:r>
      <w:r>
        <w:rPr/>
        <w:tab/>
        <w:t>Václavské</w:t>
      </w:r>
      <w:r>
        <w:rPr>
          <w:spacing w:val="-8"/>
        </w:rPr>
        <w:t> </w:t>
      </w:r>
      <w:r>
        <w:rPr/>
        <w:t>náměstí</w:t>
      </w:r>
      <w:r>
        <w:rPr>
          <w:spacing w:val="-8"/>
        </w:rPr>
        <w:t> </w:t>
      </w:r>
      <w:r>
        <w:rPr/>
        <w:t>10,</w:t>
      </w:r>
      <w:r>
        <w:rPr>
          <w:spacing w:val="-7"/>
        </w:rPr>
        <w:t> </w:t>
      </w:r>
      <w:r>
        <w:rPr/>
        <w:t>56151</w:t>
      </w:r>
      <w:r>
        <w:rPr>
          <w:spacing w:val="-7"/>
        </w:rPr>
        <w:t> </w:t>
      </w:r>
      <w:r>
        <w:rPr>
          <w:spacing w:val="-2"/>
        </w:rPr>
        <w:t>Letohrad</w:t>
      </w:r>
    </w:p>
    <w:p>
      <w:pPr>
        <w:pStyle w:val="BodyText"/>
        <w:tabs>
          <w:tab w:pos="3262" w:val="left" w:leader="none"/>
        </w:tabs>
        <w:ind w:left="382"/>
      </w:pPr>
      <w:r>
        <w:rPr>
          <w:spacing w:val="-4"/>
        </w:rPr>
        <w:t>IČO:</w:t>
      </w:r>
      <w:r>
        <w:rPr/>
        <w:tab/>
      </w:r>
      <w:r>
        <w:rPr>
          <w:spacing w:val="-2"/>
        </w:rPr>
        <w:t>00279129</w:t>
      </w:r>
    </w:p>
    <w:p>
      <w:pPr>
        <w:pStyle w:val="BodyText"/>
        <w:tabs>
          <w:tab w:pos="3262" w:val="left" w:leader="none"/>
        </w:tabs>
        <w:spacing w:before="1"/>
        <w:ind w:left="382"/>
      </w:pPr>
      <w:r>
        <w:rPr>
          <w:spacing w:val="-2"/>
        </w:rPr>
        <w:t>zastoupené:</w:t>
      </w:r>
      <w:r>
        <w:rPr/>
        <w:tab/>
        <w:t>Petrem</w:t>
      </w:r>
      <w:r>
        <w:rPr>
          <w:spacing w:val="-4"/>
        </w:rPr>
        <w:t> </w:t>
      </w:r>
      <w:r>
        <w:rPr/>
        <w:t>F</w:t>
      </w:r>
      <w:r>
        <w:rPr>
          <w:spacing w:val="-1"/>
        </w:rPr>
        <w:t> </w:t>
      </w:r>
      <w:r>
        <w:rPr/>
        <w:t>i</w:t>
      </w:r>
      <w:r>
        <w:rPr>
          <w:spacing w:val="-2"/>
        </w:rPr>
        <w:t> </w:t>
      </w:r>
      <w:r>
        <w:rPr/>
        <w:t>a</w:t>
      </w:r>
      <w:r>
        <w:rPr>
          <w:spacing w:val="-2"/>
        </w:rPr>
        <w:t> </w:t>
      </w:r>
      <w:r>
        <w:rPr/>
        <w:t>l</w:t>
      </w:r>
      <w:r>
        <w:rPr>
          <w:spacing w:val="-2"/>
        </w:rPr>
        <w:t> </w:t>
      </w:r>
      <w:r>
        <w:rPr/>
        <w:t>o</w:t>
      </w:r>
      <w:r>
        <w:rPr>
          <w:spacing w:val="-2"/>
        </w:rPr>
        <w:t> </w:t>
      </w:r>
      <w:r>
        <w:rPr/>
        <w:t>u,</w:t>
      </w:r>
      <w:r>
        <w:rPr>
          <w:spacing w:val="-1"/>
        </w:rPr>
        <w:t> </w:t>
      </w:r>
      <w:r>
        <w:rPr>
          <w:spacing w:val="-2"/>
        </w:rPr>
        <w:t>starostou</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65" w:lineRule="exact" w:before="1"/>
        <w:ind w:left="382"/>
      </w:pPr>
      <w:r>
        <w:rPr/>
        <w:t>číslo</w:t>
      </w:r>
      <w:r>
        <w:rPr>
          <w:spacing w:val="-8"/>
        </w:rPr>
        <w:t> </w:t>
      </w:r>
      <w:r>
        <w:rPr>
          <w:spacing w:val="-2"/>
        </w:rPr>
        <w:t>účtu:</w:t>
      </w:r>
      <w:r>
        <w:rPr/>
        <w:tab/>
      </w:r>
      <w:r>
        <w:rPr>
          <w:w w:val="95"/>
        </w:rPr>
        <w:t>94-</w:t>
      </w:r>
      <w:r>
        <w:rPr>
          <w:spacing w:val="-2"/>
        </w:rPr>
        <w:t>10522611/0710</w:t>
      </w:r>
    </w:p>
    <w:p>
      <w:pPr>
        <w:pStyle w:val="BodyText"/>
        <w:spacing w:line="265" w:lineRule="exact"/>
        <w:ind w:left="38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382"/>
      </w:pPr>
      <w:r>
        <w:rPr/>
        <w:t>se</w:t>
      </w:r>
      <w:r>
        <w:rPr>
          <w:spacing w:val="-7"/>
        </w:rPr>
        <w:t> </w:t>
      </w:r>
      <w:r>
        <w:rPr/>
        <w:t>dohodly</w:t>
      </w:r>
      <w:r>
        <w:rPr>
          <w:spacing w:val="-6"/>
        </w:rPr>
        <w:t> </w:t>
      </w:r>
      <w:r>
        <w:rPr>
          <w:spacing w:val="-2"/>
        </w:rPr>
        <w:t>takto:</w:t>
      </w:r>
    </w:p>
    <w:p>
      <w:pPr>
        <w:pStyle w:val="BodyText"/>
        <w:spacing w:before="1"/>
        <w:ind w:left="0"/>
        <w:rPr>
          <w:sz w:val="36"/>
        </w:rPr>
      </w:pPr>
    </w:p>
    <w:p>
      <w:pPr>
        <w:pStyle w:val="Heading1"/>
        <w:ind w:left="1306" w:right="1038"/>
      </w:pPr>
      <w:r>
        <w:rPr>
          <w:spacing w:val="-5"/>
        </w:rPr>
        <w:t>I.</w:t>
      </w:r>
    </w:p>
    <w:p>
      <w:pPr>
        <w:pStyle w:val="Heading2"/>
        <w:spacing w:before="1"/>
        <w:ind w:left="1303"/>
      </w:pPr>
      <w:r>
        <w:rPr/>
        <w:t>Předmět</w:t>
      </w:r>
      <w:r>
        <w:rPr>
          <w:spacing w:val="-12"/>
        </w:rPr>
        <w:t> </w:t>
      </w:r>
      <w:r>
        <w:rPr>
          <w:spacing w:val="-2"/>
        </w:rPr>
        <w:t>smlouvy</w:t>
      </w:r>
    </w:p>
    <w:p>
      <w:pPr>
        <w:pStyle w:val="BodyText"/>
        <w:spacing w:before="1"/>
        <w:ind w:left="0"/>
        <w:rPr>
          <w:b/>
          <w:sz w:val="18"/>
        </w:rPr>
      </w:pPr>
    </w:p>
    <w:p>
      <w:pPr>
        <w:pStyle w:val="ListParagraph"/>
        <w:numPr>
          <w:ilvl w:val="0"/>
          <w:numId w:val="1"/>
        </w:numPr>
        <w:tabs>
          <w:tab w:pos="666" w:val="left" w:leader="none"/>
        </w:tabs>
        <w:spacing w:line="265" w:lineRule="exact"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5211200208 o poskytnutí finančních prostředků ze Státního fondu životního prostředí ČR ze dne 17.</w:t>
      </w:r>
      <w:r>
        <w:rPr>
          <w:spacing w:val="-1"/>
        </w:rPr>
        <w:t> </w:t>
      </w:r>
      <w:r>
        <w:rPr/>
        <w:t>5.</w:t>
      </w:r>
      <w:r>
        <w:rPr>
          <w:spacing w:val="-2"/>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before="1"/>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742" w:val="left" w:leader="none"/>
        </w:tabs>
        <w:spacing w:line="240" w:lineRule="auto" w:before="120" w:after="0"/>
        <w:ind w:left="741" w:right="117" w:hanging="360"/>
        <w:jc w:val="both"/>
        <w:rPr>
          <w:sz w:val="20"/>
        </w:rPr>
      </w:pPr>
      <w:r>
        <w:rPr>
          <w:sz w:val="20"/>
        </w:rPr>
        <w:t>Podpora je financována z Národního programu Životní prostředí v rámci Národního plánu obnovy financovaného z Nástroje pro oživení a odolnost.</w:t>
      </w:r>
    </w:p>
    <w:p>
      <w:pPr>
        <w:pStyle w:val="ListParagraph"/>
        <w:numPr>
          <w:ilvl w:val="0"/>
          <w:numId w:val="1"/>
        </w:numPr>
        <w:tabs>
          <w:tab w:pos="666" w:val="left" w:leader="none"/>
        </w:tabs>
        <w:spacing w:line="240" w:lineRule="auto" w:before="119" w:after="0"/>
        <w:ind w:left="665" w:right="111" w:hanging="284"/>
        <w:jc w:val="both"/>
        <w:rPr>
          <w:sz w:val="20"/>
        </w:rPr>
      </w:pPr>
      <w:r>
        <w:rPr>
          <w:sz w:val="20"/>
        </w:rPr>
        <w:t>Příjemce podpory potvrzuje, že se seznámil se Směrnicí MŽP (včetně jejích příloh) a Výzvou č.</w:t>
      </w:r>
      <w:r>
        <w:rPr>
          <w:spacing w:val="18"/>
          <w:sz w:val="20"/>
        </w:rPr>
        <w:t> </w:t>
      </w:r>
      <w:r>
        <w:rPr>
          <w:sz w:val="20"/>
        </w:rPr>
        <w:t>12/2021</w:t>
      </w:r>
      <w:r>
        <w:rPr>
          <w:spacing w:val="40"/>
          <w:sz w:val="20"/>
        </w:rPr>
        <w:t> </w:t>
      </w:r>
      <w:r>
        <w:rPr>
          <w:sz w:val="20"/>
        </w:rPr>
        <w:t>k</w:t>
      </w:r>
      <w:r>
        <w:rPr>
          <w:spacing w:val="-3"/>
          <w:sz w:val="20"/>
        </w:rPr>
        <w:t> </w:t>
      </w:r>
      <w:r>
        <w:rPr>
          <w:sz w:val="20"/>
        </w:rPr>
        <w:t>předkládání</w:t>
      </w:r>
      <w:r>
        <w:rPr>
          <w:spacing w:val="25"/>
          <w:sz w:val="20"/>
        </w:rPr>
        <w:t> </w:t>
      </w:r>
      <w:r>
        <w:rPr>
          <w:sz w:val="20"/>
        </w:rPr>
        <w:t>žádostí</w:t>
      </w:r>
      <w:r>
        <w:rPr>
          <w:spacing w:val="24"/>
          <w:sz w:val="20"/>
        </w:rPr>
        <w:t> </w:t>
      </w:r>
      <w:r>
        <w:rPr>
          <w:sz w:val="20"/>
        </w:rPr>
        <w:t>o</w:t>
      </w:r>
      <w:r>
        <w:rPr>
          <w:spacing w:val="25"/>
          <w:sz w:val="20"/>
        </w:rPr>
        <w:t> </w:t>
      </w:r>
      <w:r>
        <w:rPr>
          <w:sz w:val="20"/>
        </w:rPr>
        <w:t>poskytnutí</w:t>
      </w:r>
      <w:r>
        <w:rPr>
          <w:spacing w:val="24"/>
          <w:sz w:val="20"/>
        </w:rPr>
        <w:t> </w:t>
      </w:r>
      <w:r>
        <w:rPr>
          <w:sz w:val="20"/>
        </w:rPr>
        <w:t>podpory</w:t>
      </w:r>
      <w:r>
        <w:rPr>
          <w:spacing w:val="25"/>
          <w:sz w:val="20"/>
        </w:rPr>
        <w:t> </w:t>
      </w:r>
      <w:r>
        <w:rPr>
          <w:sz w:val="20"/>
        </w:rPr>
        <w:t>v rámci</w:t>
      </w:r>
      <w:r>
        <w:rPr>
          <w:spacing w:val="27"/>
          <w:sz w:val="20"/>
        </w:rPr>
        <w:t> </w:t>
      </w:r>
      <w:r>
        <w:rPr>
          <w:sz w:val="20"/>
        </w:rPr>
        <w:t>Národního</w:t>
      </w:r>
      <w:r>
        <w:rPr>
          <w:spacing w:val="26"/>
          <w:sz w:val="20"/>
        </w:rPr>
        <w:t> </w:t>
      </w:r>
      <w:r>
        <w:rPr>
          <w:sz w:val="20"/>
        </w:rPr>
        <w:t>programu</w:t>
      </w:r>
      <w:r>
        <w:rPr>
          <w:spacing w:val="27"/>
          <w:sz w:val="20"/>
        </w:rPr>
        <w:t> </w:t>
      </w:r>
      <w:r>
        <w:rPr>
          <w:sz w:val="20"/>
        </w:rPr>
        <w:t>Životní</w:t>
      </w:r>
      <w:r>
        <w:rPr>
          <w:spacing w:val="25"/>
          <w:sz w:val="20"/>
        </w:rPr>
        <w:t> </w:t>
      </w:r>
      <w:r>
        <w:rPr>
          <w:sz w:val="20"/>
        </w:rPr>
        <w:t>prostředí,</w:t>
      </w:r>
      <w:r>
        <w:rPr>
          <w:spacing w:val="25"/>
          <w:sz w:val="20"/>
        </w:rPr>
        <w:t> </w:t>
      </w:r>
      <w:r>
        <w:rPr>
          <w:sz w:val="20"/>
        </w:rPr>
        <w:t>vydanou</w:t>
      </w:r>
    </w:p>
    <w:p>
      <w:pPr>
        <w:spacing w:after="0" w:line="240" w:lineRule="auto"/>
        <w:jc w:val="both"/>
        <w:rPr>
          <w:sz w:val="20"/>
        </w:rPr>
        <w:sectPr>
          <w:headerReference w:type="default" r:id="rId5"/>
          <w:footerReference w:type="default" r:id="rId6"/>
          <w:type w:val="continuous"/>
          <w:pgSz w:w="12240" w:h="15840"/>
          <w:pgMar w:header="708" w:footer="1391" w:top="1400" w:bottom="1580" w:left="1320" w:right="1020"/>
          <w:pgNumType w:start="1"/>
        </w:sectPr>
      </w:pPr>
    </w:p>
    <w:p>
      <w:pPr>
        <w:pStyle w:val="BodyText"/>
        <w:spacing w:before="89"/>
      </w:pPr>
      <w:r>
        <w:rPr/>
        <w:t>podle</w:t>
      </w:r>
      <w:r>
        <w:rPr>
          <w:spacing w:val="-14"/>
        </w:rPr>
        <w:t> </w:t>
      </w:r>
      <w:r>
        <w:rPr/>
        <w:t>článku</w:t>
      </w:r>
      <w:r>
        <w:rPr>
          <w:spacing w:val="-14"/>
        </w:rPr>
        <w:t> </w:t>
      </w:r>
      <w:r>
        <w:rPr/>
        <w:t>3</w:t>
      </w:r>
      <w:r>
        <w:rPr>
          <w:spacing w:val="-14"/>
        </w:rPr>
        <w:t> </w:t>
      </w:r>
      <w:r>
        <w:rPr/>
        <w:t>Směrnice</w:t>
      </w:r>
      <w:r>
        <w:rPr>
          <w:spacing w:val="-13"/>
        </w:rPr>
        <w:t> </w:t>
      </w:r>
      <w:r>
        <w:rPr/>
        <w:t>MŽP</w:t>
      </w:r>
      <w:r>
        <w:rPr>
          <w:spacing w:val="-14"/>
        </w:rPr>
        <w:t> </w:t>
      </w:r>
      <w:r>
        <w:rPr/>
        <w:t>(dále</w:t>
      </w:r>
      <w:r>
        <w:rPr>
          <w:spacing w:val="-14"/>
        </w:rPr>
        <w:t> </w:t>
      </w:r>
      <w:r>
        <w:rPr/>
        <w:t>jen</w:t>
      </w:r>
      <w:r>
        <w:rPr>
          <w:spacing w:val="-13"/>
        </w:rPr>
        <w:t> </w:t>
      </w:r>
      <w:r>
        <w:rPr/>
        <w:t>„Výzva“),</w:t>
      </w:r>
      <w:r>
        <w:rPr>
          <w:spacing w:val="-14"/>
        </w:rPr>
        <w:t> </w:t>
      </w:r>
      <w:r>
        <w:rPr/>
        <w:t>a</w:t>
      </w:r>
      <w:r>
        <w:rPr>
          <w:spacing w:val="-14"/>
        </w:rPr>
        <w:t> </w:t>
      </w:r>
      <w:r>
        <w:rPr/>
        <w:t>že</w:t>
      </w:r>
      <w:r>
        <w:rPr>
          <w:spacing w:val="-13"/>
        </w:rPr>
        <w:t> </w:t>
      </w:r>
      <w:r>
        <w:rPr/>
        <w:t>náležitosti</w:t>
      </w:r>
      <w:r>
        <w:rPr>
          <w:spacing w:val="-14"/>
        </w:rPr>
        <w:t> </w:t>
      </w:r>
      <w:r>
        <w:rPr/>
        <w:t>akce</w:t>
      </w:r>
      <w:r>
        <w:rPr>
          <w:spacing w:val="-14"/>
        </w:rPr>
        <w:t> </w:t>
      </w:r>
      <w:r>
        <w:rPr/>
        <w:t>odpovídají</w:t>
      </w:r>
      <w:r>
        <w:rPr>
          <w:spacing w:val="-14"/>
        </w:rPr>
        <w:t> </w:t>
      </w:r>
      <w:r>
        <w:rPr/>
        <w:t>podmínkám</w:t>
      </w:r>
      <w:r>
        <w:rPr>
          <w:spacing w:val="-13"/>
        </w:rPr>
        <w:t> </w:t>
      </w:r>
      <w:r>
        <w:rPr/>
        <w:t>stanoveným touto Směrnicí MŽP a Výzvou.</w:t>
      </w:r>
    </w:p>
    <w:p>
      <w:pPr>
        <w:pStyle w:val="ListParagraph"/>
        <w:numPr>
          <w:ilvl w:val="0"/>
          <w:numId w:val="1"/>
        </w:numPr>
        <w:tabs>
          <w:tab w:pos="666" w:val="left" w:leader="none"/>
        </w:tabs>
        <w:spacing w:line="240" w:lineRule="auto" w:before="121"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694" w:right="0"/>
        <w:jc w:val="left"/>
      </w:pPr>
      <w:r>
        <w:rPr/>
        <w:t>„Energetické</w:t>
      </w:r>
      <w:r>
        <w:rPr>
          <w:spacing w:val="-10"/>
        </w:rPr>
        <w:t> </w:t>
      </w:r>
      <w:r>
        <w:rPr/>
        <w:t>úspory</w:t>
      </w:r>
      <w:r>
        <w:rPr>
          <w:spacing w:val="-9"/>
        </w:rPr>
        <w:t> </w:t>
      </w:r>
      <w:r>
        <w:rPr/>
        <w:t>budovy</w:t>
      </w:r>
      <w:r>
        <w:rPr>
          <w:spacing w:val="-9"/>
        </w:rPr>
        <w:t> </w:t>
      </w:r>
      <w:r>
        <w:rPr/>
        <w:t>Základní</w:t>
      </w:r>
      <w:r>
        <w:rPr>
          <w:spacing w:val="-9"/>
        </w:rPr>
        <w:t> </w:t>
      </w:r>
      <w:r>
        <w:rPr/>
        <w:t>školy</w:t>
      </w:r>
      <w:r>
        <w:rPr>
          <w:spacing w:val="-8"/>
        </w:rPr>
        <w:t> </w:t>
      </w:r>
      <w:r>
        <w:rPr/>
        <w:t>Letohrad,</w:t>
      </w:r>
      <w:r>
        <w:rPr>
          <w:spacing w:val="-9"/>
        </w:rPr>
        <w:t> </w:t>
      </w:r>
      <w:r>
        <w:rPr/>
        <w:t>Komenského</w:t>
      </w:r>
      <w:r>
        <w:rPr>
          <w:spacing w:val="-9"/>
        </w:rPr>
        <w:t> </w:t>
      </w:r>
      <w:r>
        <w:rPr>
          <w:spacing w:val="-4"/>
        </w:rPr>
        <w:t>269“</w:t>
      </w:r>
    </w:p>
    <w:p>
      <w:pPr>
        <w:pStyle w:val="BodyText"/>
        <w:spacing w:before="121"/>
      </w:pPr>
      <w:r>
        <w:rPr/>
        <w:t>(dále</w:t>
      </w:r>
      <w:r>
        <w:rPr>
          <w:spacing w:val="-6"/>
        </w:rPr>
        <w:t> </w:t>
      </w:r>
      <w:r>
        <w:rPr/>
        <w:t>jen</w:t>
      </w:r>
      <w:r>
        <w:rPr>
          <w:spacing w:val="-4"/>
        </w:rPr>
        <w:t> </w:t>
      </w:r>
      <w:r>
        <w:rPr/>
        <w:t>„projekt“</w:t>
      </w:r>
      <w:r>
        <w:rPr>
          <w:spacing w:val="-6"/>
        </w:rPr>
        <w:t> </w:t>
      </w:r>
      <w:r>
        <w:rPr/>
        <w:t>nebo</w:t>
      </w:r>
      <w:r>
        <w:rPr>
          <w:spacing w:val="-1"/>
        </w:rPr>
        <w:t> </w:t>
      </w:r>
      <w:r>
        <w:rPr/>
        <w:t>„akce“).</w:t>
      </w:r>
      <w:r>
        <w:rPr>
          <w:spacing w:val="-4"/>
        </w:rPr>
        <w:t> </w:t>
      </w:r>
      <w:r>
        <w:rPr/>
        <w:t>Akce</w:t>
      </w:r>
      <w:r>
        <w:rPr>
          <w:spacing w:val="-6"/>
        </w:rPr>
        <w:t> </w:t>
      </w:r>
      <w:r>
        <w:rPr/>
        <w:t>je</w:t>
      </w:r>
      <w:r>
        <w:rPr>
          <w:spacing w:val="-5"/>
        </w:rPr>
        <w:t> </w:t>
      </w:r>
      <w:r>
        <w:rPr>
          <w:spacing w:val="-2"/>
        </w:rPr>
        <w:t>investiční.</w:t>
      </w:r>
    </w:p>
    <w:p>
      <w:pPr>
        <w:pStyle w:val="BodyText"/>
        <w:ind w:left="0"/>
        <w:rPr>
          <w:sz w:val="26"/>
        </w:rPr>
      </w:pPr>
    </w:p>
    <w:p>
      <w:pPr>
        <w:pStyle w:val="BodyText"/>
        <w:ind w:left="0"/>
        <w:rPr>
          <w:sz w:val="26"/>
        </w:rPr>
      </w:pPr>
    </w:p>
    <w:p>
      <w:pPr>
        <w:pStyle w:val="Heading1"/>
        <w:spacing w:before="175"/>
        <w:ind w:left="1306" w:right="1038"/>
      </w:pPr>
      <w:r>
        <w:rPr>
          <w:spacing w:val="-5"/>
        </w:rPr>
        <w:t>II.</w:t>
      </w:r>
    </w:p>
    <w:p>
      <w:pPr>
        <w:pStyle w:val="Heading2"/>
        <w:ind w:left="1304"/>
      </w:pPr>
      <w:r>
        <w:rPr/>
        <w:t>Výše</w:t>
      </w:r>
      <w:r>
        <w:rPr>
          <w:spacing w:val="-6"/>
        </w:rPr>
        <w:t> </w:t>
      </w:r>
      <w:r>
        <w:rPr>
          <w:spacing w:val="-2"/>
        </w:rPr>
        <w:t>dotace</w:t>
      </w:r>
    </w:p>
    <w:p>
      <w:pPr>
        <w:pStyle w:val="BodyText"/>
        <w:spacing w:before="12"/>
        <w:ind w:left="0"/>
        <w:rPr>
          <w:b/>
          <w:sz w:val="17"/>
        </w:rPr>
      </w:pPr>
    </w:p>
    <w:p>
      <w:pPr>
        <w:pStyle w:val="ListParagraph"/>
        <w:numPr>
          <w:ilvl w:val="0"/>
          <w:numId w:val="2"/>
        </w:numPr>
        <w:tabs>
          <w:tab w:pos="810" w:val="left" w:leader="none"/>
        </w:tabs>
        <w:spacing w:line="240" w:lineRule="auto" w:before="0" w:after="0"/>
        <w:ind w:left="809" w:right="0" w:hanging="428"/>
        <w:jc w:val="both"/>
        <w:rPr>
          <w:sz w:val="20"/>
        </w:rPr>
      </w:pPr>
      <w:r>
        <w:rPr>
          <w:sz w:val="20"/>
        </w:rPr>
        <w:t>Fond</w:t>
      </w:r>
      <w:r>
        <w:rPr>
          <w:spacing w:val="-12"/>
          <w:sz w:val="20"/>
        </w:rPr>
        <w:t> </w:t>
      </w:r>
      <w:r>
        <w:rPr>
          <w:sz w:val="20"/>
        </w:rPr>
        <w:t>se</w:t>
      </w:r>
      <w:r>
        <w:rPr>
          <w:spacing w:val="-14"/>
          <w:sz w:val="20"/>
        </w:rPr>
        <w:t> </w:t>
      </w:r>
      <w:r>
        <w:rPr>
          <w:sz w:val="20"/>
        </w:rPr>
        <w:t>zavazuje</w:t>
      </w:r>
      <w:r>
        <w:rPr>
          <w:spacing w:val="-12"/>
          <w:sz w:val="20"/>
        </w:rPr>
        <w:t> </w:t>
      </w:r>
      <w:r>
        <w:rPr>
          <w:sz w:val="20"/>
        </w:rPr>
        <w:t>poskytnout</w:t>
      </w:r>
      <w:r>
        <w:rPr>
          <w:spacing w:val="-13"/>
          <w:sz w:val="20"/>
        </w:rPr>
        <w:t> </w:t>
      </w:r>
      <w:r>
        <w:rPr>
          <w:sz w:val="20"/>
        </w:rPr>
        <w:t>příjemci</w:t>
      </w:r>
      <w:r>
        <w:rPr>
          <w:spacing w:val="-12"/>
          <w:sz w:val="20"/>
        </w:rPr>
        <w:t> </w:t>
      </w:r>
      <w:r>
        <w:rPr>
          <w:sz w:val="20"/>
        </w:rPr>
        <w:t>podpory</w:t>
      </w:r>
      <w:r>
        <w:rPr>
          <w:spacing w:val="-12"/>
          <w:sz w:val="20"/>
        </w:rPr>
        <w:t> </w:t>
      </w:r>
      <w:r>
        <w:rPr>
          <w:sz w:val="20"/>
        </w:rPr>
        <w:t>podporu</w:t>
      </w:r>
      <w:r>
        <w:rPr>
          <w:spacing w:val="-10"/>
          <w:sz w:val="20"/>
        </w:rPr>
        <w:t> </w:t>
      </w:r>
      <w:r>
        <w:rPr>
          <w:sz w:val="20"/>
        </w:rPr>
        <w:t>formou</w:t>
      </w:r>
      <w:r>
        <w:rPr>
          <w:spacing w:val="-11"/>
          <w:sz w:val="20"/>
        </w:rPr>
        <w:t> </w:t>
      </w:r>
      <w:r>
        <w:rPr>
          <w:sz w:val="20"/>
        </w:rPr>
        <w:t>dotace</w:t>
      </w:r>
      <w:r>
        <w:rPr>
          <w:spacing w:val="-13"/>
          <w:sz w:val="20"/>
        </w:rPr>
        <w:t> </w:t>
      </w:r>
      <w:r>
        <w:rPr>
          <w:sz w:val="20"/>
        </w:rPr>
        <w:t>ve</w:t>
      </w:r>
      <w:r>
        <w:rPr>
          <w:spacing w:val="-12"/>
          <w:sz w:val="20"/>
        </w:rPr>
        <w:t> </w:t>
      </w:r>
      <w:r>
        <w:rPr>
          <w:sz w:val="20"/>
        </w:rPr>
        <w:t>výši</w:t>
      </w:r>
      <w:r>
        <w:rPr>
          <w:spacing w:val="-7"/>
          <w:sz w:val="20"/>
        </w:rPr>
        <w:t> </w:t>
      </w:r>
      <w:r>
        <w:rPr>
          <w:b/>
          <w:sz w:val="20"/>
        </w:rPr>
        <w:t>2</w:t>
      </w:r>
      <w:r>
        <w:rPr>
          <w:b/>
          <w:spacing w:val="-6"/>
          <w:sz w:val="20"/>
        </w:rPr>
        <w:t> </w:t>
      </w:r>
      <w:r>
        <w:rPr>
          <w:b/>
          <w:sz w:val="20"/>
        </w:rPr>
        <w:t>496</w:t>
      </w:r>
      <w:r>
        <w:rPr>
          <w:b/>
          <w:spacing w:val="-4"/>
          <w:sz w:val="20"/>
        </w:rPr>
        <w:t> </w:t>
      </w:r>
      <w:r>
        <w:rPr>
          <w:b/>
          <w:sz w:val="20"/>
        </w:rPr>
        <w:t>892,00</w:t>
      </w:r>
      <w:r>
        <w:rPr>
          <w:b/>
          <w:spacing w:val="-11"/>
          <w:sz w:val="20"/>
        </w:rPr>
        <w:t> </w:t>
      </w:r>
      <w:r>
        <w:rPr>
          <w:b/>
          <w:sz w:val="20"/>
        </w:rPr>
        <w:t>Kč</w:t>
      </w:r>
      <w:r>
        <w:rPr>
          <w:b/>
          <w:spacing w:val="-11"/>
          <w:sz w:val="20"/>
        </w:rPr>
        <w:t> </w:t>
      </w:r>
      <w:r>
        <w:rPr>
          <w:spacing w:val="-2"/>
          <w:sz w:val="20"/>
        </w:rPr>
        <w:t>(slovy:</w:t>
      </w:r>
    </w:p>
    <w:p>
      <w:pPr>
        <w:pStyle w:val="BodyText"/>
        <w:spacing w:before="1"/>
        <w:ind w:left="809"/>
        <w:jc w:val="both"/>
      </w:pPr>
      <w:r>
        <w:rPr/>
        <w:t>dva</w:t>
      </w:r>
      <w:r>
        <w:rPr>
          <w:spacing w:val="-6"/>
        </w:rPr>
        <w:t> </w:t>
      </w:r>
      <w:r>
        <w:rPr/>
        <w:t>miliony</w:t>
      </w:r>
      <w:r>
        <w:rPr>
          <w:spacing w:val="-6"/>
        </w:rPr>
        <w:t> </w:t>
      </w:r>
      <w:r>
        <w:rPr/>
        <w:t>čtyři</w:t>
      </w:r>
      <w:r>
        <w:rPr>
          <w:spacing w:val="-6"/>
        </w:rPr>
        <w:t> </w:t>
      </w:r>
      <w:r>
        <w:rPr/>
        <w:t>sta</w:t>
      </w:r>
      <w:r>
        <w:rPr>
          <w:spacing w:val="-6"/>
        </w:rPr>
        <w:t> </w:t>
      </w:r>
      <w:r>
        <w:rPr/>
        <w:t>devadesát</w:t>
      </w:r>
      <w:r>
        <w:rPr>
          <w:spacing w:val="-6"/>
        </w:rPr>
        <w:t> </w:t>
      </w:r>
      <w:r>
        <w:rPr/>
        <w:t>šest</w:t>
      </w:r>
      <w:r>
        <w:rPr>
          <w:spacing w:val="-6"/>
        </w:rPr>
        <w:t> </w:t>
      </w:r>
      <w:r>
        <w:rPr/>
        <w:t>tisíc</w:t>
      </w:r>
      <w:r>
        <w:rPr>
          <w:spacing w:val="-6"/>
        </w:rPr>
        <w:t> </w:t>
      </w:r>
      <w:r>
        <w:rPr/>
        <w:t>osm</w:t>
      </w:r>
      <w:r>
        <w:rPr>
          <w:spacing w:val="-5"/>
        </w:rPr>
        <w:t> </w:t>
      </w:r>
      <w:r>
        <w:rPr/>
        <w:t>set</w:t>
      </w:r>
      <w:r>
        <w:rPr>
          <w:spacing w:val="-5"/>
        </w:rPr>
        <w:t> </w:t>
      </w:r>
      <w:r>
        <w:rPr/>
        <w:t>devadesát</w:t>
      </w:r>
      <w:r>
        <w:rPr>
          <w:spacing w:val="-6"/>
        </w:rPr>
        <w:t> </w:t>
      </w:r>
      <w:r>
        <w:rPr/>
        <w:t>dvě</w:t>
      </w:r>
      <w:r>
        <w:rPr>
          <w:spacing w:val="-2"/>
        </w:rPr>
        <w:t> </w:t>
      </w:r>
      <w:r>
        <w:rPr/>
        <w:t>korun</w:t>
      </w:r>
      <w:r>
        <w:rPr>
          <w:spacing w:val="-2"/>
        </w:rPr>
        <w:t> českých).</w:t>
      </w:r>
    </w:p>
    <w:p>
      <w:pPr>
        <w:pStyle w:val="ListParagraph"/>
        <w:numPr>
          <w:ilvl w:val="0"/>
          <w:numId w:val="2"/>
        </w:numPr>
        <w:tabs>
          <w:tab w:pos="742" w:val="left" w:leader="none"/>
        </w:tabs>
        <w:spacing w:line="240" w:lineRule="auto" w:before="121" w:after="0"/>
        <w:ind w:left="741" w:right="109" w:hanging="360"/>
        <w:jc w:val="both"/>
        <w:rPr>
          <w:sz w:val="20"/>
        </w:rPr>
      </w:pPr>
      <w:r>
        <w:rPr>
          <w:sz w:val="20"/>
        </w:rPr>
        <w:t>Základ pro stanovení podpory odpovídá způsobilým výdajům stanoveným Fondem dle žádosti a</w:t>
      </w:r>
      <w:r>
        <w:rPr>
          <w:spacing w:val="-5"/>
          <w:sz w:val="20"/>
        </w:rPr>
        <w:t> </w:t>
      </w:r>
      <w:r>
        <w:rPr>
          <w:sz w:val="20"/>
        </w:rPr>
        <w:t>jejích příloh a činí 6 242 230,00 Kč.</w:t>
      </w:r>
    </w:p>
    <w:p>
      <w:pPr>
        <w:pStyle w:val="ListParagraph"/>
        <w:numPr>
          <w:ilvl w:val="0"/>
          <w:numId w:val="2"/>
        </w:numPr>
        <w:tabs>
          <w:tab w:pos="742" w:val="left" w:leader="none"/>
        </w:tabs>
        <w:spacing w:line="240" w:lineRule="auto" w:before="120" w:after="0"/>
        <w:ind w:left="742" w:right="0" w:hanging="360"/>
        <w:jc w:val="both"/>
        <w:rPr>
          <w:sz w:val="20"/>
        </w:rPr>
      </w:pPr>
      <w:r>
        <w:rPr>
          <w:sz w:val="20"/>
        </w:rPr>
        <w:t>Podpora</w:t>
      </w:r>
      <w:r>
        <w:rPr>
          <w:spacing w:val="-8"/>
          <w:sz w:val="20"/>
        </w:rPr>
        <w:t> </w:t>
      </w:r>
      <w:r>
        <w:rPr>
          <w:sz w:val="20"/>
        </w:rPr>
        <w:t>představuje</w:t>
      </w:r>
      <w:r>
        <w:rPr>
          <w:spacing w:val="-7"/>
          <w:sz w:val="20"/>
        </w:rPr>
        <w:t> </w:t>
      </w:r>
      <w:r>
        <w:rPr>
          <w:sz w:val="20"/>
        </w:rPr>
        <w:t>40,00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742" w:val="left" w:leader="none"/>
        </w:tabs>
        <w:spacing w:line="240" w:lineRule="auto" w:before="118" w:after="0"/>
        <w:ind w:left="741" w:right="113" w:hanging="360"/>
        <w:jc w:val="both"/>
        <w:rPr>
          <w:sz w:val="20"/>
        </w:rPr>
      </w:pPr>
      <w:r>
        <w:rPr>
          <w:sz w:val="20"/>
        </w:rPr>
        <w:t>Skutečná</w:t>
      </w:r>
      <w:r>
        <w:rPr>
          <w:spacing w:val="17"/>
          <w:sz w:val="20"/>
        </w:rPr>
        <w:t> </w:t>
      </w:r>
      <w:r>
        <w:rPr>
          <w:sz w:val="20"/>
        </w:rPr>
        <w:t>výše</w:t>
      </w:r>
      <w:r>
        <w:rPr>
          <w:spacing w:val="15"/>
          <w:sz w:val="20"/>
        </w:rPr>
        <w:t> </w:t>
      </w:r>
      <w:r>
        <w:rPr>
          <w:sz w:val="20"/>
        </w:rPr>
        <w:t>podpory</w:t>
      </w:r>
      <w:r>
        <w:rPr>
          <w:spacing w:val="19"/>
          <w:sz w:val="20"/>
        </w:rPr>
        <w:t> </w:t>
      </w:r>
      <w:r>
        <w:rPr>
          <w:sz w:val="20"/>
        </w:rPr>
        <w:t>je</w:t>
      </w:r>
      <w:r>
        <w:rPr>
          <w:spacing w:val="18"/>
          <w:sz w:val="20"/>
        </w:rPr>
        <w:t> </w:t>
      </w:r>
      <w:r>
        <w:rPr>
          <w:sz w:val="20"/>
        </w:rPr>
        <w:t>limitována</w:t>
      </w:r>
      <w:r>
        <w:rPr>
          <w:spacing w:val="18"/>
          <w:sz w:val="20"/>
        </w:rPr>
        <w:t> </w:t>
      </w:r>
      <w:r>
        <w:rPr>
          <w:sz w:val="20"/>
        </w:rPr>
        <w:t>částkou</w:t>
      </w:r>
      <w:r>
        <w:rPr>
          <w:spacing w:val="19"/>
          <w:sz w:val="20"/>
        </w:rPr>
        <w:t> </w:t>
      </w:r>
      <w:r>
        <w:rPr>
          <w:sz w:val="20"/>
        </w:rPr>
        <w:t>uvedenou</w:t>
      </w:r>
      <w:r>
        <w:rPr>
          <w:spacing w:val="17"/>
          <w:sz w:val="20"/>
        </w:rPr>
        <w:t> </w:t>
      </w:r>
      <w:r>
        <w:rPr>
          <w:sz w:val="20"/>
        </w:rPr>
        <w:t>v</w:t>
      </w:r>
      <w:r>
        <w:rPr>
          <w:spacing w:val="17"/>
          <w:sz w:val="20"/>
        </w:rPr>
        <w:t> </w:t>
      </w:r>
      <w:r>
        <w:rPr>
          <w:sz w:val="20"/>
        </w:rPr>
        <w:t>bodu</w:t>
      </w:r>
      <w:r>
        <w:rPr>
          <w:spacing w:val="17"/>
          <w:sz w:val="20"/>
        </w:rPr>
        <w:t> </w:t>
      </w:r>
      <w:r>
        <w:rPr>
          <w:sz w:val="20"/>
        </w:rPr>
        <w:t>1.</w:t>
      </w:r>
      <w:r>
        <w:rPr>
          <w:spacing w:val="17"/>
          <w:sz w:val="20"/>
        </w:rPr>
        <w:t> </w:t>
      </w:r>
      <w:r>
        <w:rPr>
          <w:sz w:val="20"/>
        </w:rPr>
        <w:t>Pokud</w:t>
      </w:r>
      <w:r>
        <w:rPr>
          <w:spacing w:val="20"/>
          <w:sz w:val="20"/>
        </w:rPr>
        <w:t> </w:t>
      </w:r>
      <w:r>
        <w:rPr>
          <w:sz w:val="20"/>
        </w:rPr>
        <w:t>skutečné</w:t>
      </w:r>
      <w:r>
        <w:rPr>
          <w:spacing w:val="16"/>
          <w:sz w:val="20"/>
        </w:rPr>
        <w:t> </w:t>
      </w:r>
      <w:r>
        <w:rPr>
          <w:sz w:val="20"/>
        </w:rPr>
        <w:t>výdaje</w:t>
      </w:r>
      <w:r>
        <w:rPr>
          <w:spacing w:val="18"/>
          <w:sz w:val="20"/>
        </w:rPr>
        <w:t> </w:t>
      </w:r>
      <w:r>
        <w:rPr>
          <w:sz w:val="20"/>
        </w:rPr>
        <w:t>akce</w:t>
      </w:r>
      <w:r>
        <w:rPr>
          <w:spacing w:val="16"/>
          <w:sz w:val="20"/>
        </w:rPr>
        <w:t> </w:t>
      </w:r>
      <w:r>
        <w:rPr>
          <w:sz w:val="20"/>
        </w:rPr>
        <w:t>(a</w:t>
      </w:r>
      <w:r>
        <w:rPr>
          <w:spacing w:val="18"/>
          <w:sz w:val="20"/>
        </w:rPr>
        <w:t> </w:t>
      </w:r>
      <w:r>
        <w:rPr>
          <w:sz w:val="20"/>
        </w:rPr>
        <w:t>to i</w:t>
      </w:r>
      <w:r>
        <w:rPr>
          <w:spacing w:val="-13"/>
          <w:sz w:val="20"/>
        </w:rPr>
        <w:t> </w:t>
      </w:r>
      <w:r>
        <w:rPr>
          <w:sz w:val="20"/>
        </w:rPr>
        <w:t>průběžně,</w:t>
      </w:r>
      <w:r>
        <w:rPr>
          <w:spacing w:val="-14"/>
          <w:sz w:val="20"/>
        </w:rPr>
        <w:t> </w:t>
      </w:r>
      <w:r>
        <w:rPr>
          <w:sz w:val="20"/>
        </w:rPr>
        <w:t>v</w:t>
      </w:r>
      <w:r>
        <w:rPr>
          <w:spacing w:val="-3"/>
          <w:sz w:val="20"/>
        </w:rPr>
        <w:t> </w:t>
      </w:r>
      <w:r>
        <w:rPr>
          <w:sz w:val="20"/>
        </w:rPr>
        <w:t>průběhu</w:t>
      </w:r>
      <w:r>
        <w:rPr>
          <w:spacing w:val="-14"/>
          <w:sz w:val="20"/>
        </w:rPr>
        <w:t> </w:t>
      </w:r>
      <w:r>
        <w:rPr>
          <w:sz w:val="20"/>
        </w:rPr>
        <w:t>realizace</w:t>
      </w:r>
      <w:r>
        <w:rPr>
          <w:spacing w:val="-14"/>
          <w:sz w:val="20"/>
        </w:rPr>
        <w:t> </w:t>
      </w:r>
      <w:r>
        <w:rPr>
          <w:sz w:val="20"/>
        </w:rPr>
        <w:t>akce)</w:t>
      </w:r>
      <w:r>
        <w:rPr>
          <w:spacing w:val="-13"/>
          <w:sz w:val="20"/>
        </w:rPr>
        <w:t> </w:t>
      </w:r>
      <w:r>
        <w:rPr>
          <w:sz w:val="20"/>
        </w:rPr>
        <w:t>překročily</w:t>
      </w:r>
      <w:r>
        <w:rPr>
          <w:spacing w:val="-14"/>
          <w:sz w:val="20"/>
        </w:rPr>
        <w:t> </w:t>
      </w:r>
      <w:r>
        <w:rPr>
          <w:sz w:val="20"/>
        </w:rPr>
        <w:t>nebo</w:t>
      </w:r>
      <w:r>
        <w:rPr>
          <w:spacing w:val="-14"/>
          <w:sz w:val="20"/>
        </w:rPr>
        <w:t> </w:t>
      </w:r>
      <w:r>
        <w:rPr>
          <w:sz w:val="20"/>
        </w:rPr>
        <w:t>překročí</w:t>
      </w:r>
      <w:r>
        <w:rPr>
          <w:spacing w:val="-13"/>
          <w:sz w:val="20"/>
        </w:rPr>
        <w:t> </w:t>
      </w:r>
      <w:r>
        <w:rPr>
          <w:sz w:val="20"/>
        </w:rPr>
        <w:t>základ</w:t>
      </w:r>
      <w:r>
        <w:rPr>
          <w:spacing w:val="-14"/>
          <w:sz w:val="20"/>
        </w:rPr>
        <w:t> </w:t>
      </w:r>
      <w:r>
        <w:rPr>
          <w:sz w:val="20"/>
        </w:rPr>
        <w:t>pro</w:t>
      </w:r>
      <w:r>
        <w:rPr>
          <w:spacing w:val="-14"/>
          <w:sz w:val="20"/>
        </w:rPr>
        <w:t> </w:t>
      </w:r>
      <w:r>
        <w:rPr>
          <w:sz w:val="20"/>
        </w:rPr>
        <w:t>stanovení</w:t>
      </w:r>
      <w:r>
        <w:rPr>
          <w:spacing w:val="-13"/>
          <w:sz w:val="20"/>
        </w:rPr>
        <w:t> </w:t>
      </w:r>
      <w:r>
        <w:rPr>
          <w:sz w:val="20"/>
        </w:rPr>
        <w:t>podpory</w:t>
      </w:r>
      <w:r>
        <w:rPr>
          <w:spacing w:val="-14"/>
          <w:sz w:val="20"/>
        </w:rPr>
        <w:t> </w:t>
      </w:r>
      <w:r>
        <w:rPr>
          <w:sz w:val="20"/>
        </w:rPr>
        <w:t>(popřípadě jeho část odpovídající postupu realizace akce), uhradí příjemce podpory částku tohoto překročení z vlastních zdrojů.</w:t>
      </w:r>
    </w:p>
    <w:p>
      <w:pPr>
        <w:pStyle w:val="ListParagraph"/>
        <w:numPr>
          <w:ilvl w:val="0"/>
          <w:numId w:val="2"/>
        </w:numPr>
        <w:tabs>
          <w:tab w:pos="742" w:val="left" w:leader="none"/>
        </w:tabs>
        <w:spacing w:line="240" w:lineRule="auto" w:before="122" w:after="0"/>
        <w:ind w:left="741" w:right="111" w:hanging="360"/>
        <w:jc w:val="both"/>
        <w:rPr>
          <w:sz w:val="20"/>
        </w:rPr>
      </w:pPr>
      <w:r>
        <w:rPr>
          <w:sz w:val="20"/>
        </w:rPr>
        <w:t>Podporu je možno použít pouze na úhradu skutečných, účelných, efektivních, oprávněně a nezbytně vynaložených výdajů, které</w:t>
      </w:r>
      <w:r>
        <w:rPr>
          <w:spacing w:val="-1"/>
          <w:sz w:val="20"/>
        </w:rPr>
        <w:t> </w:t>
      </w:r>
      <w:r>
        <w:rPr>
          <w:sz w:val="20"/>
        </w:rPr>
        <w:t>vznikly a byly uhrazeny ode dne 1. února 2020;</w:t>
      </w:r>
      <w:r>
        <w:rPr>
          <w:spacing w:val="-2"/>
          <w:sz w:val="20"/>
        </w:rPr>
        <w:t> </w:t>
      </w:r>
      <w:r>
        <w:rPr>
          <w:sz w:val="20"/>
        </w:rPr>
        <w:t>ustanovení článku 10 Výzvy není dotčeno.</w:t>
      </w:r>
    </w:p>
    <w:p>
      <w:pPr>
        <w:pStyle w:val="ListParagraph"/>
        <w:numPr>
          <w:ilvl w:val="0"/>
          <w:numId w:val="2"/>
        </w:numPr>
        <w:tabs>
          <w:tab w:pos="742" w:val="left" w:leader="none"/>
        </w:tabs>
        <w:spacing w:line="240" w:lineRule="auto" w:before="119" w:after="0"/>
        <w:ind w:left="742" w:right="0" w:hanging="360"/>
        <w:jc w:val="both"/>
        <w:rPr>
          <w:sz w:val="20"/>
        </w:rPr>
      </w:pPr>
      <w:r>
        <w:rPr>
          <w:sz w:val="20"/>
        </w:rPr>
        <w:t>Platby</w:t>
      </w:r>
      <w:r>
        <w:rPr>
          <w:spacing w:val="55"/>
          <w:sz w:val="20"/>
        </w:rPr>
        <w:t> </w:t>
      </w:r>
      <w:r>
        <w:rPr>
          <w:sz w:val="20"/>
        </w:rPr>
        <w:t>dodavatelům</w:t>
      </w:r>
      <w:r>
        <w:rPr>
          <w:spacing w:val="56"/>
          <w:sz w:val="20"/>
        </w:rPr>
        <w:t> </w:t>
      </w:r>
      <w:r>
        <w:rPr>
          <w:sz w:val="20"/>
        </w:rPr>
        <w:t>lze</w:t>
      </w:r>
      <w:r>
        <w:rPr>
          <w:spacing w:val="54"/>
          <w:sz w:val="20"/>
        </w:rPr>
        <w:t> </w:t>
      </w:r>
      <w:r>
        <w:rPr>
          <w:sz w:val="20"/>
        </w:rPr>
        <w:t>z</w:t>
      </w:r>
      <w:r>
        <w:rPr>
          <w:spacing w:val="1"/>
          <w:sz w:val="20"/>
        </w:rPr>
        <w:t> </w:t>
      </w:r>
      <w:r>
        <w:rPr>
          <w:sz w:val="20"/>
        </w:rPr>
        <w:t>podpory</w:t>
      </w:r>
      <w:r>
        <w:rPr>
          <w:spacing w:val="55"/>
          <w:sz w:val="20"/>
        </w:rPr>
        <w:t> </w:t>
      </w:r>
      <w:r>
        <w:rPr>
          <w:sz w:val="20"/>
        </w:rPr>
        <w:t>poskytované</w:t>
      </w:r>
      <w:r>
        <w:rPr>
          <w:spacing w:val="54"/>
          <w:sz w:val="20"/>
        </w:rPr>
        <w:t> </w:t>
      </w:r>
      <w:r>
        <w:rPr>
          <w:sz w:val="20"/>
        </w:rPr>
        <w:t>Fondem</w:t>
      </w:r>
      <w:r>
        <w:rPr>
          <w:spacing w:val="57"/>
          <w:sz w:val="20"/>
        </w:rPr>
        <w:t> </w:t>
      </w:r>
      <w:r>
        <w:rPr>
          <w:sz w:val="20"/>
        </w:rPr>
        <w:t>hradit</w:t>
      </w:r>
      <w:r>
        <w:rPr>
          <w:spacing w:val="55"/>
          <w:sz w:val="20"/>
        </w:rPr>
        <w:t> </w:t>
      </w:r>
      <w:r>
        <w:rPr>
          <w:sz w:val="20"/>
        </w:rPr>
        <w:t>pouze</w:t>
      </w:r>
      <w:r>
        <w:rPr>
          <w:spacing w:val="54"/>
          <w:sz w:val="20"/>
        </w:rPr>
        <w:t> </w:t>
      </w:r>
      <w:r>
        <w:rPr>
          <w:sz w:val="20"/>
        </w:rPr>
        <w:t>za</w:t>
      </w:r>
      <w:r>
        <w:rPr>
          <w:spacing w:val="58"/>
          <w:sz w:val="20"/>
        </w:rPr>
        <w:t> </w:t>
      </w:r>
      <w:r>
        <w:rPr>
          <w:sz w:val="20"/>
        </w:rPr>
        <w:t>stavební</w:t>
      </w:r>
      <w:r>
        <w:rPr>
          <w:spacing w:val="57"/>
          <w:sz w:val="20"/>
        </w:rPr>
        <w:t> </w:t>
      </w:r>
      <w:r>
        <w:rPr>
          <w:sz w:val="20"/>
        </w:rPr>
        <w:t>práce,</w:t>
      </w:r>
      <w:r>
        <w:rPr>
          <w:spacing w:val="58"/>
          <w:sz w:val="20"/>
        </w:rPr>
        <w:t> </w:t>
      </w:r>
      <w:r>
        <w:rPr>
          <w:spacing w:val="-2"/>
          <w:sz w:val="20"/>
        </w:rPr>
        <w:t>služby</w:t>
      </w:r>
    </w:p>
    <w:p>
      <w:pPr>
        <w:pStyle w:val="BodyText"/>
        <w:ind w:left="741"/>
        <w:jc w:val="both"/>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742" w:val="left" w:leader="none"/>
        </w:tabs>
        <w:spacing w:line="240" w:lineRule="auto" w:before="121" w:after="0"/>
        <w:ind w:left="741" w:right="113" w:hanging="360"/>
        <w:jc w:val="both"/>
        <w:rPr>
          <w:sz w:val="20"/>
        </w:rPr>
      </w:pPr>
      <w:r>
        <w:rPr>
          <w:sz w:val="20"/>
        </w:rPr>
        <w:t>Při určování způsobilých výdajů akce a z nich odvozené výše podpory se bude vycházet ze znění</w:t>
      </w:r>
      <w:r>
        <w:rPr>
          <w:spacing w:val="40"/>
          <w:sz w:val="20"/>
        </w:rPr>
        <w:t> </w:t>
      </w:r>
      <w:r>
        <w:rPr>
          <w:sz w:val="20"/>
        </w:rPr>
        <w:t>článků 10 a 11 Výzvy.</w:t>
      </w:r>
    </w:p>
    <w:p>
      <w:pPr>
        <w:pStyle w:val="BodyText"/>
        <w:spacing w:before="2"/>
        <w:ind w:left="0"/>
        <w:rPr>
          <w:sz w:val="36"/>
        </w:rPr>
      </w:pPr>
    </w:p>
    <w:p>
      <w:pPr>
        <w:pStyle w:val="Heading1"/>
        <w:ind w:left="1303"/>
      </w:pPr>
      <w:r>
        <w:rPr>
          <w:spacing w:val="-4"/>
        </w:rPr>
        <w:t>III.</w:t>
      </w:r>
    </w:p>
    <w:p>
      <w:pPr>
        <w:pStyle w:val="Heading2"/>
        <w:ind w:left="1303"/>
      </w:pPr>
      <w:r>
        <w:rPr/>
        <w:t>Platební</w:t>
      </w:r>
      <w:r>
        <w:rPr>
          <w:spacing w:val="-9"/>
        </w:rPr>
        <w:t> </w:t>
      </w:r>
      <w:r>
        <w:rPr>
          <w:spacing w:val="-2"/>
        </w:rPr>
        <w:t>podmínky</w:t>
      </w:r>
    </w:p>
    <w:p>
      <w:pPr>
        <w:pStyle w:val="BodyText"/>
        <w:spacing w:before="12"/>
        <w:ind w:left="0"/>
        <w:rPr>
          <w:b/>
          <w:sz w:val="17"/>
        </w:rPr>
      </w:pPr>
    </w:p>
    <w:p>
      <w:pPr>
        <w:pStyle w:val="ListParagraph"/>
        <w:numPr>
          <w:ilvl w:val="0"/>
          <w:numId w:val="3"/>
        </w:numPr>
        <w:tabs>
          <w:tab w:pos="666" w:val="left" w:leader="none"/>
        </w:tabs>
        <w:spacing w:line="240" w:lineRule="auto" w:before="0" w:after="0"/>
        <w:ind w:left="665" w:right="116" w:hanging="284"/>
        <w:jc w:val="left"/>
        <w:rPr>
          <w:sz w:val="20"/>
        </w:rPr>
      </w:pPr>
      <w:r>
        <w:rPr>
          <w:sz w:val="20"/>
        </w:rPr>
        <w:t>Podpora bude poskytnuta bankovním převodem peněžních prostředků z bankovního účtu Fondu na</w:t>
      </w:r>
      <w:r>
        <w:rPr>
          <w:spacing w:val="80"/>
          <w:sz w:val="20"/>
        </w:rPr>
        <w:t> </w:t>
      </w:r>
      <w:r>
        <w:rPr>
          <w:sz w:val="20"/>
        </w:rPr>
        <w:t>bankovní účet příjemce podpory.</w:t>
      </w:r>
    </w:p>
    <w:p>
      <w:pPr>
        <w:pStyle w:val="ListParagraph"/>
        <w:numPr>
          <w:ilvl w:val="0"/>
          <w:numId w:val="3"/>
        </w:numPr>
        <w:tabs>
          <w:tab w:pos="666" w:val="left" w:leader="none"/>
        </w:tabs>
        <w:spacing w:line="240" w:lineRule="auto" w:before="121" w:after="0"/>
        <w:ind w:left="665" w:right="111" w:hanging="284"/>
        <w:jc w:val="left"/>
        <w:rPr>
          <w:sz w:val="20"/>
        </w:rPr>
      </w:pPr>
      <w:r>
        <w:rPr>
          <w:sz w:val="20"/>
        </w:rPr>
        <w:t>Fond poskytne</w:t>
      </w:r>
      <w:r>
        <w:rPr>
          <w:spacing w:val="-1"/>
          <w:sz w:val="20"/>
        </w:rPr>
        <w:t> </w:t>
      </w:r>
      <w:r>
        <w:rPr>
          <w:sz w:val="20"/>
        </w:rPr>
        <w:t>finanční</w:t>
      </w:r>
      <w:r>
        <w:rPr>
          <w:spacing w:val="-1"/>
          <w:sz w:val="20"/>
        </w:rPr>
        <w:t> </w:t>
      </w:r>
      <w:r>
        <w:rPr>
          <w:sz w:val="20"/>
        </w:rPr>
        <w:t>prostředky postupem stanoveným touto Smlouvou tak, aby</w:t>
      </w:r>
      <w:r>
        <w:rPr>
          <w:spacing w:val="-1"/>
          <w:sz w:val="20"/>
        </w:rPr>
        <w:t> </w:t>
      </w:r>
      <w:r>
        <w:rPr>
          <w:sz w:val="20"/>
        </w:rPr>
        <w:t>byl</w:t>
      </w:r>
      <w:r>
        <w:rPr>
          <w:spacing w:val="-1"/>
          <w:sz w:val="20"/>
        </w:rPr>
        <w:t> </w:t>
      </w:r>
      <w:r>
        <w:rPr>
          <w:sz w:val="20"/>
        </w:rPr>
        <w:t>dodržen poměr podpory a vlastních zdrojů vyplývající z níže uvedených částek.</w:t>
      </w:r>
    </w:p>
    <w:p>
      <w:pPr>
        <w:pStyle w:val="ListParagraph"/>
        <w:numPr>
          <w:ilvl w:val="0"/>
          <w:numId w:val="3"/>
        </w:numPr>
        <w:tabs>
          <w:tab w:pos="666" w:val="left" w:leader="none"/>
        </w:tabs>
        <w:spacing w:line="240" w:lineRule="auto" w:before="121"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8"/>
          <w:sz w:val="20"/>
        </w:rPr>
        <w:t> </w:t>
      </w:r>
      <w:r>
        <w:rPr>
          <w:sz w:val="20"/>
        </w:rPr>
        <w:t>podmínek</w:t>
      </w:r>
      <w:r>
        <w:rPr>
          <w:spacing w:val="-8"/>
          <w:sz w:val="20"/>
        </w:rPr>
        <w:t> </w:t>
      </w:r>
      <w:r>
        <w:rPr>
          <w:sz w:val="20"/>
        </w:rPr>
        <w:t>této</w:t>
      </w:r>
      <w:r>
        <w:rPr>
          <w:spacing w:val="-8"/>
          <w:sz w:val="20"/>
        </w:rPr>
        <w:t> </w:t>
      </w:r>
      <w:r>
        <w:rPr>
          <w:sz w:val="20"/>
        </w:rPr>
        <w:t>Smlouvy</w:t>
      </w:r>
      <w:r>
        <w:rPr>
          <w:spacing w:val="-8"/>
          <w:sz w:val="20"/>
        </w:rPr>
        <w:t> </w:t>
      </w:r>
      <w:r>
        <w:rPr>
          <w:sz w:val="20"/>
        </w:rPr>
        <w:t>poskytne</w:t>
      </w:r>
      <w:r>
        <w:rPr>
          <w:spacing w:val="-8"/>
          <w:sz w:val="20"/>
        </w:rPr>
        <w:t> </w:t>
      </w:r>
      <w:r>
        <w:rPr>
          <w:sz w:val="20"/>
        </w:rPr>
        <w:t>Fond</w:t>
      </w:r>
      <w:r>
        <w:rPr>
          <w:spacing w:val="-8"/>
          <w:sz w:val="20"/>
        </w:rPr>
        <w:t> </w:t>
      </w:r>
      <w:r>
        <w:rPr>
          <w:sz w:val="20"/>
        </w:rPr>
        <w:t>podporu</w:t>
      </w:r>
      <w:r>
        <w:rPr>
          <w:spacing w:val="-7"/>
          <w:sz w:val="20"/>
        </w:rPr>
        <w:t> </w:t>
      </w:r>
      <w:r>
        <w:rPr>
          <w:spacing w:val="-2"/>
          <w:sz w:val="20"/>
        </w:rPr>
        <w:t>takto:</w:t>
      </w:r>
    </w:p>
    <w:p>
      <w:pPr>
        <w:pStyle w:val="BodyText"/>
        <w:spacing w:after="1"/>
        <w:ind w:left="0"/>
        <w:rPr>
          <w:sz w:val="9"/>
        </w:rPr>
      </w:pPr>
    </w:p>
    <w:tbl>
      <w:tblPr>
        <w:tblW w:w="0" w:type="auto"/>
        <w:jc w:val="left"/>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0"/>
        <w:gridCol w:w="4866"/>
      </w:tblGrid>
      <w:tr>
        <w:trPr>
          <w:trHeight w:val="506" w:hRule="atLeast"/>
        </w:trPr>
        <w:tc>
          <w:tcPr>
            <w:tcW w:w="3970" w:type="dxa"/>
          </w:tcPr>
          <w:p>
            <w:pPr>
              <w:pStyle w:val="TableParagraph"/>
              <w:spacing w:before="120"/>
              <w:ind w:left="107"/>
              <w:rPr>
                <w:sz w:val="20"/>
              </w:rPr>
            </w:pPr>
            <w:r>
              <w:rPr>
                <w:sz w:val="20"/>
              </w:rPr>
              <w:t>V</w:t>
            </w:r>
            <w:r>
              <w:rPr>
                <w:spacing w:val="-1"/>
                <w:sz w:val="20"/>
              </w:rPr>
              <w:t> </w:t>
            </w:r>
            <w:r>
              <w:rPr>
                <w:spacing w:val="-4"/>
                <w:sz w:val="20"/>
              </w:rPr>
              <w:t>roce</w:t>
            </w:r>
          </w:p>
        </w:tc>
        <w:tc>
          <w:tcPr>
            <w:tcW w:w="4866" w:type="dxa"/>
          </w:tcPr>
          <w:p>
            <w:pPr>
              <w:pStyle w:val="TableParagraph"/>
              <w:spacing w:before="120"/>
              <w:ind w:left="107"/>
              <w:rPr>
                <w:sz w:val="20"/>
              </w:rPr>
            </w:pPr>
            <w:r>
              <w:rPr>
                <w:sz w:val="20"/>
              </w:rPr>
              <w:t>Ve</w:t>
            </w:r>
            <w:r>
              <w:rPr>
                <w:spacing w:val="-4"/>
                <w:sz w:val="20"/>
              </w:rPr>
              <w:t> </w:t>
            </w:r>
            <w:r>
              <w:rPr>
                <w:sz w:val="20"/>
              </w:rPr>
              <w:t>výši</w:t>
            </w:r>
            <w:r>
              <w:rPr>
                <w:spacing w:val="-3"/>
                <w:sz w:val="20"/>
              </w:rPr>
              <w:t> </w:t>
            </w:r>
            <w:r>
              <w:rPr>
                <w:spacing w:val="-4"/>
                <w:sz w:val="20"/>
              </w:rPr>
              <w:t>(Kč)</w:t>
            </w:r>
          </w:p>
        </w:tc>
      </w:tr>
      <w:tr>
        <w:trPr>
          <w:trHeight w:val="506" w:hRule="atLeast"/>
        </w:trPr>
        <w:tc>
          <w:tcPr>
            <w:tcW w:w="3970" w:type="dxa"/>
          </w:tcPr>
          <w:p>
            <w:pPr>
              <w:pStyle w:val="TableParagraph"/>
              <w:spacing w:before="120"/>
              <w:ind w:left="107"/>
              <w:rPr>
                <w:sz w:val="20"/>
              </w:rPr>
            </w:pPr>
            <w:r>
              <w:rPr>
                <w:spacing w:val="-4"/>
                <w:sz w:val="20"/>
              </w:rPr>
              <w:t>2025</w:t>
            </w:r>
          </w:p>
        </w:tc>
        <w:tc>
          <w:tcPr>
            <w:tcW w:w="4866" w:type="dxa"/>
          </w:tcPr>
          <w:p>
            <w:pPr>
              <w:pStyle w:val="TableParagraph"/>
              <w:spacing w:before="120"/>
              <w:ind w:left="107"/>
              <w:rPr>
                <w:sz w:val="20"/>
              </w:rPr>
            </w:pPr>
            <w:r>
              <w:rPr>
                <w:sz w:val="20"/>
              </w:rPr>
              <w:t>2</w:t>
            </w:r>
            <w:r>
              <w:rPr>
                <w:spacing w:val="-2"/>
                <w:sz w:val="20"/>
              </w:rPr>
              <w:t> </w:t>
            </w:r>
            <w:r>
              <w:rPr>
                <w:sz w:val="20"/>
              </w:rPr>
              <w:t>496</w:t>
            </w:r>
            <w:r>
              <w:rPr>
                <w:spacing w:val="-1"/>
                <w:sz w:val="20"/>
              </w:rPr>
              <w:t> </w:t>
            </w:r>
            <w:r>
              <w:rPr>
                <w:spacing w:val="-2"/>
                <w:sz w:val="20"/>
              </w:rPr>
              <w:t>892,00</w:t>
            </w:r>
          </w:p>
        </w:tc>
      </w:tr>
    </w:tbl>
    <w:p>
      <w:pPr>
        <w:pStyle w:val="ListParagraph"/>
        <w:numPr>
          <w:ilvl w:val="0"/>
          <w:numId w:val="3"/>
        </w:numPr>
        <w:tabs>
          <w:tab w:pos="666" w:val="left" w:leader="none"/>
        </w:tabs>
        <w:spacing w:line="240" w:lineRule="auto" w:before="119" w:after="0"/>
        <w:ind w:left="665" w:right="0" w:hanging="284"/>
        <w:jc w:val="both"/>
        <w:rPr>
          <w:sz w:val="20"/>
        </w:rPr>
      </w:pPr>
      <w:r>
        <w:rPr>
          <w:sz w:val="20"/>
        </w:rPr>
        <w:t>Fond</w:t>
      </w:r>
      <w:r>
        <w:rPr>
          <w:spacing w:val="-11"/>
          <w:sz w:val="20"/>
        </w:rPr>
        <w:t> </w:t>
      </w:r>
      <w:r>
        <w:rPr>
          <w:sz w:val="20"/>
        </w:rPr>
        <w:t>není</w:t>
      </w:r>
      <w:r>
        <w:rPr>
          <w:spacing w:val="-11"/>
          <w:sz w:val="20"/>
        </w:rPr>
        <w:t> </w:t>
      </w:r>
      <w:r>
        <w:rPr>
          <w:sz w:val="20"/>
        </w:rPr>
        <w:t>povinen</w:t>
      </w:r>
      <w:r>
        <w:rPr>
          <w:spacing w:val="-11"/>
          <w:sz w:val="20"/>
        </w:rPr>
        <w:t> </w:t>
      </w:r>
      <w:r>
        <w:rPr>
          <w:sz w:val="20"/>
        </w:rPr>
        <w:t>poskytnout</w:t>
      </w:r>
      <w:r>
        <w:rPr>
          <w:spacing w:val="-10"/>
          <w:sz w:val="20"/>
        </w:rPr>
        <w:t> </w:t>
      </w:r>
      <w:r>
        <w:rPr>
          <w:sz w:val="20"/>
        </w:rPr>
        <w:t>finanční</w:t>
      </w:r>
      <w:r>
        <w:rPr>
          <w:spacing w:val="-11"/>
          <w:sz w:val="20"/>
        </w:rPr>
        <w:t> </w:t>
      </w:r>
      <w:r>
        <w:rPr>
          <w:sz w:val="20"/>
        </w:rPr>
        <w:t>prostředky</w:t>
      </w:r>
      <w:r>
        <w:rPr>
          <w:spacing w:val="-11"/>
          <w:sz w:val="20"/>
        </w:rPr>
        <w:t> </w:t>
      </w:r>
      <w:r>
        <w:rPr>
          <w:sz w:val="20"/>
        </w:rPr>
        <w:t>dříve,</w:t>
      </w:r>
      <w:r>
        <w:rPr>
          <w:spacing w:val="-11"/>
          <w:sz w:val="20"/>
        </w:rPr>
        <w:t> </w:t>
      </w:r>
      <w:r>
        <w:rPr>
          <w:sz w:val="20"/>
        </w:rPr>
        <w:t>než</w:t>
      </w:r>
      <w:r>
        <w:rPr>
          <w:spacing w:val="-11"/>
          <w:sz w:val="20"/>
        </w:rPr>
        <w:t> </w:t>
      </w:r>
      <w:r>
        <w:rPr>
          <w:sz w:val="20"/>
        </w:rPr>
        <w:t>příjemce</w:t>
      </w:r>
      <w:r>
        <w:rPr>
          <w:spacing w:val="-11"/>
          <w:sz w:val="20"/>
        </w:rPr>
        <w:t> </w:t>
      </w:r>
      <w:r>
        <w:rPr>
          <w:sz w:val="20"/>
        </w:rPr>
        <w:t>podpory</w:t>
      </w:r>
      <w:r>
        <w:rPr>
          <w:spacing w:val="-11"/>
          <w:sz w:val="20"/>
        </w:rPr>
        <w:t> </w:t>
      </w:r>
      <w:r>
        <w:rPr>
          <w:sz w:val="20"/>
        </w:rPr>
        <w:t>předloží</w:t>
      </w:r>
      <w:r>
        <w:rPr>
          <w:spacing w:val="-11"/>
          <w:sz w:val="20"/>
        </w:rPr>
        <w:t> </w:t>
      </w:r>
      <w:r>
        <w:rPr>
          <w:spacing w:val="-2"/>
          <w:sz w:val="20"/>
        </w:rPr>
        <w:t>prostřednictvím</w:t>
      </w:r>
    </w:p>
    <w:p>
      <w:pPr>
        <w:spacing w:after="0" w:line="240" w:lineRule="auto"/>
        <w:jc w:val="both"/>
        <w:rPr>
          <w:sz w:val="20"/>
        </w:rPr>
        <w:sectPr>
          <w:pgSz w:w="12240" w:h="15840"/>
          <w:pgMar w:header="708" w:footer="1391" w:top="1400" w:bottom="1580" w:left="1320" w:right="1020"/>
        </w:sectPr>
      </w:pPr>
    </w:p>
    <w:p>
      <w:pPr>
        <w:pStyle w:val="BodyText"/>
        <w:spacing w:before="89"/>
        <w:ind w:right="117"/>
        <w:jc w:val="both"/>
      </w:pPr>
      <w:r>
        <w:rPr/>
        <w:t>agendového informačního systému Státního fondu životního prostředí České republiky (dále jen „AIS SFŽP</w:t>
      </w:r>
      <w:r>
        <w:rPr>
          <w:spacing w:val="-3"/>
        </w:rPr>
        <w:t> </w:t>
      </w:r>
      <w:r>
        <w:rPr/>
        <w:t>ČR“)</w:t>
      </w:r>
      <w:r>
        <w:rPr>
          <w:spacing w:val="-2"/>
        </w:rPr>
        <w:t> </w:t>
      </w:r>
      <w:r>
        <w:rPr/>
        <w:t>s</w:t>
      </w:r>
      <w:r>
        <w:rPr>
          <w:spacing w:val="-4"/>
        </w:rPr>
        <w:t> </w:t>
      </w:r>
      <w:r>
        <w:rPr/>
        <w:t>žádostí</w:t>
      </w:r>
      <w:r>
        <w:rPr>
          <w:spacing w:val="-5"/>
        </w:rPr>
        <w:t> </w:t>
      </w:r>
      <w:r>
        <w:rPr/>
        <w:t>o</w:t>
      </w:r>
      <w:r>
        <w:rPr>
          <w:spacing w:val="-3"/>
        </w:rPr>
        <w:t> </w:t>
      </w:r>
      <w:r>
        <w:rPr/>
        <w:t>platbu</w:t>
      </w:r>
      <w:r>
        <w:rPr>
          <w:spacing w:val="-3"/>
        </w:rPr>
        <w:t> </w:t>
      </w:r>
      <w:r>
        <w:rPr/>
        <w:t>(bod</w:t>
      </w:r>
      <w:r>
        <w:rPr>
          <w:spacing w:val="-4"/>
        </w:rPr>
        <w:t> </w:t>
      </w:r>
      <w:r>
        <w:rPr/>
        <w:t>8)</w:t>
      </w:r>
      <w:r>
        <w:rPr>
          <w:spacing w:val="-4"/>
        </w:rPr>
        <w:t> </w:t>
      </w:r>
      <w:r>
        <w:rPr/>
        <w:t>příslušné</w:t>
      </w:r>
      <w:r>
        <w:rPr>
          <w:spacing w:val="-4"/>
        </w:rPr>
        <w:t> </w:t>
      </w:r>
      <w:r>
        <w:rPr/>
        <w:t>doklady</w:t>
      </w:r>
      <w:r>
        <w:rPr>
          <w:spacing w:val="-2"/>
        </w:rPr>
        <w:t> </w:t>
      </w:r>
      <w:r>
        <w:rPr/>
        <w:t>prokazující</w:t>
      </w:r>
      <w:r>
        <w:rPr>
          <w:spacing w:val="-5"/>
        </w:rPr>
        <w:t> </w:t>
      </w:r>
      <w:r>
        <w:rPr/>
        <w:t>oprávněnost</w:t>
      </w:r>
      <w:r>
        <w:rPr>
          <w:spacing w:val="-5"/>
        </w:rPr>
        <w:t> </w:t>
      </w:r>
      <w:r>
        <w:rPr/>
        <w:t>vynaložených</w:t>
      </w:r>
      <w:r>
        <w:rPr>
          <w:spacing w:val="-4"/>
        </w:rPr>
        <w:t> </w:t>
      </w:r>
      <w:r>
        <w:rPr/>
        <w:t>finančních </w:t>
      </w:r>
      <w:r>
        <w:rPr>
          <w:spacing w:val="-2"/>
        </w:rPr>
        <w:t>prostředků.</w:t>
      </w:r>
    </w:p>
    <w:p>
      <w:pPr>
        <w:pStyle w:val="ListParagraph"/>
        <w:numPr>
          <w:ilvl w:val="0"/>
          <w:numId w:val="3"/>
        </w:numPr>
        <w:tabs>
          <w:tab w:pos="666" w:val="left" w:leader="none"/>
        </w:tabs>
        <w:spacing w:line="240" w:lineRule="auto" w:before="121" w:after="0"/>
        <w:ind w:left="665" w:right="118" w:hanging="284"/>
        <w:jc w:val="both"/>
        <w:rPr>
          <w:sz w:val="20"/>
        </w:rPr>
      </w:pPr>
      <w:r>
        <w:rPr>
          <w:sz w:val="20"/>
        </w:rPr>
        <w:t>Fond je oprávněn pozastavit (či nezahájit) poskytování podpory, pokud zjistí, že příjemce podpory nesplnil</w:t>
      </w:r>
      <w:r>
        <w:rPr>
          <w:spacing w:val="-5"/>
          <w:sz w:val="20"/>
        </w:rPr>
        <w:t> </w:t>
      </w:r>
      <w:r>
        <w:rPr>
          <w:sz w:val="20"/>
        </w:rPr>
        <w:t>nebo</w:t>
      </w:r>
      <w:r>
        <w:rPr>
          <w:spacing w:val="-2"/>
          <w:sz w:val="20"/>
        </w:rPr>
        <w:t> </w:t>
      </w:r>
      <w:r>
        <w:rPr>
          <w:sz w:val="20"/>
        </w:rPr>
        <w:t>neplní</w:t>
      </w:r>
      <w:r>
        <w:rPr>
          <w:spacing w:val="-5"/>
          <w:sz w:val="20"/>
        </w:rPr>
        <w:t> </w:t>
      </w:r>
      <w:r>
        <w:rPr>
          <w:sz w:val="20"/>
        </w:rPr>
        <w:t>některou</w:t>
      </w:r>
      <w:r>
        <w:rPr>
          <w:spacing w:val="-4"/>
          <w:sz w:val="20"/>
        </w:rPr>
        <w:t> </w:t>
      </w:r>
      <w:r>
        <w:rPr>
          <w:sz w:val="20"/>
        </w:rPr>
        <w:t>z</w:t>
      </w:r>
      <w:r>
        <w:rPr>
          <w:spacing w:val="-3"/>
          <w:sz w:val="20"/>
        </w:rPr>
        <w:t> </w:t>
      </w:r>
      <w:r>
        <w:rPr>
          <w:sz w:val="20"/>
        </w:rPr>
        <w:t>povinností</w:t>
      </w:r>
      <w:r>
        <w:rPr>
          <w:spacing w:val="-5"/>
          <w:sz w:val="20"/>
        </w:rPr>
        <w:t> </w:t>
      </w:r>
      <w:r>
        <w:rPr>
          <w:sz w:val="20"/>
        </w:rPr>
        <w:t>stanovených</w:t>
      </w:r>
      <w:r>
        <w:rPr>
          <w:spacing w:val="-4"/>
          <w:sz w:val="20"/>
        </w:rPr>
        <w:t> </w:t>
      </w:r>
      <w:r>
        <w:rPr>
          <w:sz w:val="20"/>
        </w:rPr>
        <w:t>touto</w:t>
      </w:r>
      <w:r>
        <w:rPr>
          <w:spacing w:val="-3"/>
          <w:sz w:val="20"/>
        </w:rPr>
        <w:t> </w:t>
      </w:r>
      <w:r>
        <w:rPr>
          <w:sz w:val="20"/>
        </w:rPr>
        <w:t>Smlouvou,</w:t>
      </w:r>
      <w:r>
        <w:rPr>
          <w:spacing w:val="-4"/>
          <w:sz w:val="20"/>
        </w:rPr>
        <w:t> </w:t>
      </w:r>
      <w:r>
        <w:rPr>
          <w:sz w:val="20"/>
        </w:rPr>
        <w:t>či</w:t>
      </w:r>
      <w:r>
        <w:rPr>
          <w:spacing w:val="-5"/>
          <w:sz w:val="20"/>
        </w:rPr>
        <w:t> </w:t>
      </w:r>
      <w:r>
        <w:rPr>
          <w:sz w:val="20"/>
        </w:rPr>
        <w:t>je</w:t>
      </w:r>
      <w:r>
        <w:rPr>
          <w:spacing w:val="-5"/>
          <w:sz w:val="20"/>
        </w:rPr>
        <w:t> </w:t>
      </w:r>
      <w:r>
        <w:rPr>
          <w:sz w:val="20"/>
        </w:rPr>
        <w:t>plnění</w:t>
      </w:r>
      <w:r>
        <w:rPr>
          <w:spacing w:val="-5"/>
          <w:sz w:val="20"/>
        </w:rPr>
        <w:t> </w:t>
      </w:r>
      <w:r>
        <w:rPr>
          <w:sz w:val="20"/>
        </w:rPr>
        <w:t>některé</w:t>
      </w:r>
      <w:r>
        <w:rPr>
          <w:spacing w:val="-5"/>
          <w:sz w:val="20"/>
        </w:rPr>
        <w:t> </w:t>
      </w:r>
      <w:r>
        <w:rPr>
          <w:sz w:val="20"/>
        </w:rPr>
        <w:t>povinnosti vážně ohroženo. Ustanovení článku V bodu 1 tím není dotčeno.</w:t>
      </w:r>
    </w:p>
    <w:p>
      <w:pPr>
        <w:pStyle w:val="ListParagraph"/>
        <w:numPr>
          <w:ilvl w:val="0"/>
          <w:numId w:val="3"/>
        </w:numPr>
        <w:tabs>
          <w:tab w:pos="666" w:val="left" w:leader="none"/>
        </w:tabs>
        <w:spacing w:line="240" w:lineRule="auto" w:before="122" w:after="0"/>
        <w:ind w:left="665" w:right="110" w:hanging="284"/>
        <w:jc w:val="both"/>
        <w:rPr>
          <w:sz w:val="20"/>
        </w:rPr>
      </w:pPr>
      <w:r>
        <w:rPr>
          <w:sz w:val="20"/>
        </w:rPr>
        <w:t>Příjemce</w:t>
      </w:r>
      <w:r>
        <w:rPr>
          <w:spacing w:val="-14"/>
          <w:sz w:val="20"/>
        </w:rPr>
        <w:t> </w:t>
      </w:r>
      <w:r>
        <w:rPr>
          <w:sz w:val="20"/>
        </w:rPr>
        <w:t>podpory</w:t>
      </w:r>
      <w:r>
        <w:rPr>
          <w:spacing w:val="-14"/>
          <w:sz w:val="20"/>
        </w:rPr>
        <w:t> </w:t>
      </w:r>
      <w:r>
        <w:rPr>
          <w:sz w:val="20"/>
        </w:rPr>
        <w:t>prohlašuje,</w:t>
      </w:r>
      <w:r>
        <w:rPr>
          <w:spacing w:val="-14"/>
          <w:sz w:val="20"/>
        </w:rPr>
        <w:t> </w:t>
      </w:r>
      <w:r>
        <w:rPr>
          <w:sz w:val="20"/>
        </w:rPr>
        <w:t>že</w:t>
      </w:r>
      <w:r>
        <w:rPr>
          <w:spacing w:val="-13"/>
          <w:sz w:val="20"/>
        </w:rPr>
        <w:t> </w:t>
      </w:r>
      <w:r>
        <w:rPr>
          <w:sz w:val="20"/>
        </w:rPr>
        <w:t>z</w:t>
      </w:r>
      <w:r>
        <w:rPr>
          <w:spacing w:val="-14"/>
          <w:sz w:val="20"/>
        </w:rPr>
        <w:t> </w:t>
      </w:r>
      <w:r>
        <w:rPr>
          <w:sz w:val="20"/>
        </w:rPr>
        <w:t>vlastních</w:t>
      </w:r>
      <w:r>
        <w:rPr>
          <w:spacing w:val="-14"/>
          <w:sz w:val="20"/>
        </w:rPr>
        <w:t> </w:t>
      </w:r>
      <w:r>
        <w:rPr>
          <w:sz w:val="20"/>
        </w:rPr>
        <w:t>zdrojů</w:t>
      </w:r>
      <w:r>
        <w:rPr>
          <w:spacing w:val="-13"/>
          <w:sz w:val="20"/>
        </w:rPr>
        <w:t> </w:t>
      </w:r>
      <w:r>
        <w:rPr>
          <w:sz w:val="20"/>
        </w:rPr>
        <w:t>uhradil</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přesahující</w:t>
      </w:r>
      <w:r>
        <w:rPr>
          <w:spacing w:val="-14"/>
          <w:sz w:val="20"/>
        </w:rPr>
        <w:t> </w:t>
      </w:r>
      <w:r>
        <w:rPr>
          <w:sz w:val="20"/>
        </w:rPr>
        <w:t>výši</w:t>
      </w:r>
      <w:r>
        <w:rPr>
          <w:spacing w:val="-14"/>
          <w:sz w:val="20"/>
        </w:rPr>
        <w:t> </w:t>
      </w:r>
      <w:r>
        <w:rPr>
          <w:sz w:val="20"/>
        </w:rPr>
        <w:t>poskytnuté podpory včetně výdajů připadajících na nezpůsobilé výdaje projektu.</w:t>
      </w:r>
    </w:p>
    <w:p>
      <w:pPr>
        <w:pStyle w:val="ListParagraph"/>
        <w:numPr>
          <w:ilvl w:val="0"/>
          <w:numId w:val="3"/>
        </w:numPr>
        <w:tabs>
          <w:tab w:pos="666" w:val="left" w:leader="none"/>
        </w:tabs>
        <w:spacing w:line="240" w:lineRule="auto" w:before="118" w:after="0"/>
        <w:ind w:left="665" w:right="111" w:hanging="425"/>
        <w:jc w:val="both"/>
        <w:rPr>
          <w:sz w:val="20"/>
        </w:rPr>
      </w:pPr>
      <w:r>
        <w:rPr>
          <w:sz w:val="20"/>
        </w:rPr>
        <w:t>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426"/>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5"/>
          <w:sz w:val="20"/>
        </w:rPr>
        <w:t> </w:t>
      </w:r>
      <w:r>
        <w:rPr>
          <w:sz w:val="20"/>
        </w:rPr>
        <w:t>obsahovat</w:t>
      </w:r>
      <w:r>
        <w:rPr>
          <w:spacing w:val="-4"/>
          <w:sz w:val="20"/>
        </w:rPr>
        <w:t> </w:t>
      </w:r>
      <w:r>
        <w:rPr>
          <w:sz w:val="20"/>
        </w:rPr>
        <w:t>doklady</w:t>
      </w:r>
      <w:r>
        <w:rPr>
          <w:spacing w:val="-5"/>
          <w:sz w:val="20"/>
        </w:rPr>
        <w:t> </w:t>
      </w:r>
      <w:r>
        <w:rPr>
          <w:sz w:val="20"/>
        </w:rPr>
        <w:t>definované</w:t>
      </w:r>
      <w:r>
        <w:rPr>
          <w:spacing w:val="-5"/>
          <w:sz w:val="20"/>
        </w:rPr>
        <w:t> </w:t>
      </w:r>
      <w:r>
        <w:rPr>
          <w:sz w:val="20"/>
        </w:rPr>
        <w:t>v</w:t>
      </w:r>
      <w:r>
        <w:rPr>
          <w:spacing w:val="-2"/>
          <w:sz w:val="20"/>
        </w:rPr>
        <w:t> </w:t>
      </w:r>
      <w:r>
        <w:rPr>
          <w:sz w:val="20"/>
        </w:rPr>
        <w:t>čl.</w:t>
      </w:r>
      <w:r>
        <w:rPr>
          <w:spacing w:val="-5"/>
          <w:sz w:val="20"/>
        </w:rPr>
        <w:t> </w:t>
      </w:r>
      <w:r>
        <w:rPr>
          <w:sz w:val="20"/>
        </w:rPr>
        <w:t>15</w:t>
      </w:r>
      <w:r>
        <w:rPr>
          <w:spacing w:val="-5"/>
          <w:sz w:val="20"/>
        </w:rPr>
        <w:t> </w:t>
      </w:r>
      <w:r>
        <w:rPr>
          <w:sz w:val="20"/>
        </w:rPr>
        <w:t>bodu</w:t>
      </w:r>
      <w:r>
        <w:rPr>
          <w:spacing w:val="-4"/>
          <w:sz w:val="20"/>
        </w:rPr>
        <w:t> </w:t>
      </w:r>
      <w:r>
        <w:rPr>
          <w:sz w:val="20"/>
        </w:rPr>
        <w:t>15.3</w:t>
      </w:r>
      <w:r>
        <w:rPr>
          <w:spacing w:val="-4"/>
          <w:sz w:val="20"/>
        </w:rPr>
        <w:t> </w:t>
      </w:r>
      <w:r>
        <w:rPr>
          <w:spacing w:val="-2"/>
          <w:sz w:val="20"/>
        </w:rPr>
        <w:t>Výzvy.</w:t>
      </w:r>
    </w:p>
    <w:p>
      <w:pPr>
        <w:pStyle w:val="ListParagraph"/>
        <w:numPr>
          <w:ilvl w:val="0"/>
          <w:numId w:val="3"/>
        </w:numPr>
        <w:tabs>
          <w:tab w:pos="666" w:val="left" w:leader="none"/>
        </w:tabs>
        <w:spacing w:line="240" w:lineRule="auto" w:before="121"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18" w:after="0"/>
        <w:ind w:left="665" w:right="0" w:hanging="426"/>
        <w:jc w:val="both"/>
        <w:rPr>
          <w:sz w:val="20"/>
        </w:rPr>
      </w:pPr>
      <w:r>
        <w:rPr>
          <w:sz w:val="20"/>
        </w:rPr>
        <w:t>Fondu</w:t>
      </w:r>
      <w:r>
        <w:rPr>
          <w:spacing w:val="79"/>
          <w:sz w:val="20"/>
        </w:rPr>
        <w:t> </w:t>
      </w:r>
      <w:r>
        <w:rPr>
          <w:sz w:val="20"/>
        </w:rPr>
        <w:t>mohou</w:t>
      </w:r>
      <w:r>
        <w:rPr>
          <w:spacing w:val="77"/>
          <w:sz w:val="20"/>
        </w:rPr>
        <w:t> </w:t>
      </w:r>
      <w:r>
        <w:rPr>
          <w:sz w:val="20"/>
        </w:rPr>
        <w:t>být</w:t>
      </w:r>
      <w:r>
        <w:rPr>
          <w:spacing w:val="78"/>
          <w:sz w:val="20"/>
        </w:rPr>
        <w:t> </w:t>
      </w:r>
      <w:r>
        <w:rPr>
          <w:sz w:val="20"/>
        </w:rPr>
        <w:t>předloženy</w:t>
      </w:r>
      <w:r>
        <w:rPr>
          <w:spacing w:val="79"/>
          <w:sz w:val="20"/>
        </w:rPr>
        <w:t> </w:t>
      </w:r>
      <w:r>
        <w:rPr>
          <w:sz w:val="20"/>
        </w:rPr>
        <w:t>faktury</w:t>
      </w:r>
      <w:r>
        <w:rPr>
          <w:spacing w:val="79"/>
          <w:sz w:val="20"/>
        </w:rPr>
        <w:t> </w:t>
      </w:r>
      <w:r>
        <w:rPr>
          <w:sz w:val="20"/>
        </w:rPr>
        <w:t>již</w:t>
      </w:r>
      <w:r>
        <w:rPr>
          <w:spacing w:val="79"/>
          <w:sz w:val="20"/>
        </w:rPr>
        <w:t> </w:t>
      </w:r>
      <w:r>
        <w:rPr>
          <w:sz w:val="20"/>
        </w:rPr>
        <w:t>uhrazené.</w:t>
      </w:r>
      <w:r>
        <w:rPr>
          <w:spacing w:val="52"/>
          <w:w w:val="150"/>
          <w:sz w:val="20"/>
        </w:rPr>
        <w:t> </w:t>
      </w:r>
      <w:r>
        <w:rPr>
          <w:sz w:val="20"/>
        </w:rPr>
        <w:t>Fond</w:t>
      </w:r>
      <w:r>
        <w:rPr>
          <w:spacing w:val="52"/>
          <w:w w:val="150"/>
          <w:sz w:val="20"/>
        </w:rPr>
        <w:t> </w:t>
      </w:r>
      <w:r>
        <w:rPr>
          <w:sz w:val="20"/>
        </w:rPr>
        <w:t>akceptuje</w:t>
      </w:r>
      <w:r>
        <w:rPr>
          <w:spacing w:val="78"/>
          <w:sz w:val="20"/>
        </w:rPr>
        <w:t> </w:t>
      </w:r>
      <w:r>
        <w:rPr>
          <w:sz w:val="20"/>
        </w:rPr>
        <w:t>předložení</w:t>
      </w:r>
      <w:r>
        <w:rPr>
          <w:spacing w:val="79"/>
          <w:sz w:val="20"/>
        </w:rPr>
        <w:t> </w:t>
      </w:r>
      <w:r>
        <w:rPr>
          <w:sz w:val="20"/>
        </w:rPr>
        <w:t>faktur</w:t>
      </w:r>
      <w:r>
        <w:rPr>
          <w:spacing w:val="79"/>
          <w:sz w:val="20"/>
        </w:rPr>
        <w:t> </w:t>
      </w:r>
      <w:r>
        <w:rPr>
          <w:sz w:val="20"/>
        </w:rPr>
        <w:t>i</w:t>
      </w:r>
      <w:r>
        <w:rPr>
          <w:spacing w:val="79"/>
          <w:sz w:val="20"/>
        </w:rPr>
        <w:t> </w:t>
      </w:r>
      <w:r>
        <w:rPr>
          <w:sz w:val="20"/>
        </w:rPr>
        <w:t>z</w:t>
      </w:r>
      <w:r>
        <w:rPr>
          <w:spacing w:val="5"/>
          <w:sz w:val="20"/>
        </w:rPr>
        <w:t> </w:t>
      </w:r>
      <w:r>
        <w:rPr>
          <w:spacing w:val="-4"/>
          <w:sz w:val="20"/>
        </w:rPr>
        <w:t>roku</w:t>
      </w:r>
    </w:p>
    <w:p>
      <w:pPr>
        <w:pStyle w:val="BodyText"/>
        <w:spacing w:before="1"/>
        <w:jc w:val="both"/>
      </w:pPr>
      <w:r>
        <w:rPr/>
        <w:t>předcházejícího</w:t>
      </w:r>
      <w:r>
        <w:rPr>
          <w:spacing w:val="-9"/>
        </w:rPr>
        <w:t> </w:t>
      </w:r>
      <w:r>
        <w:rPr/>
        <w:t>uvolnění</w:t>
      </w:r>
      <w:r>
        <w:rPr>
          <w:spacing w:val="-10"/>
        </w:rPr>
        <w:t> </w:t>
      </w:r>
      <w:r>
        <w:rPr/>
        <w:t>podpory,</w:t>
      </w:r>
      <w:r>
        <w:rPr>
          <w:spacing w:val="-9"/>
        </w:rPr>
        <w:t> </w:t>
      </w:r>
      <w:r>
        <w:rPr/>
        <w:t>pokud</w:t>
      </w:r>
      <w:r>
        <w:rPr>
          <w:spacing w:val="-9"/>
        </w:rPr>
        <w:t> </w:t>
      </w:r>
      <w:r>
        <w:rPr/>
        <w:t>fakturace</w:t>
      </w:r>
      <w:r>
        <w:rPr>
          <w:spacing w:val="-10"/>
        </w:rPr>
        <w:t> </w:t>
      </w:r>
      <w:r>
        <w:rPr/>
        <w:t>odpovídá</w:t>
      </w:r>
      <w:r>
        <w:rPr>
          <w:spacing w:val="-9"/>
        </w:rPr>
        <w:t> </w:t>
      </w:r>
      <w:r>
        <w:rPr/>
        <w:t>termínům</w:t>
      </w:r>
      <w:r>
        <w:rPr>
          <w:spacing w:val="-8"/>
        </w:rPr>
        <w:t> </w:t>
      </w:r>
      <w:r>
        <w:rPr/>
        <w:t>realizace</w:t>
      </w:r>
      <w:r>
        <w:rPr>
          <w:spacing w:val="-8"/>
        </w:rPr>
        <w:t> </w:t>
      </w:r>
      <w:r>
        <w:rPr>
          <w:spacing w:val="-2"/>
        </w:rPr>
        <w:t>akce.</w:t>
      </w:r>
    </w:p>
    <w:p>
      <w:pPr>
        <w:pStyle w:val="ListParagraph"/>
        <w:numPr>
          <w:ilvl w:val="0"/>
          <w:numId w:val="3"/>
        </w:numPr>
        <w:tabs>
          <w:tab w:pos="666" w:val="left" w:leader="none"/>
        </w:tabs>
        <w:spacing w:line="240" w:lineRule="auto" w:before="120" w:after="0"/>
        <w:ind w:left="665" w:right="118"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5"/>
          <w:sz w:val="20"/>
        </w:rPr>
        <w:t> </w:t>
      </w:r>
      <w:r>
        <w:rPr>
          <w:sz w:val="20"/>
        </w:rPr>
        <w:t>splnit.</w:t>
      </w:r>
      <w:r>
        <w:rPr>
          <w:spacing w:val="-6"/>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19" w:after="0"/>
        <w:ind w:left="665" w:right="118"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21" w:after="0"/>
        <w:ind w:left="66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w:t>
      </w:r>
      <w:r>
        <w:rPr>
          <w:spacing w:val="-1"/>
          <w:sz w:val="20"/>
        </w:rPr>
        <w:t> </w:t>
      </w:r>
      <w:r>
        <w:rPr>
          <w:sz w:val="20"/>
        </w:rPr>
        <w:t>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faktura/y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66" w:val="left" w:leader="none"/>
        </w:tabs>
        <w:spacing w:line="240" w:lineRule="auto" w:before="121" w:after="0"/>
        <w:ind w:left="665" w:right="115" w:hanging="425"/>
        <w:jc w:val="both"/>
        <w:rPr>
          <w:sz w:val="20"/>
        </w:rPr>
      </w:pPr>
      <w:r>
        <w:rPr>
          <w:sz w:val="20"/>
        </w:rPr>
        <w:t>Fond není povinen poskytnout podporu, dokud neobdrží doklady prokazující, že tato Smlouva byla uzavřena v souladu se zákonem o obcích.</w:t>
      </w:r>
    </w:p>
    <w:p>
      <w:pPr>
        <w:pStyle w:val="BodyText"/>
        <w:spacing w:before="7"/>
        <w:ind w:left="0"/>
        <w:rPr>
          <w:sz w:val="28"/>
        </w:rPr>
      </w:pPr>
    </w:p>
    <w:p>
      <w:pPr>
        <w:pStyle w:val="Heading1"/>
        <w:spacing w:before="99"/>
      </w:pPr>
      <w:r>
        <w:rPr>
          <w:spacing w:val="-5"/>
        </w:rPr>
        <w:t>IV.</w:t>
      </w:r>
    </w:p>
    <w:p>
      <w:pPr>
        <w:pStyle w:val="Heading2"/>
        <w:ind w:left="1303"/>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2"/>
        <w:ind w:left="0"/>
        <w:rPr>
          <w:b/>
          <w:sz w:val="18"/>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2"/>
          <w:sz w:val="20"/>
        </w:rPr>
        <w:t> </w:t>
      </w:r>
      <w:r>
        <w:rPr>
          <w:spacing w:val="-2"/>
          <w:sz w:val="20"/>
        </w:rPr>
        <w:t>podpory:</w:t>
      </w:r>
    </w:p>
    <w:p>
      <w:pPr>
        <w:pStyle w:val="ListParagraph"/>
        <w:numPr>
          <w:ilvl w:val="1"/>
          <w:numId w:val="4"/>
        </w:numPr>
        <w:tabs>
          <w:tab w:pos="949" w:val="left" w:leader="none"/>
        </w:tabs>
        <w:spacing w:line="240" w:lineRule="auto" w:before="120" w:after="0"/>
        <w:ind w:left="948" w:right="0" w:hanging="284"/>
        <w:jc w:val="both"/>
        <w:rPr>
          <w:sz w:val="20"/>
        </w:rPr>
      </w:pPr>
      <w:r>
        <w:rPr>
          <w:sz w:val="20"/>
        </w:rPr>
        <w:t>prohlašuje,</w:t>
      </w:r>
      <w:r>
        <w:rPr>
          <w:spacing w:val="-6"/>
          <w:sz w:val="20"/>
        </w:rPr>
        <w:t> </w:t>
      </w:r>
      <w:r>
        <w:rPr>
          <w:sz w:val="20"/>
        </w:rPr>
        <w:t>že</w:t>
      </w:r>
      <w:r>
        <w:rPr>
          <w:spacing w:val="-5"/>
          <w:sz w:val="20"/>
        </w:rPr>
        <w:t> </w:t>
      </w:r>
      <w:r>
        <w:rPr>
          <w:sz w:val="20"/>
        </w:rPr>
        <w:t>splnil</w:t>
      </w:r>
      <w:r>
        <w:rPr>
          <w:spacing w:val="-5"/>
          <w:sz w:val="20"/>
        </w:rPr>
        <w:t> </w:t>
      </w:r>
      <w:r>
        <w:rPr>
          <w:sz w:val="20"/>
        </w:rPr>
        <w:t>účel</w:t>
      </w:r>
      <w:r>
        <w:rPr>
          <w:spacing w:val="-5"/>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2"/>
          <w:numId w:val="4"/>
        </w:numPr>
        <w:tabs>
          <w:tab w:pos="1090" w:val="left" w:leader="none"/>
        </w:tabs>
        <w:spacing w:line="240" w:lineRule="auto" w:before="121" w:after="0"/>
        <w:ind w:left="1090" w:right="115" w:hanging="281"/>
        <w:jc w:val="both"/>
        <w:rPr>
          <w:sz w:val="20"/>
        </w:rPr>
      </w:pPr>
      <w:r>
        <w:rPr>
          <w:sz w:val="20"/>
        </w:rPr>
        <w:t>akce</w:t>
      </w:r>
      <w:r>
        <w:rPr>
          <w:spacing w:val="-14"/>
          <w:sz w:val="20"/>
        </w:rPr>
        <w:t> </w:t>
      </w:r>
      <w:r>
        <w:rPr>
          <w:sz w:val="20"/>
        </w:rPr>
        <w:t>byla</w:t>
      </w:r>
      <w:r>
        <w:rPr>
          <w:spacing w:val="-14"/>
          <w:sz w:val="20"/>
        </w:rPr>
        <w:t> </w:t>
      </w:r>
      <w:r>
        <w:rPr>
          <w:sz w:val="20"/>
        </w:rPr>
        <w:t>provedena</w:t>
      </w:r>
      <w:r>
        <w:rPr>
          <w:spacing w:val="-14"/>
          <w:sz w:val="20"/>
        </w:rPr>
        <w:t> </w:t>
      </w:r>
      <w:r>
        <w:rPr>
          <w:sz w:val="20"/>
        </w:rPr>
        <w:t>v</w:t>
      </w:r>
      <w:r>
        <w:rPr>
          <w:spacing w:val="-13"/>
          <w:sz w:val="20"/>
        </w:rPr>
        <w:t> </w:t>
      </w:r>
      <w:r>
        <w:rPr>
          <w:sz w:val="20"/>
        </w:rPr>
        <w:t>souladu</w:t>
      </w:r>
      <w:r>
        <w:rPr>
          <w:spacing w:val="-13"/>
          <w:sz w:val="20"/>
        </w:rPr>
        <w:t> </w:t>
      </w:r>
      <w:r>
        <w:rPr>
          <w:sz w:val="20"/>
        </w:rPr>
        <w:t>s</w:t>
      </w:r>
      <w:r>
        <w:rPr>
          <w:spacing w:val="-4"/>
          <w:sz w:val="20"/>
        </w:rPr>
        <w:t> </w:t>
      </w:r>
      <w:r>
        <w:rPr>
          <w:sz w:val="20"/>
        </w:rPr>
        <w:t>Výzvou,</w:t>
      </w:r>
      <w:r>
        <w:rPr>
          <w:spacing w:val="-14"/>
          <w:sz w:val="20"/>
        </w:rPr>
        <w:t> </w:t>
      </w:r>
      <w:r>
        <w:rPr>
          <w:sz w:val="20"/>
        </w:rPr>
        <w:t>žádostí</w:t>
      </w:r>
      <w:r>
        <w:rPr>
          <w:spacing w:val="-14"/>
          <w:sz w:val="20"/>
        </w:rPr>
        <w:t> </w:t>
      </w:r>
      <w:r>
        <w:rPr>
          <w:sz w:val="20"/>
        </w:rPr>
        <w:t>o</w:t>
      </w:r>
      <w:r>
        <w:rPr>
          <w:spacing w:val="-14"/>
          <w:sz w:val="20"/>
        </w:rPr>
        <w:t> </w:t>
      </w:r>
      <w:r>
        <w:rPr>
          <w:sz w:val="20"/>
        </w:rPr>
        <w:t>podporu,</w:t>
      </w:r>
      <w:r>
        <w:rPr>
          <w:spacing w:val="-13"/>
          <w:sz w:val="20"/>
        </w:rPr>
        <w:t> </w:t>
      </w:r>
      <w:r>
        <w:rPr>
          <w:sz w:val="20"/>
        </w:rPr>
        <w:t>předloženou</w:t>
      </w:r>
      <w:r>
        <w:rPr>
          <w:spacing w:val="-14"/>
          <w:sz w:val="20"/>
        </w:rPr>
        <w:t> </w:t>
      </w:r>
      <w:r>
        <w:rPr>
          <w:sz w:val="20"/>
        </w:rPr>
        <w:t>projektovou</w:t>
      </w:r>
      <w:r>
        <w:rPr>
          <w:spacing w:val="-14"/>
          <w:sz w:val="20"/>
        </w:rPr>
        <w:t> </w:t>
      </w:r>
      <w:r>
        <w:rPr>
          <w:sz w:val="20"/>
        </w:rPr>
        <w:t>dokumentací včetně Fondem odsouhlasených změn, předloženým energetickým posouzením včetně Fondem odsouhlasených změn a touto Smlouvou,</w:t>
      </w:r>
    </w:p>
    <w:p>
      <w:pPr>
        <w:spacing w:after="0" w:line="240" w:lineRule="auto"/>
        <w:jc w:val="both"/>
        <w:rPr>
          <w:sz w:val="20"/>
        </w:rPr>
        <w:sectPr>
          <w:pgSz w:w="12240" w:h="15840"/>
          <w:pgMar w:header="708" w:footer="1391" w:top="1400" w:bottom="1660" w:left="1320" w:right="1020"/>
        </w:sectPr>
      </w:pPr>
    </w:p>
    <w:p>
      <w:pPr>
        <w:pStyle w:val="ListParagraph"/>
        <w:numPr>
          <w:ilvl w:val="2"/>
          <w:numId w:val="4"/>
        </w:numPr>
        <w:tabs>
          <w:tab w:pos="1090" w:val="left" w:leader="none"/>
        </w:tabs>
        <w:spacing w:line="240" w:lineRule="auto" w:before="89" w:after="0"/>
        <w:ind w:left="1090" w:right="114" w:hanging="281"/>
        <w:jc w:val="both"/>
        <w:rPr>
          <w:sz w:val="20"/>
        </w:rPr>
      </w:pPr>
      <w:r>
        <w:rPr>
          <w:sz w:val="20"/>
        </w:rPr>
        <w:t>do 30.9.2024 došlo k instalaci systému nuceného větrání s rekuperací tepla, dále došlo k výměně zdroje tepla a vyregulování otopné soustavy a instalaci FVe systému.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byla</w:t>
      </w:r>
      <w:r>
        <w:rPr>
          <w:spacing w:val="-6"/>
          <w:sz w:val="20"/>
        </w:rPr>
        <w:t> </w:t>
      </w:r>
      <w:r>
        <w:rPr>
          <w:sz w:val="20"/>
        </w:rPr>
        <w:t>dodržena</w:t>
      </w:r>
      <w:r>
        <w:rPr>
          <w:spacing w:val="-6"/>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63" w:right="112"/>
        <w:jc w:val="both"/>
      </w:pPr>
      <w:r>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w:t>
      </w:r>
      <w:r>
        <w:rPr>
          <w:spacing w:val="-11"/>
        </w:rPr>
        <w:t> </w:t>
      </w:r>
      <w:r>
        <w:rPr/>
        <w:t>zákonů</w:t>
      </w:r>
      <w:r>
        <w:rPr>
          <w:spacing w:val="-11"/>
        </w:rPr>
        <w:t> </w:t>
      </w:r>
      <w:r>
        <w:rPr/>
        <w:t>(rozpočtová</w:t>
      </w:r>
      <w:r>
        <w:rPr>
          <w:spacing w:val="-12"/>
        </w:rPr>
        <w:t> </w:t>
      </w:r>
      <w:r>
        <w:rPr/>
        <w:t>pravidla),</w:t>
      </w:r>
      <w:r>
        <w:rPr>
          <w:spacing w:val="-11"/>
        </w:rPr>
        <w:t> </w:t>
      </w:r>
      <w:r>
        <w:rPr/>
        <w:t>v</w:t>
      </w:r>
      <w:r>
        <w:rPr>
          <w:spacing w:val="-2"/>
        </w:rPr>
        <w:t> </w:t>
      </w:r>
      <w:r>
        <w:rPr/>
        <w:t>platném</w:t>
      </w:r>
      <w:r>
        <w:rPr>
          <w:spacing w:val="-10"/>
        </w:rPr>
        <w:t> </w:t>
      </w:r>
      <w:r>
        <w:rPr/>
        <w:t>znění,</w:t>
      </w:r>
      <w:r>
        <w:rPr>
          <w:spacing w:val="-11"/>
        </w:rPr>
        <w:t> </w:t>
      </w:r>
      <w:r>
        <w:rPr/>
        <w:t>a</w:t>
      </w:r>
      <w:r>
        <w:rPr>
          <w:spacing w:val="-12"/>
        </w:rPr>
        <w:t> </w:t>
      </w:r>
      <w:r>
        <w:rPr/>
        <w:t>že</w:t>
      </w:r>
      <w:r>
        <w:rPr>
          <w:spacing w:val="-12"/>
        </w:rPr>
        <w:t> </w:t>
      </w:r>
      <w:r>
        <w:rPr/>
        <w:t>mohou</w:t>
      </w:r>
      <w:r>
        <w:rPr>
          <w:spacing w:val="-11"/>
        </w:rPr>
        <w:t> </w:t>
      </w:r>
      <w:r>
        <w:rPr/>
        <w:t>být</w:t>
      </w:r>
      <w:r>
        <w:rPr>
          <w:spacing w:val="-11"/>
        </w:rPr>
        <w:t> </w:t>
      </w:r>
      <w:r>
        <w:rPr/>
        <w:t>uplatněny</w:t>
      </w:r>
      <w:r>
        <w:rPr>
          <w:spacing w:val="-12"/>
        </w:rPr>
        <w:t> </w:t>
      </w:r>
      <w:r>
        <w:rPr/>
        <w:t>sankce</w:t>
      </w:r>
      <w:r>
        <w:rPr>
          <w:spacing w:val="-12"/>
        </w:rPr>
        <w:t> </w:t>
      </w:r>
      <w:r>
        <w:rPr/>
        <w:t>podle tohoto zákona.</w:t>
      </w:r>
    </w:p>
    <w:p>
      <w:pPr>
        <w:pStyle w:val="ListParagraph"/>
        <w:numPr>
          <w:ilvl w:val="1"/>
          <w:numId w:val="4"/>
        </w:numPr>
        <w:tabs>
          <w:tab w:pos="949" w:val="left" w:leader="none"/>
        </w:tabs>
        <w:spacing w:line="240" w:lineRule="auto" w:before="120"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2"/>
          <w:numId w:val="4"/>
        </w:numPr>
        <w:tabs>
          <w:tab w:pos="1064" w:val="left" w:leader="none"/>
        </w:tabs>
        <w:spacing w:line="240" w:lineRule="auto" w:before="121" w:after="0"/>
        <w:ind w:left="1063" w:right="110" w:hanging="286"/>
        <w:jc w:val="both"/>
        <w:rPr>
          <w:sz w:val="20"/>
        </w:rPr>
      </w:pPr>
      <w:r>
        <w:rPr>
          <w:sz w:val="20"/>
        </w:rPr>
        <w:t>zajistí udržitelnost projektu, tj. že účel, pro který je poskytnuta podpora podle této Smlouvy, bude (u</w:t>
      </w:r>
      <w:r>
        <w:rPr>
          <w:spacing w:val="-2"/>
          <w:sz w:val="20"/>
        </w:rPr>
        <w:t> </w:t>
      </w:r>
      <w:r>
        <w:rPr>
          <w:sz w:val="20"/>
        </w:rPr>
        <w:t>relevantních</w:t>
      </w:r>
      <w:r>
        <w:rPr>
          <w:spacing w:val="-2"/>
          <w:sz w:val="20"/>
        </w:rPr>
        <w:t> </w:t>
      </w:r>
      <w:r>
        <w:rPr>
          <w:sz w:val="20"/>
        </w:rPr>
        <w:t>aktivit</w:t>
      </w:r>
      <w:r>
        <w:rPr>
          <w:spacing w:val="-3"/>
          <w:sz w:val="20"/>
        </w:rPr>
        <w:t> </w:t>
      </w:r>
      <w:r>
        <w:rPr>
          <w:sz w:val="20"/>
        </w:rPr>
        <w:t>a</w:t>
      </w:r>
      <w:r>
        <w:rPr>
          <w:spacing w:val="-2"/>
          <w:sz w:val="20"/>
        </w:rPr>
        <w:t> </w:t>
      </w:r>
      <w:r>
        <w:rPr>
          <w:sz w:val="20"/>
        </w:rPr>
        <w:t>jejich</w:t>
      </w:r>
      <w:r>
        <w:rPr>
          <w:spacing w:val="-2"/>
          <w:sz w:val="20"/>
        </w:rPr>
        <w:t> </w:t>
      </w:r>
      <w:r>
        <w:rPr>
          <w:sz w:val="20"/>
        </w:rPr>
        <w:t>výstupů) řádně</w:t>
      </w:r>
      <w:r>
        <w:rPr>
          <w:spacing w:val="-3"/>
          <w:sz w:val="20"/>
        </w:rPr>
        <w:t> </w:t>
      </w:r>
      <w:r>
        <w:rPr>
          <w:sz w:val="20"/>
        </w:rPr>
        <w:t>plněn</w:t>
      </w:r>
      <w:r>
        <w:rPr>
          <w:spacing w:val="-1"/>
          <w:sz w:val="20"/>
        </w:rPr>
        <w:t> </w:t>
      </w:r>
      <w:r>
        <w:rPr>
          <w:sz w:val="20"/>
        </w:rPr>
        <w:t>nejméně</w:t>
      </w:r>
      <w:r>
        <w:rPr>
          <w:spacing w:val="-3"/>
          <w:sz w:val="20"/>
        </w:rPr>
        <w:t> </w:t>
      </w:r>
      <w:r>
        <w:rPr>
          <w:sz w:val="20"/>
        </w:rPr>
        <w:t>po</w:t>
      </w:r>
      <w:r>
        <w:rPr>
          <w:spacing w:val="-1"/>
          <w:sz w:val="20"/>
        </w:rPr>
        <w:t> </w:t>
      </w:r>
      <w:r>
        <w:rPr>
          <w:sz w:val="20"/>
        </w:rPr>
        <w:t>dobu</w:t>
      </w:r>
      <w:r>
        <w:rPr>
          <w:spacing w:val="-1"/>
          <w:sz w:val="20"/>
        </w:rPr>
        <w:t> </w:t>
      </w:r>
      <w:r>
        <w:rPr>
          <w:sz w:val="20"/>
        </w:rPr>
        <w:t>pěti</w:t>
      </w:r>
      <w:r>
        <w:rPr>
          <w:spacing w:val="-2"/>
          <w:sz w:val="20"/>
        </w:rPr>
        <w:t> </w:t>
      </w:r>
      <w:r>
        <w:rPr>
          <w:sz w:val="20"/>
        </w:rPr>
        <w:t>let</w:t>
      </w:r>
      <w:r>
        <w:rPr>
          <w:spacing w:val="-2"/>
          <w:sz w:val="20"/>
        </w:rPr>
        <w:t> </w:t>
      </w:r>
      <w:r>
        <w:rPr>
          <w:sz w:val="20"/>
        </w:rPr>
        <w:t>od</w:t>
      </w:r>
      <w:r>
        <w:rPr>
          <w:spacing w:val="-1"/>
          <w:sz w:val="20"/>
        </w:rPr>
        <w:t> </w:t>
      </w:r>
      <w:r>
        <w:rPr>
          <w:sz w:val="20"/>
        </w:rPr>
        <w:t>ukončení</w:t>
      </w:r>
      <w:r>
        <w:rPr>
          <w:spacing w:val="-2"/>
          <w:sz w:val="20"/>
        </w:rPr>
        <w:t> </w:t>
      </w:r>
      <w:r>
        <w:rPr>
          <w:sz w:val="20"/>
        </w:rPr>
        <w:t>projektu (čl. 12 písm. f) Výzvy, včetně poznámky pod čarou č. 10 Výzvy) a zajistí, že po dobu udržitelnosti bude akce splňovat podmínky stanovené ve čl. 13 bodu 13.1 písm. g) Výzvy,</w:t>
      </w:r>
    </w:p>
    <w:p>
      <w:pPr>
        <w:pStyle w:val="ListParagraph"/>
        <w:numPr>
          <w:ilvl w:val="2"/>
          <w:numId w:val="4"/>
        </w:numPr>
        <w:tabs>
          <w:tab w:pos="1090" w:val="left" w:leader="none"/>
        </w:tabs>
        <w:spacing w:line="240" w:lineRule="auto" w:before="119" w:after="0"/>
        <w:ind w:left="1090" w:right="116" w:hanging="281"/>
        <w:jc w:val="both"/>
        <w:rPr>
          <w:sz w:val="20"/>
        </w:rPr>
      </w:pPr>
      <w:r>
        <w:rPr>
          <w:sz w:val="20"/>
        </w:rPr>
        <w:t>k</w:t>
      </w:r>
      <w:r>
        <w:rPr>
          <w:spacing w:val="-5"/>
          <w:sz w:val="20"/>
        </w:rPr>
        <w:t> </w:t>
      </w:r>
      <w:r>
        <w:rPr>
          <w:sz w:val="20"/>
        </w:rPr>
        <w:t>termínu pro předložení Závěrečného vyhodnocení akce</w:t>
      </w:r>
      <w:r>
        <w:rPr>
          <w:spacing w:val="-1"/>
          <w:sz w:val="20"/>
        </w:rPr>
        <w:t> </w:t>
      </w:r>
      <w:r>
        <w:rPr>
          <w:sz w:val="20"/>
        </w:rPr>
        <w:t>(dále</w:t>
      </w:r>
      <w:r>
        <w:rPr>
          <w:spacing w:val="-1"/>
          <w:sz w:val="20"/>
        </w:rPr>
        <w:t> </w:t>
      </w:r>
      <w:r>
        <w:rPr>
          <w:sz w:val="20"/>
        </w:rPr>
        <w:t>jen „ZVA“) budou realizací projektu splněny tyto indikátory:</w:t>
      </w:r>
    </w:p>
    <w:p>
      <w:pPr>
        <w:pStyle w:val="BodyText"/>
        <w:spacing w:before="1"/>
        <w:ind w:left="0"/>
        <w:rPr>
          <w:sz w:val="9"/>
        </w:r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9"/>
        <w:gridCol w:w="1618"/>
        <w:gridCol w:w="1784"/>
        <w:gridCol w:w="1719"/>
      </w:tblGrid>
      <w:tr>
        <w:trPr>
          <w:trHeight w:val="772" w:hRule="atLeast"/>
        </w:trPr>
        <w:tc>
          <w:tcPr>
            <w:tcW w:w="3709" w:type="dxa"/>
          </w:tcPr>
          <w:p>
            <w:pPr>
              <w:pStyle w:val="TableParagraph"/>
              <w:spacing w:before="120"/>
              <w:ind w:left="105"/>
              <w:rPr>
                <w:b/>
                <w:sz w:val="20"/>
              </w:rPr>
            </w:pPr>
            <w:r>
              <w:rPr>
                <w:b/>
                <w:spacing w:val="-2"/>
                <w:sz w:val="20"/>
              </w:rPr>
              <w:t>Indikátor</w:t>
            </w:r>
          </w:p>
        </w:tc>
        <w:tc>
          <w:tcPr>
            <w:tcW w:w="1618" w:type="dxa"/>
          </w:tcPr>
          <w:p>
            <w:pPr>
              <w:pStyle w:val="TableParagraph"/>
              <w:spacing w:before="120"/>
              <w:ind w:left="107"/>
              <w:rPr>
                <w:b/>
                <w:sz w:val="20"/>
              </w:rPr>
            </w:pPr>
            <w:r>
              <w:rPr>
                <w:b/>
                <w:spacing w:val="-2"/>
                <w:sz w:val="20"/>
              </w:rPr>
              <w:t>Jednotka</w:t>
            </w:r>
          </w:p>
        </w:tc>
        <w:tc>
          <w:tcPr>
            <w:tcW w:w="1784"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19"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09" w:type="dxa"/>
          </w:tcPr>
          <w:p>
            <w:pPr>
              <w:pStyle w:val="TableParagraph"/>
              <w:ind w:left="388"/>
              <w:rPr>
                <w:sz w:val="20"/>
              </w:rPr>
            </w:pPr>
            <w:r>
              <w:rPr>
                <w:sz w:val="20"/>
              </w:rPr>
              <w:t>Nově</w:t>
            </w:r>
            <w:r>
              <w:rPr>
                <w:spacing w:val="-9"/>
                <w:sz w:val="20"/>
              </w:rPr>
              <w:t> </w:t>
            </w:r>
            <w:r>
              <w:rPr>
                <w:sz w:val="20"/>
              </w:rPr>
              <w:t>instalovaný</w:t>
            </w:r>
            <w:r>
              <w:rPr>
                <w:spacing w:val="-9"/>
                <w:sz w:val="20"/>
              </w:rPr>
              <w:t> </w:t>
            </w:r>
            <w:r>
              <w:rPr>
                <w:sz w:val="20"/>
              </w:rPr>
              <w:t>elektrický</w:t>
            </w:r>
            <w:r>
              <w:rPr>
                <w:spacing w:val="-6"/>
                <w:sz w:val="20"/>
              </w:rPr>
              <w:t> </w:t>
            </w:r>
            <w:r>
              <w:rPr>
                <w:spacing w:val="-2"/>
                <w:sz w:val="20"/>
              </w:rPr>
              <w:t>výkon</w:t>
            </w:r>
          </w:p>
          <w:p>
            <w:pPr>
              <w:pStyle w:val="TableParagraph"/>
              <w:spacing w:line="246" w:lineRule="exact"/>
              <w:ind w:left="388"/>
              <w:rPr>
                <w:sz w:val="20"/>
              </w:rPr>
            </w:pPr>
            <w:r>
              <w:rPr>
                <w:spacing w:val="-5"/>
                <w:sz w:val="20"/>
              </w:rPr>
              <w:t>OZE</w:t>
            </w:r>
          </w:p>
        </w:tc>
        <w:tc>
          <w:tcPr>
            <w:tcW w:w="1618" w:type="dxa"/>
          </w:tcPr>
          <w:p>
            <w:pPr>
              <w:pStyle w:val="TableParagraph"/>
              <w:spacing w:before="120"/>
              <w:ind w:left="390"/>
              <w:rPr>
                <w:sz w:val="20"/>
              </w:rPr>
            </w:pPr>
            <w:r>
              <w:rPr>
                <w:spacing w:val="-5"/>
                <w:sz w:val="20"/>
              </w:rPr>
              <w:t>MWe</w:t>
            </w:r>
          </w:p>
        </w:tc>
        <w:tc>
          <w:tcPr>
            <w:tcW w:w="1784" w:type="dxa"/>
          </w:tcPr>
          <w:p>
            <w:pPr>
              <w:pStyle w:val="TableParagraph"/>
              <w:spacing w:before="120"/>
              <w:ind w:left="390"/>
              <w:rPr>
                <w:sz w:val="20"/>
              </w:rPr>
            </w:pPr>
            <w:r>
              <w:rPr>
                <w:w w:val="99"/>
                <w:sz w:val="20"/>
              </w:rPr>
              <w:t>0</w:t>
            </w:r>
          </w:p>
        </w:tc>
        <w:tc>
          <w:tcPr>
            <w:tcW w:w="1719" w:type="dxa"/>
          </w:tcPr>
          <w:p>
            <w:pPr>
              <w:pStyle w:val="TableParagraph"/>
              <w:spacing w:before="120"/>
              <w:ind w:left="390"/>
              <w:rPr>
                <w:sz w:val="20"/>
              </w:rPr>
            </w:pPr>
            <w:r>
              <w:rPr>
                <w:spacing w:val="-2"/>
                <w:sz w:val="20"/>
              </w:rPr>
              <w:t>0.016</w:t>
            </w:r>
          </w:p>
        </w:tc>
      </w:tr>
      <w:tr>
        <w:trPr>
          <w:trHeight w:val="532" w:hRule="atLeast"/>
        </w:trPr>
        <w:tc>
          <w:tcPr>
            <w:tcW w:w="3709" w:type="dxa"/>
          </w:tcPr>
          <w:p>
            <w:pPr>
              <w:pStyle w:val="TableParagraph"/>
              <w:spacing w:line="266" w:lineRule="exact"/>
              <w:ind w:left="388" w:right="29"/>
              <w:rPr>
                <w:sz w:val="20"/>
              </w:rPr>
            </w:pPr>
            <w:r>
              <w:rPr>
                <w:sz w:val="20"/>
              </w:rPr>
              <w:t>Nově</w:t>
            </w:r>
            <w:r>
              <w:rPr>
                <w:spacing w:val="-14"/>
                <w:sz w:val="20"/>
              </w:rPr>
              <w:t> </w:t>
            </w:r>
            <w:r>
              <w:rPr>
                <w:sz w:val="20"/>
              </w:rPr>
              <w:t>instalovaný</w:t>
            </w:r>
            <w:r>
              <w:rPr>
                <w:spacing w:val="-14"/>
                <w:sz w:val="20"/>
              </w:rPr>
              <w:t> </w:t>
            </w:r>
            <w:r>
              <w:rPr>
                <w:sz w:val="20"/>
              </w:rPr>
              <w:t>tepelný</w:t>
            </w:r>
            <w:r>
              <w:rPr>
                <w:spacing w:val="-14"/>
                <w:sz w:val="20"/>
              </w:rPr>
              <w:t> </w:t>
            </w:r>
            <w:r>
              <w:rPr>
                <w:sz w:val="20"/>
              </w:rPr>
              <w:t>výkon zdroje na zemní plyn (MWt)</w:t>
            </w:r>
          </w:p>
        </w:tc>
        <w:tc>
          <w:tcPr>
            <w:tcW w:w="1618" w:type="dxa"/>
          </w:tcPr>
          <w:p>
            <w:pPr>
              <w:pStyle w:val="TableParagraph"/>
              <w:spacing w:before="120"/>
              <w:ind w:left="390"/>
              <w:rPr>
                <w:sz w:val="20"/>
              </w:rPr>
            </w:pPr>
            <w:r>
              <w:rPr>
                <w:spacing w:val="-5"/>
                <w:sz w:val="20"/>
              </w:rPr>
              <w:t>MWt</w:t>
            </w:r>
          </w:p>
        </w:tc>
        <w:tc>
          <w:tcPr>
            <w:tcW w:w="1784" w:type="dxa"/>
          </w:tcPr>
          <w:p>
            <w:pPr>
              <w:pStyle w:val="TableParagraph"/>
              <w:spacing w:before="120"/>
              <w:ind w:left="390"/>
              <w:rPr>
                <w:sz w:val="20"/>
              </w:rPr>
            </w:pPr>
            <w:r>
              <w:rPr>
                <w:w w:val="99"/>
                <w:sz w:val="20"/>
              </w:rPr>
              <w:t>0</w:t>
            </w:r>
          </w:p>
        </w:tc>
        <w:tc>
          <w:tcPr>
            <w:tcW w:w="1719" w:type="dxa"/>
          </w:tcPr>
          <w:p>
            <w:pPr>
              <w:pStyle w:val="TableParagraph"/>
              <w:spacing w:before="120"/>
              <w:ind w:left="390"/>
              <w:rPr>
                <w:sz w:val="20"/>
              </w:rPr>
            </w:pPr>
            <w:r>
              <w:rPr>
                <w:spacing w:val="-2"/>
                <w:sz w:val="20"/>
              </w:rPr>
              <w:t>0.302</w:t>
            </w:r>
          </w:p>
        </w:tc>
      </w:tr>
      <w:tr>
        <w:trPr>
          <w:trHeight w:val="506" w:hRule="atLeast"/>
        </w:trPr>
        <w:tc>
          <w:tcPr>
            <w:tcW w:w="370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18" w:type="dxa"/>
          </w:tcPr>
          <w:p>
            <w:pPr>
              <w:pStyle w:val="TableParagraph"/>
              <w:spacing w:before="120"/>
              <w:ind w:left="390"/>
              <w:rPr>
                <w:sz w:val="20"/>
              </w:rPr>
            </w:pPr>
            <w:r>
              <w:rPr>
                <w:sz w:val="20"/>
              </w:rPr>
              <w:t>t</w:t>
            </w:r>
            <w:r>
              <w:rPr>
                <w:spacing w:val="-2"/>
                <w:sz w:val="20"/>
              </w:rPr>
              <w:t> CO2/rok</w:t>
            </w:r>
          </w:p>
        </w:tc>
        <w:tc>
          <w:tcPr>
            <w:tcW w:w="1784" w:type="dxa"/>
          </w:tcPr>
          <w:p>
            <w:pPr>
              <w:pStyle w:val="TableParagraph"/>
              <w:spacing w:before="120"/>
              <w:ind w:left="390"/>
              <w:rPr>
                <w:sz w:val="20"/>
              </w:rPr>
            </w:pPr>
            <w:r>
              <w:rPr>
                <w:spacing w:val="-2"/>
                <w:sz w:val="20"/>
              </w:rPr>
              <w:t>178.70</w:t>
            </w:r>
          </w:p>
        </w:tc>
        <w:tc>
          <w:tcPr>
            <w:tcW w:w="1719" w:type="dxa"/>
          </w:tcPr>
          <w:p>
            <w:pPr>
              <w:pStyle w:val="TableParagraph"/>
              <w:spacing w:before="120"/>
              <w:ind w:left="390"/>
              <w:rPr>
                <w:sz w:val="20"/>
              </w:rPr>
            </w:pPr>
            <w:r>
              <w:rPr>
                <w:spacing w:val="-2"/>
                <w:sz w:val="20"/>
              </w:rPr>
              <w:t>76.35</w:t>
            </w:r>
          </w:p>
        </w:tc>
      </w:tr>
      <w:tr>
        <w:trPr>
          <w:trHeight w:val="505" w:hRule="atLeast"/>
        </w:trPr>
        <w:tc>
          <w:tcPr>
            <w:tcW w:w="3709" w:type="dxa"/>
          </w:tcPr>
          <w:p>
            <w:pPr>
              <w:pStyle w:val="TableParagraph"/>
              <w:ind w:left="388"/>
              <w:rPr>
                <w:sz w:val="20"/>
              </w:rPr>
            </w:pPr>
            <w:r>
              <w:rPr>
                <w:sz w:val="20"/>
              </w:rPr>
              <w:t>Snížení</w:t>
            </w:r>
            <w:r>
              <w:rPr>
                <w:spacing w:val="-10"/>
                <w:sz w:val="20"/>
              </w:rPr>
              <w:t> </w:t>
            </w:r>
            <w:r>
              <w:rPr>
                <w:sz w:val="20"/>
              </w:rPr>
              <w:t>konečné</w:t>
            </w:r>
            <w:r>
              <w:rPr>
                <w:spacing w:val="-9"/>
                <w:sz w:val="20"/>
              </w:rPr>
              <w:t> </w:t>
            </w:r>
            <w:r>
              <w:rPr>
                <w:sz w:val="20"/>
              </w:rPr>
              <w:t>spotřeby</w:t>
            </w:r>
            <w:r>
              <w:rPr>
                <w:spacing w:val="-7"/>
                <w:sz w:val="20"/>
              </w:rPr>
              <w:t> </w:t>
            </w:r>
            <w:r>
              <w:rPr>
                <w:spacing w:val="-2"/>
                <w:sz w:val="20"/>
              </w:rPr>
              <w:t>energie</w:t>
            </w:r>
          </w:p>
        </w:tc>
        <w:tc>
          <w:tcPr>
            <w:tcW w:w="1618" w:type="dxa"/>
          </w:tcPr>
          <w:p>
            <w:pPr>
              <w:pStyle w:val="TableParagraph"/>
              <w:spacing w:before="120"/>
              <w:ind w:left="390"/>
              <w:rPr>
                <w:sz w:val="20"/>
              </w:rPr>
            </w:pPr>
            <w:r>
              <w:rPr>
                <w:spacing w:val="-2"/>
                <w:sz w:val="20"/>
              </w:rPr>
              <w:t>GJ/rok</w:t>
            </w:r>
          </w:p>
        </w:tc>
        <w:tc>
          <w:tcPr>
            <w:tcW w:w="1784" w:type="dxa"/>
          </w:tcPr>
          <w:p>
            <w:pPr>
              <w:pStyle w:val="TableParagraph"/>
              <w:spacing w:before="120"/>
              <w:ind w:left="390"/>
              <w:rPr>
                <w:sz w:val="20"/>
              </w:rPr>
            </w:pPr>
            <w:r>
              <w:rPr>
                <w:spacing w:val="-2"/>
                <w:sz w:val="20"/>
              </w:rPr>
              <w:t>1334.25</w:t>
            </w:r>
          </w:p>
        </w:tc>
        <w:tc>
          <w:tcPr>
            <w:tcW w:w="1719" w:type="dxa"/>
          </w:tcPr>
          <w:p>
            <w:pPr>
              <w:pStyle w:val="TableParagraph"/>
              <w:spacing w:before="120"/>
              <w:ind w:left="390"/>
              <w:rPr>
                <w:sz w:val="20"/>
              </w:rPr>
            </w:pPr>
            <w:r>
              <w:rPr>
                <w:spacing w:val="-2"/>
                <w:sz w:val="20"/>
              </w:rPr>
              <w:t>979.73</w:t>
            </w:r>
          </w:p>
        </w:tc>
      </w:tr>
      <w:tr>
        <w:trPr>
          <w:trHeight w:val="530" w:hRule="atLeast"/>
        </w:trPr>
        <w:tc>
          <w:tcPr>
            <w:tcW w:w="3709" w:type="dxa"/>
          </w:tcPr>
          <w:p>
            <w:pPr>
              <w:pStyle w:val="TableParagraph"/>
              <w:spacing w:line="264" w:lineRule="exact"/>
              <w:ind w:left="388"/>
              <w:rPr>
                <w:sz w:val="20"/>
              </w:rPr>
            </w:pPr>
            <w:r>
              <w:rPr>
                <w:sz w:val="20"/>
              </w:rPr>
              <w:t>Úspora</w:t>
            </w:r>
            <w:r>
              <w:rPr>
                <w:spacing w:val="-14"/>
                <w:sz w:val="20"/>
              </w:rPr>
              <w:t> </w:t>
            </w:r>
            <w:r>
              <w:rPr>
                <w:sz w:val="20"/>
              </w:rPr>
              <w:t>primární</w:t>
            </w:r>
            <w:r>
              <w:rPr>
                <w:spacing w:val="-14"/>
                <w:sz w:val="20"/>
              </w:rPr>
              <w:t> </w:t>
            </w:r>
            <w:r>
              <w:rPr>
                <w:sz w:val="20"/>
              </w:rPr>
              <w:t>energie</w:t>
            </w:r>
            <w:r>
              <w:rPr>
                <w:spacing w:val="-13"/>
                <w:sz w:val="20"/>
              </w:rPr>
              <w:t> </w:t>
            </w:r>
            <w:r>
              <w:rPr>
                <w:sz w:val="20"/>
              </w:rPr>
              <w:t>z neobnovitelných zdrojů</w:t>
            </w:r>
          </w:p>
        </w:tc>
        <w:tc>
          <w:tcPr>
            <w:tcW w:w="1618" w:type="dxa"/>
          </w:tcPr>
          <w:p>
            <w:pPr>
              <w:pStyle w:val="TableParagraph"/>
              <w:spacing w:before="120"/>
              <w:ind w:left="390"/>
              <w:rPr>
                <w:sz w:val="20"/>
              </w:rPr>
            </w:pPr>
            <w:r>
              <w:rPr>
                <w:spacing w:val="-2"/>
                <w:sz w:val="20"/>
              </w:rPr>
              <w:t>GJ/rok</w:t>
            </w:r>
          </w:p>
        </w:tc>
        <w:tc>
          <w:tcPr>
            <w:tcW w:w="1784" w:type="dxa"/>
          </w:tcPr>
          <w:p>
            <w:pPr>
              <w:pStyle w:val="TableParagraph"/>
              <w:spacing w:before="120"/>
              <w:ind w:left="390"/>
              <w:rPr>
                <w:sz w:val="20"/>
              </w:rPr>
            </w:pPr>
            <w:r>
              <w:rPr>
                <w:spacing w:val="-2"/>
                <w:sz w:val="20"/>
              </w:rPr>
              <w:t>1986.54</w:t>
            </w:r>
          </w:p>
        </w:tc>
        <w:tc>
          <w:tcPr>
            <w:tcW w:w="1719" w:type="dxa"/>
          </w:tcPr>
          <w:p>
            <w:pPr>
              <w:pStyle w:val="TableParagraph"/>
              <w:spacing w:before="120"/>
              <w:ind w:left="390"/>
              <w:rPr>
                <w:sz w:val="20"/>
              </w:rPr>
            </w:pPr>
            <w:r>
              <w:rPr>
                <w:spacing w:val="-2"/>
                <w:sz w:val="20"/>
              </w:rPr>
              <w:t>1136.26</w:t>
            </w:r>
          </w:p>
        </w:tc>
      </w:tr>
      <w:tr>
        <w:trPr>
          <w:trHeight w:val="508" w:hRule="atLeast"/>
        </w:trPr>
        <w:tc>
          <w:tcPr>
            <w:tcW w:w="3709"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18" w:type="dxa"/>
          </w:tcPr>
          <w:p>
            <w:pPr>
              <w:pStyle w:val="TableParagraph"/>
              <w:spacing w:before="122"/>
              <w:ind w:left="390"/>
              <w:rPr>
                <w:sz w:val="20"/>
              </w:rPr>
            </w:pPr>
            <w:r>
              <w:rPr>
                <w:spacing w:val="-2"/>
                <w:sz w:val="20"/>
              </w:rPr>
              <w:t>GJ/rok</w:t>
            </w:r>
          </w:p>
        </w:tc>
        <w:tc>
          <w:tcPr>
            <w:tcW w:w="1784" w:type="dxa"/>
          </w:tcPr>
          <w:p>
            <w:pPr>
              <w:pStyle w:val="TableParagraph"/>
              <w:spacing w:before="122"/>
              <w:ind w:left="390"/>
              <w:rPr>
                <w:sz w:val="20"/>
              </w:rPr>
            </w:pPr>
            <w:r>
              <w:rPr>
                <w:w w:val="99"/>
                <w:sz w:val="20"/>
              </w:rPr>
              <w:t>0</w:t>
            </w:r>
          </w:p>
        </w:tc>
        <w:tc>
          <w:tcPr>
            <w:tcW w:w="1719" w:type="dxa"/>
          </w:tcPr>
          <w:p>
            <w:pPr>
              <w:pStyle w:val="TableParagraph"/>
              <w:spacing w:before="122"/>
              <w:ind w:left="390"/>
              <w:rPr>
                <w:sz w:val="20"/>
              </w:rPr>
            </w:pPr>
            <w:r>
              <w:rPr>
                <w:spacing w:val="-2"/>
                <w:sz w:val="20"/>
              </w:rPr>
              <w:t>62.01</w:t>
            </w:r>
          </w:p>
        </w:tc>
      </w:tr>
    </w:tbl>
    <w:p>
      <w:pPr>
        <w:pStyle w:val="BodyText"/>
        <w:spacing w:before="1"/>
        <w:ind w:left="0"/>
        <w:rPr>
          <w:sz w:val="29"/>
        </w:rPr>
      </w:pPr>
    </w:p>
    <w:p>
      <w:pPr>
        <w:pStyle w:val="ListParagraph"/>
        <w:numPr>
          <w:ilvl w:val="2"/>
          <w:numId w:val="4"/>
        </w:numPr>
        <w:tabs>
          <w:tab w:pos="1064" w:val="left" w:leader="none"/>
        </w:tabs>
        <w:spacing w:line="240" w:lineRule="auto" w:before="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22"/>
          <w:sz w:val="20"/>
        </w:rPr>
        <w:t> </w:t>
      </w:r>
      <w:r>
        <w:rPr>
          <w:sz w:val="20"/>
        </w:rPr>
        <w:t>v</w:t>
      </w:r>
      <w:r>
        <w:rPr>
          <w:spacing w:val="-2"/>
          <w:sz w:val="20"/>
        </w:rPr>
        <w:t> </w:t>
      </w:r>
      <w:r>
        <w:rPr>
          <w:sz w:val="20"/>
        </w:rPr>
        <w:t>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21"/>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28"/>
          <w:sz w:val="20"/>
        </w:rPr>
        <w:t> </w:t>
      </w:r>
      <w:r>
        <w:rPr>
          <w:sz w:val="20"/>
        </w:rPr>
        <w:t>v platném</w:t>
      </w:r>
      <w:r>
        <w:rPr>
          <w:spacing w:val="29"/>
          <w:sz w:val="20"/>
        </w:rPr>
        <w:t> </w:t>
      </w:r>
      <w:r>
        <w:rPr>
          <w:sz w:val="20"/>
        </w:rPr>
        <w:t>znění)</w:t>
      </w:r>
      <w:r>
        <w:rPr>
          <w:spacing w:val="30"/>
          <w:sz w:val="20"/>
        </w:rPr>
        <w:t> </w:t>
      </w:r>
      <w:r>
        <w:rPr>
          <w:sz w:val="20"/>
        </w:rPr>
        <w:t>podle</w:t>
      </w:r>
      <w:r>
        <w:rPr>
          <w:spacing w:val="29"/>
          <w:sz w:val="20"/>
        </w:rPr>
        <w:t> </w:t>
      </w:r>
      <w:r>
        <w:rPr>
          <w:sz w:val="20"/>
        </w:rPr>
        <w:t>pokynů v čl. 12 písm. b) Výzvy,</w:t>
      </w:r>
    </w:p>
    <w:p>
      <w:pPr>
        <w:pStyle w:val="ListParagraph"/>
        <w:numPr>
          <w:ilvl w:val="2"/>
          <w:numId w:val="4"/>
        </w:numPr>
        <w:tabs>
          <w:tab w:pos="1064" w:val="left" w:leader="none"/>
        </w:tabs>
        <w:spacing w:line="240" w:lineRule="auto" w:before="121" w:after="0"/>
        <w:ind w:left="1063" w:right="106" w:hanging="286"/>
        <w:jc w:val="both"/>
        <w:rPr>
          <w:sz w:val="20"/>
        </w:rPr>
      </w:pPr>
      <w:r>
        <w:rPr>
          <w:sz w:val="20"/>
        </w:rPr>
        <w:t>zamezí tzv. dvojímu</w:t>
      </w:r>
      <w:r>
        <w:rPr>
          <w:spacing w:val="-1"/>
          <w:sz w:val="20"/>
        </w:rPr>
        <w:t> </w:t>
      </w:r>
      <w:r>
        <w:rPr>
          <w:sz w:val="20"/>
        </w:rPr>
        <w:t>financování, tj. bude zejména postupovat podle pokynů v</w:t>
      </w:r>
      <w:r>
        <w:rPr>
          <w:spacing w:val="-1"/>
          <w:sz w:val="20"/>
        </w:rPr>
        <w:t> </w:t>
      </w:r>
      <w:r>
        <w:rPr>
          <w:sz w:val="20"/>
        </w:rPr>
        <w:t>čl. 12 písm. k) Výzvy, tedy</w:t>
      </w:r>
      <w:r>
        <w:rPr>
          <w:spacing w:val="-14"/>
          <w:sz w:val="20"/>
        </w:rPr>
        <w:t> </w:t>
      </w:r>
      <w:r>
        <w:rPr>
          <w:sz w:val="20"/>
        </w:rPr>
        <w:t>nebude</w:t>
      </w:r>
      <w:r>
        <w:rPr>
          <w:spacing w:val="-14"/>
          <w:sz w:val="20"/>
        </w:rPr>
        <w:t> </w:t>
      </w:r>
      <w:r>
        <w:rPr>
          <w:sz w:val="20"/>
        </w:rPr>
        <w:t>čerpat</w:t>
      </w:r>
      <w:r>
        <w:rPr>
          <w:spacing w:val="-14"/>
          <w:sz w:val="20"/>
        </w:rPr>
        <w:t> </w:t>
      </w:r>
      <w:r>
        <w:rPr>
          <w:sz w:val="20"/>
        </w:rPr>
        <w:t>na</w:t>
      </w:r>
      <w:r>
        <w:rPr>
          <w:spacing w:val="-13"/>
          <w:sz w:val="20"/>
        </w:rPr>
        <w:t> </w:t>
      </w:r>
      <w:r>
        <w:rPr>
          <w:sz w:val="20"/>
        </w:rPr>
        <w:t>stejné</w:t>
      </w:r>
      <w:r>
        <w:rPr>
          <w:spacing w:val="-14"/>
          <w:sz w:val="20"/>
        </w:rPr>
        <w:t> </w:t>
      </w:r>
      <w:r>
        <w:rPr>
          <w:sz w:val="20"/>
        </w:rPr>
        <w:t>způsobilé</w:t>
      </w:r>
      <w:r>
        <w:rPr>
          <w:spacing w:val="-14"/>
          <w:sz w:val="20"/>
        </w:rPr>
        <w:t> </w:t>
      </w:r>
      <w:r>
        <w:rPr>
          <w:sz w:val="20"/>
        </w:rPr>
        <w:t>výdaje</w:t>
      </w:r>
      <w:r>
        <w:rPr>
          <w:spacing w:val="-13"/>
          <w:sz w:val="20"/>
        </w:rPr>
        <w:t> </w:t>
      </w:r>
      <w:r>
        <w:rPr>
          <w:sz w:val="20"/>
        </w:rPr>
        <w:t>nebo</w:t>
      </w:r>
      <w:r>
        <w:rPr>
          <w:spacing w:val="-14"/>
          <w:sz w:val="20"/>
        </w:rPr>
        <w:t> </w:t>
      </w:r>
      <w:r>
        <w:rPr>
          <w:sz w:val="20"/>
        </w:rPr>
        <w:t>jejich</w:t>
      </w:r>
      <w:r>
        <w:rPr>
          <w:spacing w:val="-14"/>
          <w:sz w:val="20"/>
        </w:rPr>
        <w:t> </w:t>
      </w:r>
      <w:r>
        <w:rPr>
          <w:sz w:val="20"/>
        </w:rPr>
        <w:t>části</w:t>
      </w:r>
      <w:r>
        <w:rPr>
          <w:spacing w:val="-13"/>
          <w:sz w:val="20"/>
        </w:rPr>
        <w:t> </w:t>
      </w:r>
      <w:r>
        <w:rPr>
          <w:sz w:val="20"/>
        </w:rPr>
        <w:t>jinou</w:t>
      </w:r>
      <w:r>
        <w:rPr>
          <w:spacing w:val="-11"/>
          <w:sz w:val="20"/>
        </w:rPr>
        <w:t> </w:t>
      </w:r>
      <w:r>
        <w:rPr>
          <w:sz w:val="20"/>
        </w:rPr>
        <w:t>veřejnou</w:t>
      </w:r>
      <w:r>
        <w:rPr>
          <w:spacing w:val="-14"/>
          <w:sz w:val="20"/>
        </w:rPr>
        <w:t> </w:t>
      </w:r>
      <w:r>
        <w:rPr>
          <w:sz w:val="20"/>
        </w:rPr>
        <w:t>podporu</w:t>
      </w:r>
      <w:r>
        <w:rPr>
          <w:spacing w:val="-14"/>
          <w:sz w:val="20"/>
        </w:rPr>
        <w:t> </w:t>
      </w:r>
      <w:r>
        <w:rPr>
          <w:sz w:val="20"/>
        </w:rPr>
        <w:t>podle</w:t>
      </w:r>
      <w:r>
        <w:rPr>
          <w:spacing w:val="-13"/>
          <w:sz w:val="20"/>
        </w:rPr>
        <w:t> </w:t>
      </w:r>
      <w:r>
        <w:rPr>
          <w:sz w:val="20"/>
        </w:rPr>
        <w:t>článku 107</w:t>
      </w:r>
      <w:r>
        <w:rPr>
          <w:spacing w:val="-7"/>
          <w:sz w:val="20"/>
        </w:rPr>
        <w:t> </w:t>
      </w:r>
      <w:r>
        <w:rPr>
          <w:sz w:val="20"/>
        </w:rPr>
        <w:t>odst.</w:t>
      </w:r>
      <w:r>
        <w:rPr>
          <w:spacing w:val="-8"/>
          <w:sz w:val="20"/>
        </w:rPr>
        <w:t> </w:t>
      </w:r>
      <w:r>
        <w:rPr>
          <w:sz w:val="20"/>
        </w:rPr>
        <w:t>1</w:t>
      </w:r>
      <w:r>
        <w:rPr>
          <w:spacing w:val="-7"/>
          <w:sz w:val="20"/>
        </w:rPr>
        <w:t> </w:t>
      </w:r>
      <w:r>
        <w:rPr>
          <w:sz w:val="20"/>
        </w:rPr>
        <w:t>Smlouvy</w:t>
      </w:r>
      <w:r>
        <w:rPr>
          <w:spacing w:val="-8"/>
          <w:sz w:val="20"/>
        </w:rPr>
        <w:t> </w:t>
      </w:r>
      <w:r>
        <w:rPr>
          <w:sz w:val="20"/>
        </w:rPr>
        <w:t>o</w:t>
      </w:r>
      <w:r>
        <w:rPr>
          <w:spacing w:val="-9"/>
          <w:sz w:val="20"/>
        </w:rPr>
        <w:t> </w:t>
      </w:r>
      <w:r>
        <w:rPr>
          <w:sz w:val="20"/>
        </w:rPr>
        <w:t>fungování</w:t>
      </w:r>
      <w:r>
        <w:rPr>
          <w:spacing w:val="-8"/>
          <w:sz w:val="20"/>
        </w:rPr>
        <w:t> </w:t>
      </w:r>
      <w:r>
        <w:rPr>
          <w:sz w:val="20"/>
        </w:rPr>
        <w:t>Evropské</w:t>
      </w:r>
      <w:r>
        <w:rPr>
          <w:spacing w:val="-9"/>
          <w:sz w:val="20"/>
        </w:rPr>
        <w:t> </w:t>
      </w:r>
      <w:r>
        <w:rPr>
          <w:sz w:val="20"/>
        </w:rPr>
        <w:t>unie,</w:t>
      </w:r>
      <w:r>
        <w:rPr>
          <w:spacing w:val="-8"/>
          <w:sz w:val="20"/>
        </w:rPr>
        <w:t> </w:t>
      </w:r>
      <w:r>
        <w:rPr>
          <w:sz w:val="20"/>
        </w:rPr>
        <w:t>podporu</w:t>
      </w:r>
      <w:r>
        <w:rPr>
          <w:spacing w:val="-7"/>
          <w:sz w:val="20"/>
        </w:rPr>
        <w:t> </w:t>
      </w:r>
      <w:r>
        <w:rPr>
          <w:sz w:val="20"/>
        </w:rPr>
        <w:t>z</w:t>
      </w:r>
      <w:r>
        <w:rPr>
          <w:spacing w:val="-8"/>
          <w:sz w:val="20"/>
        </w:rPr>
        <w:t> </w:t>
      </w:r>
      <w:r>
        <w:rPr>
          <w:sz w:val="20"/>
        </w:rPr>
        <w:t>prostředků</w:t>
      </w:r>
      <w:r>
        <w:rPr>
          <w:spacing w:val="-8"/>
          <w:sz w:val="20"/>
        </w:rPr>
        <w:t> </w:t>
      </w:r>
      <w:r>
        <w:rPr>
          <w:sz w:val="20"/>
        </w:rPr>
        <w:t>Unie,</w:t>
      </w:r>
      <w:r>
        <w:rPr>
          <w:spacing w:val="-8"/>
          <w:sz w:val="20"/>
        </w:rPr>
        <w:t> </w:t>
      </w:r>
      <w:r>
        <w:rPr>
          <w:sz w:val="20"/>
        </w:rPr>
        <w:t>které</w:t>
      </w:r>
      <w:r>
        <w:rPr>
          <w:spacing w:val="-9"/>
          <w:sz w:val="20"/>
        </w:rPr>
        <w:t> </w:t>
      </w:r>
      <w:r>
        <w:rPr>
          <w:sz w:val="20"/>
        </w:rPr>
        <w:t>centrálně</w:t>
      </w:r>
      <w:r>
        <w:rPr>
          <w:spacing w:val="-9"/>
          <w:sz w:val="20"/>
        </w:rPr>
        <w:t> </w:t>
      </w:r>
      <w:r>
        <w:rPr>
          <w:sz w:val="20"/>
        </w:rPr>
        <w:t>spravují orgány,</w:t>
      </w:r>
      <w:r>
        <w:rPr>
          <w:spacing w:val="-13"/>
          <w:sz w:val="20"/>
        </w:rPr>
        <w:t> </w:t>
      </w:r>
      <w:r>
        <w:rPr>
          <w:sz w:val="20"/>
        </w:rPr>
        <w:t>agentury,</w:t>
      </w:r>
      <w:r>
        <w:rPr>
          <w:spacing w:val="-13"/>
          <w:sz w:val="20"/>
        </w:rPr>
        <w:t> </w:t>
      </w:r>
      <w:r>
        <w:rPr>
          <w:sz w:val="20"/>
        </w:rPr>
        <w:t>společné</w:t>
      </w:r>
      <w:r>
        <w:rPr>
          <w:spacing w:val="-11"/>
          <w:sz w:val="20"/>
        </w:rPr>
        <w:t> </w:t>
      </w:r>
      <w:r>
        <w:rPr>
          <w:sz w:val="20"/>
        </w:rPr>
        <w:t>podniky</w:t>
      </w:r>
      <w:r>
        <w:rPr>
          <w:spacing w:val="-14"/>
          <w:sz w:val="20"/>
        </w:rPr>
        <w:t> </w:t>
      </w:r>
      <w:r>
        <w:rPr>
          <w:sz w:val="20"/>
        </w:rPr>
        <w:t>a</w:t>
      </w:r>
      <w:r>
        <w:rPr>
          <w:spacing w:val="-11"/>
          <w:sz w:val="20"/>
        </w:rPr>
        <w:t> </w:t>
      </w:r>
      <w:r>
        <w:rPr>
          <w:sz w:val="20"/>
        </w:rPr>
        <w:t>jiné</w:t>
      </w:r>
      <w:r>
        <w:rPr>
          <w:spacing w:val="-14"/>
          <w:sz w:val="20"/>
        </w:rPr>
        <w:t> </w:t>
      </w:r>
      <w:r>
        <w:rPr>
          <w:sz w:val="20"/>
        </w:rPr>
        <w:t>subjekty</w:t>
      </w:r>
      <w:r>
        <w:rPr>
          <w:spacing w:val="-12"/>
          <w:sz w:val="20"/>
        </w:rPr>
        <w:t> </w:t>
      </w:r>
      <w:r>
        <w:rPr>
          <w:sz w:val="20"/>
        </w:rPr>
        <w:t>EU</w:t>
      </w:r>
      <w:r>
        <w:rPr>
          <w:spacing w:val="-10"/>
          <w:sz w:val="20"/>
        </w:rPr>
        <w:t> </w:t>
      </w:r>
      <w:r>
        <w:rPr>
          <w:sz w:val="20"/>
        </w:rPr>
        <w:t>a</w:t>
      </w:r>
      <w:r>
        <w:rPr>
          <w:spacing w:val="-11"/>
          <w:sz w:val="20"/>
        </w:rPr>
        <w:t> </w:t>
      </w:r>
      <w:r>
        <w:rPr>
          <w:sz w:val="20"/>
        </w:rPr>
        <w:t>která</w:t>
      </w:r>
      <w:r>
        <w:rPr>
          <w:spacing w:val="-10"/>
          <w:sz w:val="20"/>
        </w:rPr>
        <w:t> </w:t>
      </w:r>
      <w:r>
        <w:rPr>
          <w:sz w:val="20"/>
        </w:rPr>
        <w:t>není</w:t>
      </w:r>
      <w:r>
        <w:rPr>
          <w:spacing w:val="-13"/>
          <w:sz w:val="20"/>
        </w:rPr>
        <w:t> </w:t>
      </w:r>
      <w:r>
        <w:rPr>
          <w:sz w:val="20"/>
        </w:rPr>
        <w:t>přímo</w:t>
      </w:r>
      <w:r>
        <w:rPr>
          <w:spacing w:val="-12"/>
          <w:sz w:val="20"/>
        </w:rPr>
        <w:t> </w:t>
      </w:r>
      <w:r>
        <w:rPr>
          <w:sz w:val="20"/>
        </w:rPr>
        <w:t>ani</w:t>
      </w:r>
      <w:r>
        <w:rPr>
          <w:spacing w:val="-11"/>
          <w:sz w:val="20"/>
        </w:rPr>
        <w:t> </w:t>
      </w:r>
      <w:r>
        <w:rPr>
          <w:sz w:val="20"/>
        </w:rPr>
        <w:t>nepřímo</w:t>
      </w:r>
      <w:r>
        <w:rPr>
          <w:spacing w:val="-12"/>
          <w:sz w:val="20"/>
        </w:rPr>
        <w:t> </w:t>
      </w:r>
      <w:r>
        <w:rPr>
          <w:sz w:val="20"/>
        </w:rPr>
        <w:t>pod</w:t>
      </w:r>
      <w:r>
        <w:rPr>
          <w:spacing w:val="-12"/>
          <w:sz w:val="20"/>
        </w:rPr>
        <w:t> </w:t>
      </w:r>
      <w:r>
        <w:rPr>
          <w:sz w:val="20"/>
        </w:rPr>
        <w:t>kontrolou členských</w:t>
      </w:r>
      <w:r>
        <w:rPr>
          <w:spacing w:val="-5"/>
          <w:sz w:val="20"/>
        </w:rPr>
        <w:t> </w:t>
      </w:r>
      <w:r>
        <w:rPr>
          <w:sz w:val="20"/>
        </w:rPr>
        <w:t>států,</w:t>
      </w:r>
      <w:r>
        <w:rPr>
          <w:spacing w:val="-5"/>
          <w:sz w:val="20"/>
        </w:rPr>
        <w:t> </w:t>
      </w:r>
      <w:r>
        <w:rPr>
          <w:sz w:val="20"/>
        </w:rPr>
        <w:t>podporu</w:t>
      </w:r>
      <w:r>
        <w:rPr>
          <w:spacing w:val="-5"/>
          <w:sz w:val="20"/>
        </w:rPr>
        <w:t> </w:t>
      </w:r>
      <w:r>
        <w:rPr>
          <w:sz w:val="20"/>
        </w:rPr>
        <w:t>ze</w:t>
      </w:r>
      <w:r>
        <w:rPr>
          <w:spacing w:val="-4"/>
          <w:sz w:val="20"/>
        </w:rPr>
        <w:t> </w:t>
      </w:r>
      <w:r>
        <w:rPr>
          <w:sz w:val="20"/>
        </w:rPr>
        <w:t>státního</w:t>
      </w:r>
      <w:r>
        <w:rPr>
          <w:spacing w:val="-5"/>
          <w:sz w:val="20"/>
        </w:rPr>
        <w:t> </w:t>
      </w:r>
      <w:r>
        <w:rPr>
          <w:sz w:val="20"/>
        </w:rPr>
        <w:t>rozpočtu</w:t>
      </w:r>
      <w:r>
        <w:rPr>
          <w:spacing w:val="-6"/>
          <w:sz w:val="20"/>
        </w:rPr>
        <w:t> </w:t>
      </w:r>
      <w:r>
        <w:rPr>
          <w:sz w:val="20"/>
        </w:rPr>
        <w:t>a</w:t>
      </w:r>
      <w:r>
        <w:rPr>
          <w:spacing w:val="-6"/>
          <w:sz w:val="20"/>
        </w:rPr>
        <w:t> </w:t>
      </w:r>
      <w:r>
        <w:rPr>
          <w:sz w:val="20"/>
        </w:rPr>
        <w:t>dalších</w:t>
      </w:r>
      <w:r>
        <w:rPr>
          <w:spacing w:val="-3"/>
          <w:sz w:val="20"/>
        </w:rPr>
        <w:t> </w:t>
      </w:r>
      <w:r>
        <w:rPr>
          <w:sz w:val="20"/>
        </w:rPr>
        <w:t>veřejných</w:t>
      </w:r>
      <w:r>
        <w:rPr>
          <w:spacing w:val="-5"/>
          <w:sz w:val="20"/>
        </w:rPr>
        <w:t> </w:t>
      </w:r>
      <w:r>
        <w:rPr>
          <w:sz w:val="20"/>
        </w:rPr>
        <w:t>zdrojů</w:t>
      </w:r>
      <w:r>
        <w:rPr>
          <w:spacing w:val="-6"/>
          <w:sz w:val="20"/>
        </w:rPr>
        <w:t> </w:t>
      </w:r>
      <w:r>
        <w:rPr>
          <w:sz w:val="20"/>
        </w:rPr>
        <w:t>a</w:t>
      </w:r>
      <w:r>
        <w:rPr>
          <w:spacing w:val="-6"/>
          <w:sz w:val="20"/>
        </w:rPr>
        <w:t> </w:t>
      </w:r>
      <w:r>
        <w:rPr>
          <w:sz w:val="20"/>
        </w:rPr>
        <w:t>ani</w:t>
      </w:r>
      <w:r>
        <w:rPr>
          <w:spacing w:val="-6"/>
          <w:sz w:val="20"/>
        </w:rPr>
        <w:t> </w:t>
      </w:r>
      <w:r>
        <w:rPr>
          <w:sz w:val="20"/>
        </w:rPr>
        <w:t>podporu</w:t>
      </w:r>
      <w:r>
        <w:rPr>
          <w:spacing w:val="-5"/>
          <w:sz w:val="20"/>
        </w:rPr>
        <w:t> </w:t>
      </w:r>
      <w:r>
        <w:rPr>
          <w:sz w:val="20"/>
        </w:rPr>
        <w:t>v</w:t>
      </w:r>
      <w:r>
        <w:rPr>
          <w:spacing w:val="-5"/>
          <w:sz w:val="20"/>
        </w:rPr>
        <w:t> </w:t>
      </w:r>
      <w:r>
        <w:rPr>
          <w:sz w:val="20"/>
        </w:rPr>
        <w:t>režimu</w:t>
      </w:r>
      <w:r>
        <w:rPr>
          <w:spacing w:val="-5"/>
          <w:sz w:val="20"/>
        </w:rPr>
        <w:t> </w:t>
      </w:r>
      <w:r>
        <w:rPr>
          <w:sz w:val="20"/>
        </w:rPr>
        <w:t>de </w:t>
      </w:r>
      <w:r>
        <w:rPr>
          <w:spacing w:val="-2"/>
          <w:sz w:val="20"/>
        </w:rPr>
        <w:t>minimis</w:t>
      </w:r>
    </w:p>
    <w:p>
      <w:pPr>
        <w:pStyle w:val="ListParagraph"/>
        <w:numPr>
          <w:ilvl w:val="2"/>
          <w:numId w:val="4"/>
        </w:numPr>
        <w:tabs>
          <w:tab w:pos="1064" w:val="left" w:leader="none"/>
        </w:tabs>
        <w:spacing w:line="240" w:lineRule="auto" w:before="120" w:after="0"/>
        <w:ind w:left="1063" w:right="114" w:hanging="286"/>
        <w:jc w:val="both"/>
        <w:rPr>
          <w:sz w:val="20"/>
        </w:rPr>
      </w:pPr>
      <w:r>
        <w:rPr>
          <w:sz w:val="20"/>
        </w:rPr>
        <w:t>umožní provádět kontrolu provedení opatření na místě realizace včetně kontroly souvisejících dokumentů</w:t>
      </w:r>
      <w:r>
        <w:rPr>
          <w:spacing w:val="-8"/>
          <w:sz w:val="20"/>
        </w:rPr>
        <w:t> </w:t>
      </w:r>
      <w:r>
        <w:rPr>
          <w:sz w:val="20"/>
        </w:rPr>
        <w:t>osobám</w:t>
      </w:r>
      <w:r>
        <w:rPr>
          <w:spacing w:val="-7"/>
          <w:sz w:val="20"/>
        </w:rPr>
        <w:t> </w:t>
      </w:r>
      <w:r>
        <w:rPr>
          <w:sz w:val="20"/>
        </w:rPr>
        <w:t>pověřeným</w:t>
      </w:r>
      <w:r>
        <w:rPr>
          <w:spacing w:val="-7"/>
          <w:sz w:val="20"/>
        </w:rPr>
        <w:t> </w:t>
      </w:r>
      <w:r>
        <w:rPr>
          <w:sz w:val="20"/>
        </w:rPr>
        <w:t>Fondem</w:t>
      </w:r>
      <w:r>
        <w:rPr>
          <w:spacing w:val="-7"/>
          <w:sz w:val="20"/>
        </w:rPr>
        <w:t> </w:t>
      </w:r>
      <w:r>
        <w:rPr>
          <w:sz w:val="20"/>
        </w:rPr>
        <w:t>případně</w:t>
      </w:r>
      <w:r>
        <w:rPr>
          <w:spacing w:val="-9"/>
          <w:sz w:val="20"/>
        </w:rPr>
        <w:t> </w:t>
      </w:r>
      <w:r>
        <w:rPr>
          <w:sz w:val="20"/>
        </w:rPr>
        <w:t>jiným</w:t>
      </w:r>
      <w:r>
        <w:rPr>
          <w:spacing w:val="-7"/>
          <w:sz w:val="20"/>
        </w:rPr>
        <w:t> </w:t>
      </w:r>
      <w:r>
        <w:rPr>
          <w:sz w:val="20"/>
        </w:rPr>
        <w:t>oprávněným</w:t>
      </w:r>
      <w:r>
        <w:rPr>
          <w:spacing w:val="-7"/>
          <w:sz w:val="20"/>
        </w:rPr>
        <w:t> </w:t>
      </w:r>
      <w:r>
        <w:rPr>
          <w:sz w:val="20"/>
        </w:rPr>
        <w:t>kontrolním</w:t>
      </w:r>
      <w:r>
        <w:rPr>
          <w:spacing w:val="-5"/>
          <w:sz w:val="20"/>
        </w:rPr>
        <w:t> </w:t>
      </w:r>
      <w:r>
        <w:rPr>
          <w:sz w:val="20"/>
        </w:rPr>
        <w:t>orgánům,</w:t>
      </w:r>
      <w:r>
        <w:rPr>
          <w:spacing w:val="-7"/>
          <w:sz w:val="20"/>
        </w:rPr>
        <w:t> </w:t>
      </w:r>
      <w:r>
        <w:rPr>
          <w:sz w:val="20"/>
        </w:rPr>
        <w:t>a</w:t>
      </w:r>
      <w:r>
        <w:rPr>
          <w:spacing w:val="-8"/>
          <w:sz w:val="20"/>
        </w:rPr>
        <w:t> </w:t>
      </w:r>
      <w:r>
        <w:rPr>
          <w:sz w:val="20"/>
        </w:rPr>
        <w:t>to</w:t>
      </w:r>
      <w:r>
        <w:rPr>
          <w:spacing w:val="-7"/>
          <w:sz w:val="20"/>
        </w:rPr>
        <w:t> </w:t>
      </w:r>
      <w:r>
        <w:rPr>
          <w:sz w:val="20"/>
        </w:rPr>
        <w:t>po</w:t>
      </w:r>
    </w:p>
    <w:p>
      <w:pPr>
        <w:spacing w:after="0" w:line="240" w:lineRule="auto"/>
        <w:jc w:val="both"/>
        <w:rPr>
          <w:sz w:val="20"/>
        </w:rPr>
        <w:sectPr>
          <w:pgSz w:w="12240" w:h="15840"/>
          <w:pgMar w:header="708" w:footer="1391" w:top="1400" w:bottom="1640" w:left="1320" w:right="1020"/>
        </w:sectPr>
      </w:pPr>
    </w:p>
    <w:p>
      <w:pPr>
        <w:pStyle w:val="BodyText"/>
        <w:spacing w:before="91"/>
        <w:ind w:left="1063"/>
        <w:jc w:val="both"/>
      </w:pPr>
      <w:r>
        <w:rPr/>
        <w:t>dobu</w:t>
      </w:r>
      <w:r>
        <w:rPr>
          <w:spacing w:val="-8"/>
        </w:rPr>
        <w:t> </w:t>
      </w:r>
      <w:r>
        <w:rPr/>
        <w:t>udržitelnosti</w:t>
      </w:r>
      <w:r>
        <w:rPr>
          <w:spacing w:val="-8"/>
        </w:rPr>
        <w:t> </w:t>
      </w:r>
      <w:r>
        <w:rPr/>
        <w:t>projektu</w:t>
      </w:r>
      <w:r>
        <w:rPr>
          <w:spacing w:val="-3"/>
        </w:rPr>
        <w:t> </w:t>
      </w:r>
      <w:r>
        <w:rPr/>
        <w:t>5</w:t>
      </w:r>
      <w:r>
        <w:rPr>
          <w:spacing w:val="-8"/>
        </w:rPr>
        <w:t> </w:t>
      </w:r>
      <w:r>
        <w:rPr>
          <w:spacing w:val="-4"/>
        </w:rPr>
        <w:t>let,</w:t>
      </w:r>
    </w:p>
    <w:p>
      <w:pPr>
        <w:pStyle w:val="ListParagraph"/>
        <w:numPr>
          <w:ilvl w:val="2"/>
          <w:numId w:val="4"/>
        </w:numPr>
        <w:tabs>
          <w:tab w:pos="1064" w:val="left" w:leader="none"/>
        </w:tabs>
        <w:spacing w:line="240" w:lineRule="auto" w:before="119" w:after="0"/>
        <w:ind w:left="1063" w:right="114" w:hanging="286"/>
        <w:jc w:val="both"/>
        <w:rPr>
          <w:sz w:val="20"/>
        </w:rPr>
      </w:pPr>
      <w:r>
        <w:rPr>
          <w:spacing w:val="-2"/>
          <w:sz w:val="20"/>
        </w:rPr>
        <w:t>bude</w:t>
      </w:r>
      <w:r>
        <w:rPr>
          <w:spacing w:val="-9"/>
          <w:sz w:val="20"/>
        </w:rPr>
        <w:t> </w:t>
      </w:r>
      <w:r>
        <w:rPr>
          <w:spacing w:val="-2"/>
          <w:sz w:val="20"/>
        </w:rPr>
        <w:t>dodržen</w:t>
      </w:r>
      <w:r>
        <w:rPr>
          <w:spacing w:val="-7"/>
          <w:sz w:val="20"/>
        </w:rPr>
        <w:t> </w:t>
      </w:r>
      <w:r>
        <w:rPr>
          <w:spacing w:val="-2"/>
          <w:sz w:val="20"/>
        </w:rPr>
        <w:t>čl.</w:t>
      </w:r>
      <w:r>
        <w:rPr>
          <w:spacing w:val="-7"/>
          <w:sz w:val="20"/>
        </w:rPr>
        <w:t> </w:t>
      </w:r>
      <w:r>
        <w:rPr>
          <w:spacing w:val="-2"/>
          <w:sz w:val="20"/>
        </w:rPr>
        <w:t>12</w:t>
      </w:r>
      <w:r>
        <w:rPr>
          <w:spacing w:val="-7"/>
          <w:sz w:val="20"/>
        </w:rPr>
        <w:t> </w:t>
      </w:r>
      <w:r>
        <w:rPr>
          <w:spacing w:val="-2"/>
          <w:sz w:val="20"/>
        </w:rPr>
        <w:t>písm.</w:t>
      </w:r>
      <w:r>
        <w:rPr>
          <w:spacing w:val="-7"/>
          <w:sz w:val="20"/>
        </w:rPr>
        <w:t> </w:t>
      </w:r>
      <w:r>
        <w:rPr>
          <w:spacing w:val="-2"/>
          <w:sz w:val="20"/>
        </w:rPr>
        <w:t>d)</w:t>
      </w:r>
      <w:r>
        <w:rPr>
          <w:spacing w:val="-5"/>
          <w:sz w:val="20"/>
        </w:rPr>
        <w:t> </w:t>
      </w:r>
      <w:r>
        <w:rPr>
          <w:spacing w:val="-2"/>
          <w:sz w:val="20"/>
        </w:rPr>
        <w:t>a</w:t>
      </w:r>
      <w:r>
        <w:rPr>
          <w:spacing w:val="-6"/>
          <w:sz w:val="20"/>
        </w:rPr>
        <w:t> </w:t>
      </w:r>
      <w:r>
        <w:rPr>
          <w:spacing w:val="-2"/>
          <w:sz w:val="20"/>
        </w:rPr>
        <w:t>e)</w:t>
      </w:r>
      <w:r>
        <w:rPr>
          <w:spacing w:val="-6"/>
          <w:sz w:val="20"/>
        </w:rPr>
        <w:t> </w:t>
      </w:r>
      <w:r>
        <w:rPr>
          <w:spacing w:val="-2"/>
          <w:sz w:val="20"/>
        </w:rPr>
        <w:t>a</w:t>
      </w:r>
      <w:r>
        <w:rPr>
          <w:spacing w:val="-6"/>
          <w:sz w:val="20"/>
        </w:rPr>
        <w:t> </w:t>
      </w:r>
      <w:r>
        <w:rPr>
          <w:spacing w:val="-2"/>
          <w:sz w:val="20"/>
        </w:rPr>
        <w:t>čl.</w:t>
      </w:r>
      <w:r>
        <w:rPr>
          <w:spacing w:val="-7"/>
          <w:sz w:val="20"/>
        </w:rPr>
        <w:t> </w:t>
      </w:r>
      <w:r>
        <w:rPr>
          <w:spacing w:val="-2"/>
          <w:sz w:val="20"/>
        </w:rPr>
        <w:t>13.2</w:t>
      </w:r>
      <w:r>
        <w:rPr>
          <w:spacing w:val="-7"/>
          <w:sz w:val="20"/>
        </w:rPr>
        <w:t> </w:t>
      </w:r>
      <w:r>
        <w:rPr>
          <w:spacing w:val="-2"/>
          <w:sz w:val="20"/>
        </w:rPr>
        <w:t>písm.</w:t>
      </w:r>
      <w:r>
        <w:rPr>
          <w:spacing w:val="-7"/>
          <w:sz w:val="20"/>
        </w:rPr>
        <w:t> </w:t>
      </w:r>
      <w:r>
        <w:rPr>
          <w:spacing w:val="-2"/>
          <w:sz w:val="20"/>
        </w:rPr>
        <w:t>h)</w:t>
      </w:r>
      <w:r>
        <w:rPr>
          <w:spacing w:val="-6"/>
          <w:sz w:val="20"/>
        </w:rPr>
        <w:t> </w:t>
      </w:r>
      <w:r>
        <w:rPr>
          <w:spacing w:val="-2"/>
          <w:sz w:val="20"/>
        </w:rPr>
        <w:t>Výzvy,</w:t>
      </w:r>
      <w:r>
        <w:rPr>
          <w:spacing w:val="-5"/>
          <w:sz w:val="20"/>
        </w:rPr>
        <w:t> </w:t>
      </w:r>
      <w:r>
        <w:rPr>
          <w:spacing w:val="-2"/>
          <w:sz w:val="20"/>
        </w:rPr>
        <w:t>tj.</w:t>
      </w:r>
      <w:r>
        <w:rPr>
          <w:spacing w:val="-9"/>
          <w:sz w:val="20"/>
        </w:rPr>
        <w:t> </w:t>
      </w:r>
      <w:r>
        <w:rPr>
          <w:spacing w:val="-2"/>
          <w:sz w:val="20"/>
        </w:rPr>
        <w:t>realizací</w:t>
      </w:r>
      <w:r>
        <w:rPr>
          <w:spacing w:val="-5"/>
          <w:sz w:val="20"/>
        </w:rPr>
        <w:t> </w:t>
      </w:r>
      <w:r>
        <w:rPr>
          <w:spacing w:val="-2"/>
          <w:sz w:val="20"/>
        </w:rPr>
        <w:t>projektu</w:t>
      </w:r>
      <w:r>
        <w:rPr>
          <w:spacing w:val="-9"/>
          <w:sz w:val="20"/>
        </w:rPr>
        <w:t> </w:t>
      </w:r>
      <w:r>
        <w:rPr>
          <w:spacing w:val="-2"/>
          <w:sz w:val="20"/>
        </w:rPr>
        <w:t>nedojde</w:t>
      </w:r>
      <w:r>
        <w:rPr>
          <w:spacing w:val="-9"/>
          <w:sz w:val="20"/>
        </w:rPr>
        <w:t> </w:t>
      </w:r>
      <w:r>
        <w:rPr>
          <w:spacing w:val="-2"/>
          <w:sz w:val="20"/>
        </w:rPr>
        <w:t>k</w:t>
      </w:r>
      <w:r>
        <w:rPr>
          <w:spacing w:val="-6"/>
          <w:sz w:val="20"/>
        </w:rPr>
        <w:t> </w:t>
      </w:r>
      <w:r>
        <w:rPr>
          <w:spacing w:val="-2"/>
          <w:sz w:val="20"/>
        </w:rPr>
        <w:t>významnému </w:t>
      </w:r>
      <w:r>
        <w:rPr>
          <w:sz w:val="20"/>
        </w:rPr>
        <w:t>poškození environmentálních cílů v souladu s článkem 17, nařízení Evropského parlamentu a Rady (EU)</w:t>
      </w:r>
      <w:r>
        <w:rPr>
          <w:spacing w:val="-11"/>
          <w:sz w:val="20"/>
        </w:rPr>
        <w:t> </w:t>
      </w:r>
      <w:r>
        <w:rPr>
          <w:sz w:val="20"/>
        </w:rPr>
        <w:t>2020/852</w:t>
      </w:r>
      <w:r>
        <w:rPr>
          <w:spacing w:val="-10"/>
          <w:sz w:val="20"/>
        </w:rPr>
        <w:t> </w:t>
      </w:r>
      <w:r>
        <w:rPr>
          <w:sz w:val="20"/>
        </w:rPr>
        <w:t>ze</w:t>
      </w:r>
      <w:r>
        <w:rPr>
          <w:spacing w:val="-11"/>
          <w:sz w:val="20"/>
        </w:rPr>
        <w:t> </w:t>
      </w:r>
      <w:r>
        <w:rPr>
          <w:sz w:val="20"/>
        </w:rPr>
        <w:t>dne</w:t>
      </w:r>
      <w:r>
        <w:rPr>
          <w:spacing w:val="-11"/>
          <w:sz w:val="20"/>
        </w:rPr>
        <w:t> </w:t>
      </w:r>
      <w:r>
        <w:rPr>
          <w:sz w:val="20"/>
        </w:rPr>
        <w:t>18.</w:t>
      </w:r>
      <w:r>
        <w:rPr>
          <w:spacing w:val="-10"/>
          <w:sz w:val="20"/>
        </w:rPr>
        <w:t> </w:t>
      </w:r>
      <w:r>
        <w:rPr>
          <w:sz w:val="20"/>
        </w:rPr>
        <w:t>června</w:t>
      </w:r>
      <w:r>
        <w:rPr>
          <w:spacing w:val="-11"/>
          <w:sz w:val="20"/>
        </w:rPr>
        <w:t> </w:t>
      </w:r>
      <w:r>
        <w:rPr>
          <w:sz w:val="20"/>
        </w:rPr>
        <w:t>2020</w:t>
      </w:r>
      <w:r>
        <w:rPr>
          <w:spacing w:val="-10"/>
          <w:sz w:val="20"/>
        </w:rPr>
        <w:t> </w:t>
      </w:r>
      <w:r>
        <w:rPr>
          <w:sz w:val="20"/>
        </w:rPr>
        <w:t>o</w:t>
      </w:r>
      <w:r>
        <w:rPr>
          <w:spacing w:val="-10"/>
          <w:sz w:val="20"/>
        </w:rPr>
        <w:t> </w:t>
      </w:r>
      <w:r>
        <w:rPr>
          <w:sz w:val="20"/>
        </w:rPr>
        <w:t>zřízení</w:t>
      </w:r>
      <w:r>
        <w:rPr>
          <w:spacing w:val="-10"/>
          <w:sz w:val="20"/>
        </w:rPr>
        <w:t> </w:t>
      </w:r>
      <w:r>
        <w:rPr>
          <w:sz w:val="20"/>
        </w:rPr>
        <w:t>rámce</w:t>
      </w:r>
      <w:r>
        <w:rPr>
          <w:spacing w:val="-11"/>
          <w:sz w:val="20"/>
        </w:rPr>
        <w:t> </w:t>
      </w:r>
      <w:r>
        <w:rPr>
          <w:sz w:val="20"/>
        </w:rPr>
        <w:t>pro</w:t>
      </w:r>
      <w:r>
        <w:rPr>
          <w:spacing w:val="-9"/>
          <w:sz w:val="20"/>
        </w:rPr>
        <w:t> </w:t>
      </w:r>
      <w:r>
        <w:rPr>
          <w:sz w:val="20"/>
        </w:rPr>
        <w:t>usnadnění</w:t>
      </w:r>
      <w:r>
        <w:rPr>
          <w:spacing w:val="-10"/>
          <w:sz w:val="20"/>
        </w:rPr>
        <w:t> </w:t>
      </w:r>
      <w:r>
        <w:rPr>
          <w:sz w:val="20"/>
        </w:rPr>
        <w:t>udržitelných</w:t>
      </w:r>
      <w:r>
        <w:rPr>
          <w:spacing w:val="-10"/>
          <w:sz w:val="20"/>
        </w:rPr>
        <w:t> </w:t>
      </w:r>
      <w:r>
        <w:rPr>
          <w:sz w:val="20"/>
        </w:rPr>
        <w:t>investic</w:t>
      </w:r>
      <w:r>
        <w:rPr>
          <w:spacing w:val="-11"/>
          <w:sz w:val="20"/>
        </w:rPr>
        <w:t> </w:t>
      </w:r>
      <w:r>
        <w:rPr>
          <w:sz w:val="20"/>
        </w:rPr>
        <w:t>a</w:t>
      </w:r>
      <w:r>
        <w:rPr>
          <w:spacing w:val="-11"/>
          <w:sz w:val="20"/>
        </w:rPr>
        <w:t> </w:t>
      </w:r>
      <w:r>
        <w:rPr>
          <w:sz w:val="20"/>
        </w:rPr>
        <w:t>o</w:t>
      </w:r>
      <w:r>
        <w:rPr>
          <w:spacing w:val="-10"/>
          <w:sz w:val="20"/>
        </w:rPr>
        <w:t> </w:t>
      </w:r>
      <w:r>
        <w:rPr>
          <w:sz w:val="20"/>
        </w:rPr>
        <w:t>změně nařízení (EU) 2019/2088,</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3"/>
          <w:sz w:val="20"/>
        </w:rPr>
        <w:t> </w:t>
      </w:r>
      <w:r>
        <w:rPr>
          <w:sz w:val="20"/>
        </w:rPr>
        <w:t>čl.</w:t>
      </w:r>
      <w:r>
        <w:rPr>
          <w:spacing w:val="-4"/>
          <w:sz w:val="20"/>
        </w:rPr>
        <w:t> </w:t>
      </w:r>
      <w:r>
        <w:rPr>
          <w:sz w:val="20"/>
        </w:rPr>
        <w:t>18</w:t>
      </w:r>
      <w:r>
        <w:rPr>
          <w:spacing w:val="-3"/>
          <w:sz w:val="20"/>
        </w:rPr>
        <w:t> </w:t>
      </w:r>
      <w:r>
        <w:rPr>
          <w:spacing w:val="-2"/>
          <w:sz w:val="20"/>
        </w:rPr>
        <w:t>Výzvy,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se</w:t>
      </w:r>
      <w:r>
        <w:rPr>
          <w:spacing w:val="23"/>
          <w:sz w:val="20"/>
        </w:rPr>
        <w:t> </w:t>
      </w:r>
      <w:r>
        <w:rPr>
          <w:sz w:val="20"/>
        </w:rPr>
        <w:t>zavazuje</w:t>
      </w:r>
      <w:r>
        <w:rPr>
          <w:spacing w:val="23"/>
          <w:sz w:val="20"/>
        </w:rPr>
        <w:t> </w:t>
      </w:r>
      <w:r>
        <w:rPr>
          <w:sz w:val="20"/>
        </w:rPr>
        <w:t>nejpozději</w:t>
      </w:r>
      <w:r>
        <w:rPr>
          <w:spacing w:val="23"/>
          <w:sz w:val="20"/>
        </w:rPr>
        <w:t> </w:t>
      </w:r>
      <w:r>
        <w:rPr>
          <w:sz w:val="20"/>
        </w:rPr>
        <w:t>do</w:t>
      </w:r>
      <w:r>
        <w:rPr>
          <w:spacing w:val="25"/>
          <w:sz w:val="20"/>
        </w:rPr>
        <w:t> </w:t>
      </w:r>
      <w:r>
        <w:rPr>
          <w:sz w:val="20"/>
        </w:rPr>
        <w:t>konce</w:t>
      </w:r>
      <w:r>
        <w:rPr>
          <w:spacing w:val="26"/>
          <w:sz w:val="20"/>
        </w:rPr>
        <w:t> </w:t>
      </w:r>
      <w:r>
        <w:rPr>
          <w:sz w:val="20"/>
        </w:rPr>
        <w:t>08/2025</w:t>
      </w:r>
      <w:r>
        <w:rPr>
          <w:spacing w:val="26"/>
          <w:sz w:val="20"/>
        </w:rPr>
        <w:t> </w:t>
      </w:r>
      <w:r>
        <w:rPr>
          <w:sz w:val="20"/>
        </w:rPr>
        <w:t>předložit</w:t>
      </w:r>
      <w:r>
        <w:rPr>
          <w:spacing w:val="23"/>
          <w:sz w:val="20"/>
        </w:rPr>
        <w:t> </w:t>
      </w:r>
      <w:r>
        <w:rPr>
          <w:sz w:val="20"/>
        </w:rPr>
        <w:t>prostřednictvím</w:t>
      </w:r>
      <w:r>
        <w:rPr>
          <w:spacing w:val="25"/>
          <w:sz w:val="20"/>
        </w:rPr>
        <w:t> </w:t>
      </w:r>
      <w:r>
        <w:rPr>
          <w:sz w:val="20"/>
        </w:rPr>
        <w:t>AIS</w:t>
      </w:r>
      <w:r>
        <w:rPr>
          <w:spacing w:val="23"/>
          <w:sz w:val="20"/>
        </w:rPr>
        <w:t> </w:t>
      </w:r>
      <w:r>
        <w:rPr>
          <w:sz w:val="20"/>
        </w:rPr>
        <w:t>SFŽP</w:t>
      </w:r>
      <w:r>
        <w:rPr>
          <w:spacing w:val="28"/>
          <w:sz w:val="20"/>
        </w:rPr>
        <w:t> </w:t>
      </w:r>
      <w:r>
        <w:rPr>
          <w:sz w:val="20"/>
        </w:rPr>
        <w:t>ČR</w:t>
      </w:r>
      <w:r>
        <w:rPr>
          <w:spacing w:val="25"/>
          <w:sz w:val="20"/>
        </w:rPr>
        <w:t> </w:t>
      </w:r>
      <w:r>
        <w:rPr>
          <w:sz w:val="20"/>
        </w:rPr>
        <w:t>Fondu</w:t>
      </w:r>
      <w:r>
        <w:rPr>
          <w:spacing w:val="24"/>
          <w:sz w:val="20"/>
        </w:rPr>
        <w:t> </w:t>
      </w:r>
      <w:r>
        <w:rPr>
          <w:sz w:val="20"/>
        </w:rPr>
        <w:t>podklady k Závěrečnému vyhodnocení akce (dále jen „ZVA“) podle čl. 15 bodu 15.4 Výzvy.</w:t>
      </w:r>
    </w:p>
    <w:p>
      <w:pPr>
        <w:pStyle w:val="BodyText"/>
        <w:spacing w:before="118"/>
        <w:ind w:left="94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1"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8"/>
          <w:sz w:val="20"/>
        </w:rPr>
        <w:t> </w:t>
      </w:r>
      <w:r>
        <w:rPr>
          <w:sz w:val="20"/>
        </w:rPr>
        <w:t>AIS</w:t>
      </w:r>
      <w:r>
        <w:rPr>
          <w:spacing w:val="-7"/>
          <w:sz w:val="20"/>
        </w:rPr>
        <w:t> </w:t>
      </w:r>
      <w:r>
        <w:rPr>
          <w:sz w:val="20"/>
        </w:rPr>
        <w:t>SFŽP</w:t>
      </w:r>
      <w:r>
        <w:rPr>
          <w:spacing w:val="-2"/>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19" w:after="0"/>
        <w:ind w:left="948" w:right="109" w:hanging="284"/>
        <w:jc w:val="both"/>
        <w:rPr>
          <w:sz w:val="20"/>
        </w:rPr>
      </w:pPr>
      <w:r>
        <w:rPr>
          <w:sz w:val="20"/>
        </w:rPr>
        <w:t>umožnit osobám pověřeným Fondem, případně jiným oprávněným kontrolním orgánům, provádět věcnou,</w:t>
      </w:r>
      <w:r>
        <w:rPr>
          <w:spacing w:val="-4"/>
          <w:sz w:val="20"/>
        </w:rPr>
        <w:t> </w:t>
      </w:r>
      <w:r>
        <w:rPr>
          <w:sz w:val="20"/>
        </w:rPr>
        <w:t>finanční</w:t>
      </w:r>
      <w:r>
        <w:rPr>
          <w:spacing w:val="-5"/>
          <w:sz w:val="20"/>
        </w:rPr>
        <w:t> </w:t>
      </w:r>
      <w:r>
        <w:rPr>
          <w:sz w:val="20"/>
        </w:rPr>
        <w:t>a</w:t>
      </w:r>
      <w:r>
        <w:rPr>
          <w:spacing w:val="-5"/>
          <w:sz w:val="20"/>
        </w:rPr>
        <w:t> </w:t>
      </w:r>
      <w:r>
        <w:rPr>
          <w:sz w:val="20"/>
        </w:rPr>
        <w:t>účetní</w:t>
      </w:r>
      <w:r>
        <w:rPr>
          <w:spacing w:val="-2"/>
          <w:sz w:val="20"/>
        </w:rPr>
        <w:t> </w:t>
      </w:r>
      <w:r>
        <w:rPr>
          <w:sz w:val="20"/>
        </w:rPr>
        <w:t>kontrolu</w:t>
      </w:r>
      <w:r>
        <w:rPr>
          <w:spacing w:val="-2"/>
          <w:sz w:val="20"/>
        </w:rPr>
        <w:t> </w:t>
      </w:r>
      <w:r>
        <w:rPr>
          <w:sz w:val="20"/>
        </w:rPr>
        <w:t>včetně</w:t>
      </w:r>
      <w:r>
        <w:rPr>
          <w:spacing w:val="-5"/>
          <w:sz w:val="20"/>
        </w:rPr>
        <w:t> </w:t>
      </w:r>
      <w:r>
        <w:rPr>
          <w:sz w:val="20"/>
        </w:rPr>
        <w:t>kontroly</w:t>
      </w:r>
      <w:r>
        <w:rPr>
          <w:spacing w:val="-5"/>
          <w:sz w:val="20"/>
        </w:rPr>
        <w:t> </w:t>
      </w:r>
      <w:r>
        <w:rPr>
          <w:sz w:val="20"/>
        </w:rPr>
        <w:t>souvisejících</w:t>
      </w:r>
      <w:r>
        <w:rPr>
          <w:spacing w:val="-4"/>
          <w:sz w:val="20"/>
        </w:rPr>
        <w:t> </w:t>
      </w:r>
      <w:r>
        <w:rPr>
          <w:sz w:val="20"/>
        </w:rPr>
        <w:t>dokumentů</w:t>
      </w:r>
      <w:r>
        <w:rPr>
          <w:spacing w:val="-1"/>
          <w:sz w:val="20"/>
        </w:rPr>
        <w:t> </w:t>
      </w:r>
      <w:r>
        <w:rPr>
          <w:sz w:val="20"/>
        </w:rPr>
        <w:t>v</w:t>
      </w:r>
      <w:r>
        <w:rPr>
          <w:spacing w:val="-3"/>
          <w:sz w:val="20"/>
        </w:rPr>
        <w:t> </w:t>
      </w:r>
      <w:r>
        <w:rPr>
          <w:sz w:val="20"/>
        </w:rPr>
        <w:t>průběhu</w:t>
      </w:r>
      <w:r>
        <w:rPr>
          <w:spacing w:val="-4"/>
          <w:sz w:val="20"/>
        </w:rPr>
        <w:t> </w:t>
      </w:r>
      <w:r>
        <w:rPr>
          <w:sz w:val="20"/>
        </w:rPr>
        <w:t>realizace</w:t>
      </w:r>
      <w:r>
        <w:rPr>
          <w:spacing w:val="-5"/>
          <w:sz w:val="20"/>
        </w:rPr>
        <w:t> </w:t>
      </w:r>
      <w:r>
        <w:rPr>
          <w:sz w:val="20"/>
        </w:rPr>
        <w:t>akce i po jejím dokončení po dobu 5 let, a to v takovém rozsahu (i pokud jde o poskytnutí příslušných dokladů),</w:t>
      </w:r>
      <w:r>
        <w:rPr>
          <w:spacing w:val="-3"/>
          <w:sz w:val="20"/>
        </w:rPr>
        <w:t> </w:t>
      </w:r>
      <w:r>
        <w:rPr>
          <w:sz w:val="20"/>
        </w:rPr>
        <w:t>aby</w:t>
      </w:r>
      <w:r>
        <w:rPr>
          <w:spacing w:val="-4"/>
          <w:sz w:val="20"/>
        </w:rPr>
        <w:t> </w:t>
      </w:r>
      <w:r>
        <w:rPr>
          <w:sz w:val="20"/>
        </w:rPr>
        <w:t>mohly</w:t>
      </w:r>
      <w:r>
        <w:rPr>
          <w:spacing w:val="-4"/>
          <w:sz w:val="20"/>
        </w:rPr>
        <w:t> </w:t>
      </w:r>
      <w:r>
        <w:rPr>
          <w:sz w:val="20"/>
        </w:rPr>
        <w:t>být</w:t>
      </w:r>
      <w:r>
        <w:rPr>
          <w:spacing w:val="-4"/>
          <w:sz w:val="20"/>
        </w:rPr>
        <w:t> </w:t>
      </w:r>
      <w:r>
        <w:rPr>
          <w:sz w:val="20"/>
        </w:rPr>
        <w:t>objasněny</w:t>
      </w:r>
      <w:r>
        <w:rPr>
          <w:spacing w:val="-4"/>
          <w:sz w:val="20"/>
        </w:rPr>
        <w:t> </w:t>
      </w:r>
      <w:r>
        <w:rPr>
          <w:sz w:val="20"/>
        </w:rPr>
        <w:t>všechny</w:t>
      </w:r>
      <w:r>
        <w:rPr>
          <w:spacing w:val="-4"/>
          <w:sz w:val="20"/>
        </w:rPr>
        <w:t> </w:t>
      </w:r>
      <w:r>
        <w:rPr>
          <w:sz w:val="20"/>
        </w:rPr>
        <w:t>okolnosti,</w:t>
      </w:r>
      <w:r>
        <w:rPr>
          <w:spacing w:val="-4"/>
          <w:sz w:val="20"/>
        </w:rPr>
        <w:t> </w:t>
      </w:r>
      <w:r>
        <w:rPr>
          <w:sz w:val="20"/>
        </w:rPr>
        <w:t>týkající</w:t>
      </w:r>
      <w:r>
        <w:rPr>
          <w:spacing w:val="-4"/>
          <w:sz w:val="20"/>
        </w:rPr>
        <w:t> </w:t>
      </w:r>
      <w:r>
        <w:rPr>
          <w:sz w:val="20"/>
        </w:rPr>
        <w:t>se</w:t>
      </w:r>
      <w:r>
        <w:rPr>
          <w:spacing w:val="-4"/>
          <w:sz w:val="20"/>
        </w:rPr>
        <w:t> </w:t>
      </w:r>
      <w:r>
        <w:rPr>
          <w:sz w:val="20"/>
        </w:rPr>
        <w:t>této</w:t>
      </w:r>
      <w:r>
        <w:rPr>
          <w:spacing w:val="-3"/>
          <w:sz w:val="20"/>
        </w:rPr>
        <w:t> </w:t>
      </w:r>
      <w:r>
        <w:rPr>
          <w:sz w:val="20"/>
        </w:rPr>
        <w:t>Smlouvy a</w:t>
      </w:r>
      <w:r>
        <w:rPr>
          <w:spacing w:val="-4"/>
          <w:sz w:val="20"/>
        </w:rPr>
        <w:t> </w:t>
      </w:r>
      <w:r>
        <w:rPr>
          <w:sz w:val="20"/>
        </w:rPr>
        <w:t>podle</w:t>
      </w:r>
      <w:r>
        <w:rPr>
          <w:spacing w:val="-4"/>
          <w:sz w:val="20"/>
        </w:rPr>
        <w:t> </w:t>
      </w:r>
      <w:r>
        <w:rPr>
          <w:sz w:val="20"/>
        </w:rPr>
        <w:t>čl.</w:t>
      </w:r>
      <w:r>
        <w:rPr>
          <w:spacing w:val="-2"/>
          <w:sz w:val="20"/>
        </w:rPr>
        <w:t> </w:t>
      </w:r>
      <w:r>
        <w:rPr>
          <w:sz w:val="20"/>
        </w:rPr>
        <w:t>12</w:t>
      </w:r>
      <w:r>
        <w:rPr>
          <w:spacing w:val="-2"/>
          <w:sz w:val="20"/>
        </w:rPr>
        <w:t> </w:t>
      </w:r>
      <w:r>
        <w:rPr>
          <w:sz w:val="20"/>
        </w:rPr>
        <w:t>písm.</w:t>
      </w:r>
      <w:r>
        <w:rPr>
          <w:spacing w:val="-4"/>
          <w:sz w:val="20"/>
        </w:rPr>
        <w:t> </w:t>
      </w:r>
      <w:r>
        <w:rPr>
          <w:sz w:val="20"/>
        </w:rPr>
        <w:t>b) </w:t>
      </w:r>
      <w:r>
        <w:rPr>
          <w:spacing w:val="-2"/>
          <w:sz w:val="20"/>
        </w:rPr>
        <w:t>Výzvy,</w:t>
      </w:r>
    </w:p>
    <w:p>
      <w:pPr>
        <w:pStyle w:val="ListParagraph"/>
        <w:numPr>
          <w:ilvl w:val="1"/>
          <w:numId w:val="4"/>
        </w:numPr>
        <w:tabs>
          <w:tab w:pos="949" w:val="left" w:leader="none"/>
        </w:tabs>
        <w:spacing w:line="240" w:lineRule="auto" w:before="120" w:after="0"/>
        <w:ind w:left="94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40"/>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949" w:val="left" w:leader="none"/>
        </w:tabs>
        <w:spacing w:line="240" w:lineRule="auto" w:before="121" w:after="0"/>
        <w:ind w:left="94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w:t>
      </w:r>
    </w:p>
    <w:p>
      <w:pPr>
        <w:spacing w:after="0" w:line="240" w:lineRule="auto"/>
        <w:jc w:val="both"/>
        <w:rPr>
          <w:sz w:val="20"/>
        </w:rPr>
        <w:sectPr>
          <w:pgSz w:w="12240" w:h="15840"/>
          <w:pgMar w:header="708" w:footer="1391" w:top="1400" w:bottom="1660" w:left="1320" w:right="1020"/>
        </w:sectPr>
      </w:pPr>
    </w:p>
    <w:p>
      <w:pPr>
        <w:pStyle w:val="BodyText"/>
        <w:spacing w:before="89"/>
        <w:ind w:left="948" w:right="118"/>
        <w:jc w:val="both"/>
      </w:pPr>
      <w:r>
        <w:rPr/>
        <w:t>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dodržovat</w:t>
      </w:r>
      <w:r>
        <w:rPr>
          <w:spacing w:val="-9"/>
          <w:sz w:val="20"/>
        </w:rPr>
        <w:t> </w:t>
      </w:r>
      <w:r>
        <w:rPr>
          <w:sz w:val="20"/>
        </w:rPr>
        <w:t>pravidla</w:t>
      </w:r>
      <w:r>
        <w:rPr>
          <w:spacing w:val="-9"/>
          <w:sz w:val="20"/>
        </w:rPr>
        <w:t> </w:t>
      </w:r>
      <w:r>
        <w:rPr>
          <w:sz w:val="20"/>
        </w:rPr>
        <w:t>pro</w:t>
      </w:r>
      <w:r>
        <w:rPr>
          <w:spacing w:val="-8"/>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stanovená</w:t>
      </w:r>
      <w:r>
        <w:rPr>
          <w:spacing w:val="-9"/>
          <w:sz w:val="20"/>
        </w:rPr>
        <w:t> </w:t>
      </w:r>
      <w:r>
        <w:rPr>
          <w:sz w:val="20"/>
        </w:rPr>
        <w:t>v čl.</w:t>
      </w:r>
      <w:r>
        <w:rPr>
          <w:spacing w:val="-9"/>
          <w:sz w:val="20"/>
        </w:rPr>
        <w:t> </w:t>
      </w:r>
      <w:r>
        <w:rPr>
          <w:sz w:val="20"/>
        </w:rPr>
        <w:t>12</w:t>
      </w:r>
      <w:r>
        <w:rPr>
          <w:spacing w:val="-8"/>
          <w:sz w:val="20"/>
        </w:rPr>
        <w:t> </w:t>
      </w:r>
      <w:r>
        <w:rPr>
          <w:sz w:val="20"/>
        </w:rPr>
        <w:t>písm.</w:t>
      </w:r>
      <w:r>
        <w:rPr>
          <w:spacing w:val="-9"/>
          <w:sz w:val="20"/>
        </w:rPr>
        <w:t> </w:t>
      </w:r>
      <w:r>
        <w:rPr>
          <w:sz w:val="20"/>
        </w:rPr>
        <w:t>a)</w:t>
      </w:r>
      <w:r>
        <w:rPr>
          <w:spacing w:val="-9"/>
          <w:sz w:val="20"/>
        </w:rPr>
        <w:t> </w:t>
      </w:r>
      <w:r>
        <w:rPr>
          <w:sz w:val="20"/>
        </w:rPr>
        <w:t>Výzvy,</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w:t>
      </w:r>
      <w:r>
        <w:rPr>
          <w:spacing w:val="-5"/>
          <w:sz w:val="20"/>
        </w:rPr>
        <w:t> </w:t>
      </w:r>
      <w:r>
        <w:rPr>
          <w:sz w:val="20"/>
        </w:rPr>
        <w:t>průběhu realizace akce. V této souvislosti příjemce podpory prohlašuje, že uvedená pravidla byla dodržena.</w:t>
      </w:r>
    </w:p>
    <w:p>
      <w:pPr>
        <w:pStyle w:val="ListParagraph"/>
        <w:numPr>
          <w:ilvl w:val="0"/>
          <w:numId w:val="4"/>
        </w:numPr>
        <w:tabs>
          <w:tab w:pos="742" w:val="left" w:leader="none"/>
        </w:tabs>
        <w:spacing w:line="240" w:lineRule="auto" w:before="121" w:after="0"/>
        <w:ind w:left="741" w:right="108" w:hanging="360"/>
        <w:jc w:val="both"/>
        <w:rPr>
          <w:sz w:val="20"/>
        </w:rPr>
      </w:pPr>
      <w:r>
        <w:rPr>
          <w:sz w:val="20"/>
        </w:rPr>
        <w:t>Příjemce</w:t>
      </w:r>
      <w:r>
        <w:rPr>
          <w:spacing w:val="-14"/>
          <w:sz w:val="20"/>
        </w:rPr>
        <w:t> </w:t>
      </w:r>
      <w:r>
        <w:rPr>
          <w:sz w:val="20"/>
        </w:rPr>
        <w:t>podpory</w:t>
      </w:r>
      <w:r>
        <w:rPr>
          <w:spacing w:val="-14"/>
          <w:sz w:val="20"/>
        </w:rPr>
        <w:t> </w:t>
      </w:r>
      <w:r>
        <w:rPr>
          <w:sz w:val="20"/>
        </w:rPr>
        <w:t>nesmí</w:t>
      </w:r>
      <w:r>
        <w:rPr>
          <w:spacing w:val="-14"/>
          <w:sz w:val="20"/>
        </w:rPr>
        <w:t> </w:t>
      </w:r>
      <w:r>
        <w:rPr>
          <w:sz w:val="20"/>
        </w:rPr>
        <w:t>být</w:t>
      </w:r>
      <w:r>
        <w:rPr>
          <w:spacing w:val="-13"/>
          <w:sz w:val="20"/>
        </w:rPr>
        <w:t> </w:t>
      </w:r>
      <w:r>
        <w:rPr>
          <w:sz w:val="20"/>
        </w:rPr>
        <w:t>ve</w:t>
      </w:r>
      <w:r>
        <w:rPr>
          <w:spacing w:val="-14"/>
          <w:sz w:val="20"/>
        </w:rPr>
        <w:t> </w:t>
      </w:r>
      <w:r>
        <w:rPr>
          <w:sz w:val="20"/>
        </w:rPr>
        <w:t>střetu</w:t>
      </w:r>
      <w:r>
        <w:rPr>
          <w:spacing w:val="-14"/>
          <w:sz w:val="20"/>
        </w:rPr>
        <w:t> </w:t>
      </w:r>
      <w:r>
        <w:rPr>
          <w:sz w:val="20"/>
        </w:rPr>
        <w:t>zájmů</w:t>
      </w:r>
      <w:r>
        <w:rPr>
          <w:spacing w:val="-13"/>
          <w:sz w:val="20"/>
        </w:rPr>
        <w:t> </w:t>
      </w:r>
      <w:r>
        <w:rPr>
          <w:sz w:val="20"/>
        </w:rPr>
        <w:t>podle</w:t>
      </w:r>
      <w:r>
        <w:rPr>
          <w:spacing w:val="-14"/>
          <w:sz w:val="20"/>
        </w:rPr>
        <w:t> </w:t>
      </w:r>
      <w:r>
        <w:rPr>
          <w:sz w:val="20"/>
        </w:rPr>
        <w:t>čl.</w:t>
      </w:r>
      <w:r>
        <w:rPr>
          <w:spacing w:val="-14"/>
          <w:sz w:val="20"/>
        </w:rPr>
        <w:t> </w:t>
      </w:r>
      <w:r>
        <w:rPr>
          <w:sz w:val="20"/>
        </w:rPr>
        <w:t>61</w:t>
      </w:r>
      <w:r>
        <w:rPr>
          <w:spacing w:val="-13"/>
          <w:sz w:val="20"/>
        </w:rPr>
        <w:t> </w:t>
      </w:r>
      <w:r>
        <w:rPr>
          <w:sz w:val="20"/>
        </w:rPr>
        <w:t>Finančního</w:t>
      </w:r>
      <w:r>
        <w:rPr>
          <w:spacing w:val="-14"/>
          <w:sz w:val="20"/>
        </w:rPr>
        <w:t> </w:t>
      </w:r>
      <w:r>
        <w:rPr>
          <w:sz w:val="20"/>
        </w:rPr>
        <w:t>nařízení</w:t>
      </w:r>
      <w:r>
        <w:rPr>
          <w:spacing w:val="-14"/>
          <w:sz w:val="20"/>
        </w:rPr>
        <w:t> </w:t>
      </w:r>
      <w:r>
        <w:rPr>
          <w:sz w:val="20"/>
        </w:rPr>
        <w:t>ve</w:t>
      </w:r>
      <w:r>
        <w:rPr>
          <w:spacing w:val="-14"/>
          <w:sz w:val="20"/>
        </w:rPr>
        <w:t> </w:t>
      </w:r>
      <w:r>
        <w:rPr>
          <w:sz w:val="20"/>
        </w:rPr>
        <w:t>Sdělení</w:t>
      </w:r>
      <w:r>
        <w:rPr>
          <w:spacing w:val="-13"/>
          <w:sz w:val="20"/>
        </w:rPr>
        <w:t> </w:t>
      </w:r>
      <w:r>
        <w:rPr>
          <w:sz w:val="20"/>
        </w:rPr>
        <w:t>Komise</w:t>
      </w:r>
      <w:r>
        <w:rPr>
          <w:spacing w:val="-14"/>
          <w:sz w:val="20"/>
        </w:rPr>
        <w:t> </w:t>
      </w:r>
      <w:r>
        <w:rPr>
          <w:sz w:val="20"/>
        </w:rPr>
        <w:t>č.</w:t>
      </w:r>
      <w:r>
        <w:rPr>
          <w:spacing w:val="-14"/>
          <w:sz w:val="20"/>
        </w:rPr>
        <w:t> </w:t>
      </w:r>
      <w:r>
        <w:rPr>
          <w:sz w:val="20"/>
        </w:rPr>
        <w:t>2021/C 121/01 Pokyny k zabránění střetu zájmů a jeho řešení podle Finančního nařízení, Sdělení Komise č. 2021/C 121/01 Pokyny k zabránění střetu zájmů a jeho řešení podle Finančního nařízení a čl. 3 bodu 6 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742" w:val="left" w:leader="none"/>
        </w:tabs>
        <w:spacing w:line="240" w:lineRule="auto" w:before="120" w:after="0"/>
        <w:ind w:left="742" w:right="0" w:hanging="360"/>
        <w:jc w:val="both"/>
        <w:rPr>
          <w:sz w:val="20"/>
        </w:rPr>
      </w:pPr>
      <w:r>
        <w:rPr>
          <w:sz w:val="20"/>
        </w:rPr>
        <w:t>Příjemce</w:t>
      </w:r>
      <w:r>
        <w:rPr>
          <w:spacing w:val="2"/>
          <w:sz w:val="20"/>
        </w:rPr>
        <w:t> </w:t>
      </w:r>
      <w:r>
        <w:rPr>
          <w:sz w:val="20"/>
        </w:rPr>
        <w:t>podpory</w:t>
      </w:r>
      <w:r>
        <w:rPr>
          <w:spacing w:val="4"/>
          <w:sz w:val="20"/>
        </w:rPr>
        <w:t> </w:t>
      </w:r>
      <w:r>
        <w:rPr>
          <w:sz w:val="20"/>
        </w:rPr>
        <w:t>je</w:t>
      </w:r>
      <w:r>
        <w:rPr>
          <w:spacing w:val="3"/>
          <w:sz w:val="20"/>
        </w:rPr>
        <w:t> </w:t>
      </w:r>
      <w:r>
        <w:rPr>
          <w:sz w:val="20"/>
        </w:rPr>
        <w:t>povinen</w:t>
      </w:r>
      <w:r>
        <w:rPr>
          <w:spacing w:val="4"/>
          <w:sz w:val="20"/>
        </w:rPr>
        <w:t> </w:t>
      </w:r>
      <w:r>
        <w:rPr>
          <w:sz w:val="20"/>
        </w:rPr>
        <w:t>se</w:t>
      </w:r>
      <w:r>
        <w:rPr>
          <w:spacing w:val="3"/>
          <w:sz w:val="20"/>
        </w:rPr>
        <w:t> </w:t>
      </w:r>
      <w:r>
        <w:rPr>
          <w:sz w:val="20"/>
        </w:rPr>
        <w:t>zdržet</w:t>
      </w:r>
      <w:r>
        <w:rPr>
          <w:spacing w:val="4"/>
          <w:sz w:val="20"/>
        </w:rPr>
        <w:t> </w:t>
      </w:r>
      <w:r>
        <w:rPr>
          <w:sz w:val="20"/>
        </w:rPr>
        <w:t>podvodného</w:t>
      </w:r>
      <w:r>
        <w:rPr>
          <w:spacing w:val="5"/>
          <w:sz w:val="20"/>
        </w:rPr>
        <w:t> </w:t>
      </w:r>
      <w:r>
        <w:rPr>
          <w:sz w:val="20"/>
        </w:rPr>
        <w:t>a</w:t>
      </w:r>
      <w:r>
        <w:rPr>
          <w:spacing w:val="4"/>
          <w:sz w:val="20"/>
        </w:rPr>
        <w:t> </w:t>
      </w:r>
      <w:r>
        <w:rPr>
          <w:sz w:val="20"/>
        </w:rPr>
        <w:t>korupčního</w:t>
      </w:r>
      <w:r>
        <w:rPr>
          <w:spacing w:val="4"/>
          <w:sz w:val="20"/>
        </w:rPr>
        <w:t> </w:t>
      </w:r>
      <w:r>
        <w:rPr>
          <w:sz w:val="20"/>
        </w:rPr>
        <w:t>jednání</w:t>
      </w:r>
      <w:r>
        <w:rPr>
          <w:spacing w:val="4"/>
          <w:sz w:val="20"/>
        </w:rPr>
        <w:t> </w:t>
      </w:r>
      <w:r>
        <w:rPr>
          <w:sz w:val="20"/>
        </w:rPr>
        <w:t>definovaného</w:t>
      </w:r>
      <w:r>
        <w:rPr>
          <w:spacing w:val="5"/>
          <w:sz w:val="20"/>
        </w:rPr>
        <w:t> </w:t>
      </w:r>
      <w:r>
        <w:rPr>
          <w:sz w:val="20"/>
        </w:rPr>
        <w:t>v</w:t>
      </w:r>
      <w:r>
        <w:rPr>
          <w:spacing w:val="5"/>
          <w:sz w:val="20"/>
        </w:rPr>
        <w:t> </w:t>
      </w:r>
      <w:r>
        <w:rPr>
          <w:sz w:val="20"/>
        </w:rPr>
        <w:t>čl.</w:t>
      </w:r>
      <w:r>
        <w:rPr>
          <w:spacing w:val="4"/>
          <w:sz w:val="20"/>
        </w:rPr>
        <w:t> </w:t>
      </w:r>
      <w:r>
        <w:rPr>
          <w:sz w:val="20"/>
        </w:rPr>
        <w:t>12</w:t>
      </w:r>
      <w:r>
        <w:rPr>
          <w:spacing w:val="5"/>
          <w:sz w:val="20"/>
        </w:rPr>
        <w:t> </w:t>
      </w:r>
      <w:r>
        <w:rPr>
          <w:spacing w:val="-2"/>
          <w:sz w:val="20"/>
        </w:rPr>
        <w:t>písm.</w:t>
      </w:r>
    </w:p>
    <w:p>
      <w:pPr>
        <w:pStyle w:val="BodyText"/>
        <w:ind w:left="741"/>
        <w:jc w:val="both"/>
      </w:pPr>
      <w:r>
        <w:rPr/>
        <w:t>o)</w:t>
      </w:r>
      <w:r>
        <w:rPr>
          <w:spacing w:val="-3"/>
        </w:rPr>
        <w:t> </w:t>
      </w:r>
      <w:r>
        <w:rPr>
          <w:spacing w:val="-2"/>
        </w:rPr>
        <w:t>Výzvy.</w:t>
      </w:r>
    </w:p>
    <w:p>
      <w:pPr>
        <w:pStyle w:val="BodyText"/>
        <w:spacing w:before="2"/>
        <w:ind w:left="0"/>
        <w:rPr>
          <w:sz w:val="36"/>
        </w:rPr>
      </w:pPr>
    </w:p>
    <w:p>
      <w:pPr>
        <w:pStyle w:val="Heading1"/>
      </w:pPr>
      <w:r>
        <w:rPr>
          <w:spacing w:val="-5"/>
        </w:rPr>
        <w:t>V.</w:t>
      </w:r>
    </w:p>
    <w:p>
      <w:pPr>
        <w:pStyle w:val="Heading2"/>
        <w:spacing w:before="1"/>
        <w:ind w:left="1304"/>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1"/>
        <w:ind w:left="0"/>
        <w:rPr>
          <w:b/>
          <w:sz w:val="17"/>
        </w:rPr>
      </w:pPr>
    </w:p>
    <w:p>
      <w:pPr>
        <w:pStyle w:val="ListParagraph"/>
        <w:numPr>
          <w:ilvl w:val="0"/>
          <w:numId w:val="5"/>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22" w:after="0"/>
        <w:ind w:left="665" w:right="112" w:hanging="284"/>
        <w:jc w:val="both"/>
        <w:rPr>
          <w:sz w:val="20"/>
        </w:rPr>
      </w:pPr>
      <w:r>
        <w:rPr>
          <w:sz w:val="20"/>
        </w:rPr>
        <w:t>Porušení</w:t>
      </w:r>
      <w:r>
        <w:rPr>
          <w:spacing w:val="-14"/>
          <w:sz w:val="20"/>
        </w:rPr>
        <w:t> </w:t>
      </w:r>
      <w:r>
        <w:rPr>
          <w:sz w:val="20"/>
        </w:rPr>
        <w:t>povinností</w:t>
      </w:r>
      <w:r>
        <w:rPr>
          <w:spacing w:val="-13"/>
          <w:sz w:val="20"/>
        </w:rPr>
        <w:t> </w:t>
      </w:r>
      <w:r>
        <w:rPr>
          <w:sz w:val="20"/>
        </w:rPr>
        <w:t>podle</w:t>
      </w:r>
      <w:r>
        <w:rPr>
          <w:spacing w:val="-14"/>
          <w:sz w:val="20"/>
        </w:rPr>
        <w:t> </w:t>
      </w:r>
      <w:r>
        <w:rPr>
          <w:sz w:val="20"/>
        </w:rPr>
        <w:t>článku</w:t>
      </w:r>
      <w:r>
        <w:rPr>
          <w:spacing w:val="-13"/>
          <w:sz w:val="20"/>
        </w:rPr>
        <w:t> </w:t>
      </w:r>
      <w:r>
        <w:rPr>
          <w:sz w:val="20"/>
        </w:rPr>
        <w:t>II</w:t>
      </w:r>
      <w:r>
        <w:rPr>
          <w:spacing w:val="-13"/>
          <w:sz w:val="20"/>
        </w:rPr>
        <w:t> </w:t>
      </w:r>
      <w:r>
        <w:rPr>
          <w:sz w:val="20"/>
        </w:rPr>
        <w:t>bodů</w:t>
      </w:r>
      <w:r>
        <w:rPr>
          <w:spacing w:val="-12"/>
          <w:sz w:val="20"/>
        </w:rPr>
        <w:t> </w:t>
      </w:r>
      <w:r>
        <w:rPr>
          <w:sz w:val="20"/>
        </w:rPr>
        <w:t>5</w:t>
      </w:r>
      <w:r>
        <w:rPr>
          <w:spacing w:val="-12"/>
          <w:sz w:val="20"/>
        </w:rPr>
        <w:t> </w:t>
      </w:r>
      <w:r>
        <w:rPr>
          <w:sz w:val="20"/>
        </w:rPr>
        <w:t>nebo</w:t>
      </w:r>
      <w:r>
        <w:rPr>
          <w:spacing w:val="-11"/>
          <w:sz w:val="20"/>
        </w:rPr>
        <w:t> </w:t>
      </w:r>
      <w:r>
        <w:rPr>
          <w:sz w:val="20"/>
        </w:rPr>
        <w:t>6,</w:t>
      </w:r>
      <w:r>
        <w:rPr>
          <w:spacing w:val="-13"/>
          <w:sz w:val="20"/>
        </w:rPr>
        <w:t> </w:t>
      </w:r>
      <w:r>
        <w:rPr>
          <w:sz w:val="20"/>
        </w:rPr>
        <w:t>podle</w:t>
      </w:r>
      <w:r>
        <w:rPr>
          <w:spacing w:val="-14"/>
          <w:sz w:val="20"/>
        </w:rPr>
        <w:t> </w:t>
      </w:r>
      <w:r>
        <w:rPr>
          <w:sz w:val="20"/>
        </w:rPr>
        <w:t>článku</w:t>
      </w:r>
      <w:r>
        <w:rPr>
          <w:spacing w:val="-13"/>
          <w:sz w:val="20"/>
        </w:rPr>
        <w:t> </w:t>
      </w:r>
      <w:r>
        <w:rPr>
          <w:sz w:val="20"/>
        </w:rPr>
        <w:t>IV</w:t>
      </w:r>
      <w:r>
        <w:rPr>
          <w:spacing w:val="-2"/>
          <w:sz w:val="20"/>
        </w:rPr>
        <w:t> </w:t>
      </w:r>
      <w:r>
        <w:rPr>
          <w:sz w:val="20"/>
        </w:rPr>
        <w:t>bodu</w:t>
      </w:r>
      <w:r>
        <w:rPr>
          <w:spacing w:val="-4"/>
          <w:sz w:val="20"/>
        </w:rPr>
        <w:t> </w:t>
      </w:r>
      <w:r>
        <w:rPr>
          <w:sz w:val="20"/>
        </w:rPr>
        <w:t>1</w:t>
      </w:r>
      <w:r>
        <w:rPr>
          <w:spacing w:val="-12"/>
          <w:sz w:val="20"/>
        </w:rPr>
        <w:t> </w:t>
      </w:r>
      <w:r>
        <w:rPr>
          <w:sz w:val="20"/>
        </w:rPr>
        <w:t>písm.</w:t>
      </w:r>
      <w:r>
        <w:rPr>
          <w:spacing w:val="-4"/>
          <w:sz w:val="20"/>
        </w:rPr>
        <w:t> </w:t>
      </w:r>
      <w:r>
        <w:rPr>
          <w:sz w:val="20"/>
        </w:rPr>
        <w:t>b)</w:t>
      </w:r>
      <w:r>
        <w:rPr>
          <w:spacing w:val="-14"/>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druhou odrážkou nebo podle článku IV bodu 2 písm. a) nebo c), bude postiženo odvodem ve výši odpovídající neoprávněně použitým prostředkům.</w:t>
      </w:r>
    </w:p>
    <w:p>
      <w:pPr>
        <w:pStyle w:val="ListParagraph"/>
        <w:numPr>
          <w:ilvl w:val="0"/>
          <w:numId w:val="5"/>
        </w:numPr>
        <w:tabs>
          <w:tab w:pos="666" w:val="left" w:leader="none"/>
        </w:tabs>
        <w:spacing w:line="240" w:lineRule="auto" w:before="118" w:after="0"/>
        <w:ind w:left="665" w:right="111" w:hanging="284"/>
        <w:jc w:val="both"/>
        <w:rPr>
          <w:sz w:val="20"/>
        </w:rPr>
      </w:pPr>
      <w:r>
        <w:rPr>
          <w:sz w:val="20"/>
        </w:rPr>
        <w:t>Dojde-li</w:t>
      </w:r>
      <w:r>
        <w:rPr>
          <w:spacing w:val="-8"/>
          <w:sz w:val="20"/>
        </w:rPr>
        <w:t> </w:t>
      </w:r>
      <w:r>
        <w:rPr>
          <w:sz w:val="20"/>
        </w:rPr>
        <w:t>k</w:t>
      </w:r>
      <w:r>
        <w:rPr>
          <w:spacing w:val="-4"/>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 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a)</w:t>
      </w:r>
      <w:r>
        <w:rPr>
          <w:spacing w:val="-9"/>
          <w:sz w:val="20"/>
        </w:rPr>
        <w:t> </w:t>
      </w:r>
      <w:r>
        <w:rPr>
          <w:sz w:val="20"/>
        </w:rPr>
        <w:t>za</w:t>
      </w:r>
      <w:r>
        <w:rPr>
          <w:spacing w:val="-8"/>
          <w:sz w:val="20"/>
        </w:rPr>
        <w:t> </w:t>
      </w:r>
      <w:r>
        <w:rPr>
          <w:sz w:val="20"/>
        </w:rPr>
        <w:t>první</w:t>
      </w:r>
      <w:r>
        <w:rPr>
          <w:spacing w:val="-8"/>
          <w:sz w:val="20"/>
        </w:rPr>
        <w:t> </w:t>
      </w:r>
      <w:r>
        <w:rPr>
          <w:sz w:val="20"/>
        </w:rPr>
        <w:t>nebo</w:t>
      </w:r>
      <w:r>
        <w:rPr>
          <w:spacing w:val="-7"/>
          <w:sz w:val="20"/>
        </w:rPr>
        <w:t> </w:t>
      </w:r>
      <w:r>
        <w:rPr>
          <w:sz w:val="20"/>
        </w:rPr>
        <w:t>třetí</w:t>
      </w:r>
      <w:r>
        <w:rPr>
          <w:spacing w:val="-5"/>
          <w:sz w:val="20"/>
        </w:rPr>
        <w:t> </w:t>
      </w:r>
      <w:r>
        <w:rPr>
          <w:sz w:val="20"/>
        </w:rPr>
        <w:t>odrážkou,</w:t>
      </w:r>
      <w:r>
        <w:rPr>
          <w:spacing w:val="-8"/>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nebo podle článku IV bodu 1 písm. b) za třetí odrážkou na</w:t>
      </w:r>
      <w:r>
        <w:rPr>
          <w:spacing w:val="33"/>
          <w:sz w:val="20"/>
        </w:rPr>
        <w:t> </w:t>
      </w:r>
      <w:r>
        <w:rPr>
          <w:sz w:val="20"/>
        </w:rPr>
        <w:t>méně</w:t>
      </w:r>
      <w:r>
        <w:rPr>
          <w:spacing w:val="33"/>
          <w:sz w:val="20"/>
        </w:rPr>
        <w:t> </w:t>
      </w:r>
      <w:r>
        <w:rPr>
          <w:sz w:val="20"/>
        </w:rPr>
        <w:t>než</w:t>
      </w:r>
      <w:r>
        <w:rPr>
          <w:spacing w:val="35"/>
          <w:sz w:val="20"/>
        </w:rPr>
        <w:t> </w:t>
      </w:r>
      <w:r>
        <w:rPr>
          <w:sz w:val="20"/>
        </w:rPr>
        <w:t>50</w:t>
      </w:r>
      <w:r>
        <w:rPr>
          <w:spacing w:val="34"/>
          <w:sz w:val="20"/>
        </w:rPr>
        <w:t> </w:t>
      </w:r>
      <w:r>
        <w:rPr>
          <w:sz w:val="20"/>
        </w:rPr>
        <w:t>%</w:t>
      </w:r>
      <w:r>
        <w:rPr>
          <w:spacing w:val="34"/>
          <w:sz w:val="20"/>
        </w:rPr>
        <w:t> </w:t>
      </w:r>
      <w:r>
        <w:rPr>
          <w:sz w:val="20"/>
        </w:rPr>
        <w:t>stanovených</w:t>
      </w:r>
      <w:r>
        <w:rPr>
          <w:spacing w:val="34"/>
          <w:sz w:val="20"/>
        </w:rPr>
        <w:t> </w:t>
      </w:r>
      <w:r>
        <w:rPr>
          <w:sz w:val="20"/>
        </w:rPr>
        <w:t>indikátorů,</w:t>
      </w:r>
      <w:r>
        <w:rPr>
          <w:spacing w:val="34"/>
          <w:sz w:val="20"/>
        </w:rPr>
        <w:t> </w:t>
      </w:r>
      <w:r>
        <w:rPr>
          <w:sz w:val="20"/>
        </w:rPr>
        <w:t>bude</w:t>
      </w:r>
      <w:r>
        <w:rPr>
          <w:spacing w:val="33"/>
          <w:sz w:val="20"/>
        </w:rPr>
        <w:t> </w:t>
      </w:r>
      <w:r>
        <w:rPr>
          <w:sz w:val="20"/>
        </w:rPr>
        <w:t>toto</w:t>
      </w:r>
      <w:r>
        <w:rPr>
          <w:spacing w:val="35"/>
          <w:sz w:val="20"/>
        </w:rPr>
        <w:t> </w:t>
      </w:r>
      <w:r>
        <w:rPr>
          <w:sz w:val="20"/>
        </w:rPr>
        <w:t>porušení</w:t>
      </w:r>
      <w:r>
        <w:rPr>
          <w:spacing w:val="34"/>
          <w:sz w:val="20"/>
        </w:rPr>
        <w:t> </w:t>
      </w:r>
      <w:r>
        <w:rPr>
          <w:sz w:val="20"/>
        </w:rPr>
        <w:t>postiženo</w:t>
      </w:r>
      <w:r>
        <w:rPr>
          <w:spacing w:val="37"/>
          <w:sz w:val="20"/>
        </w:rPr>
        <w:t> </w:t>
      </w:r>
      <w:r>
        <w:rPr>
          <w:sz w:val="20"/>
        </w:rPr>
        <w:t>odvodem</w:t>
      </w:r>
      <w:r>
        <w:rPr>
          <w:spacing w:val="35"/>
          <w:sz w:val="20"/>
        </w:rPr>
        <w:t> </w:t>
      </w:r>
      <w:r>
        <w:rPr>
          <w:sz w:val="20"/>
        </w:rPr>
        <w:t>ve</w:t>
      </w:r>
      <w:r>
        <w:rPr>
          <w:spacing w:val="34"/>
          <w:sz w:val="20"/>
        </w:rPr>
        <w:t> </w:t>
      </w:r>
      <w:r>
        <w:rPr>
          <w:sz w:val="20"/>
        </w:rPr>
        <w:t>výši</w:t>
      </w:r>
      <w:r>
        <w:rPr>
          <w:spacing w:val="33"/>
          <w:sz w:val="20"/>
        </w:rPr>
        <w:t> </w:t>
      </w:r>
      <w:r>
        <w:rPr>
          <w:sz w:val="20"/>
        </w:rPr>
        <w:t>100</w:t>
      </w:r>
      <w:r>
        <w:rPr>
          <w:spacing w:val="37"/>
          <w:sz w:val="20"/>
        </w:rPr>
        <w:t> </w:t>
      </w:r>
      <w:r>
        <w:rPr>
          <w:sz w:val="20"/>
        </w:rPr>
        <w:t>% z</w:t>
      </w:r>
      <w:r>
        <w:rPr>
          <w:spacing w:val="-2"/>
          <w:sz w:val="20"/>
        </w:rPr>
        <w:t> </w:t>
      </w:r>
      <w:r>
        <w:rPr>
          <w:sz w:val="20"/>
        </w:rPr>
        <w:t>poskytnuté podpory. V případě plnění účelu akce v</w:t>
      </w:r>
      <w:r>
        <w:rPr>
          <w:spacing w:val="-1"/>
          <w:sz w:val="20"/>
        </w:rPr>
        <w:t> </w:t>
      </w:r>
      <w:r>
        <w:rPr>
          <w:sz w:val="20"/>
        </w:rPr>
        <w:t>rozmezí 50-89,99 % stanovených indikátorů, bude toto</w:t>
      </w:r>
      <w:r>
        <w:rPr>
          <w:spacing w:val="-9"/>
          <w:sz w:val="20"/>
        </w:rPr>
        <w:t> </w:t>
      </w:r>
      <w:r>
        <w:rPr>
          <w:sz w:val="20"/>
        </w:rPr>
        <w:t>porušení</w:t>
      </w:r>
      <w:r>
        <w:rPr>
          <w:spacing w:val="-10"/>
          <w:sz w:val="20"/>
        </w:rPr>
        <w:t> </w:t>
      </w:r>
      <w:r>
        <w:rPr>
          <w:sz w:val="20"/>
        </w:rPr>
        <w:t>postiženo</w:t>
      </w:r>
      <w:r>
        <w:rPr>
          <w:spacing w:val="-9"/>
          <w:sz w:val="20"/>
        </w:rPr>
        <w:t> </w:t>
      </w:r>
      <w:r>
        <w:rPr>
          <w:sz w:val="20"/>
        </w:rPr>
        <w:t>odvodem</w:t>
      </w:r>
      <w:r>
        <w:rPr>
          <w:spacing w:val="-10"/>
          <w:sz w:val="20"/>
        </w:rPr>
        <w:t> </w:t>
      </w:r>
      <w:r>
        <w:rPr>
          <w:sz w:val="20"/>
        </w:rPr>
        <w:t>v</w:t>
      </w:r>
      <w:r>
        <w:rPr>
          <w:spacing w:val="-2"/>
          <w:sz w:val="20"/>
        </w:rPr>
        <w:t> </w:t>
      </w:r>
      <w:r>
        <w:rPr>
          <w:sz w:val="20"/>
        </w:rPr>
        <w:t>rozmezí</w:t>
      </w:r>
      <w:r>
        <w:rPr>
          <w:spacing w:val="-11"/>
          <w:sz w:val="20"/>
        </w:rPr>
        <w:t> </w:t>
      </w:r>
      <w:r>
        <w:rPr>
          <w:sz w:val="20"/>
        </w:rPr>
        <w:t>10-50</w:t>
      </w:r>
      <w:r>
        <w:rPr>
          <w:spacing w:val="-12"/>
          <w:sz w:val="20"/>
        </w:rPr>
        <w:t> </w:t>
      </w:r>
      <w:r>
        <w:rPr>
          <w:sz w:val="20"/>
        </w:rPr>
        <w:t>%</w:t>
      </w:r>
      <w:r>
        <w:rPr>
          <w:spacing w:val="-10"/>
          <w:sz w:val="20"/>
        </w:rPr>
        <w:t> </w:t>
      </w:r>
      <w:r>
        <w:rPr>
          <w:sz w:val="20"/>
        </w:rPr>
        <w:t>z</w:t>
      </w:r>
      <w:r>
        <w:rPr>
          <w:spacing w:val="-5"/>
          <w:sz w:val="20"/>
        </w:rPr>
        <w:t> </w:t>
      </w:r>
      <w:r>
        <w:rPr>
          <w:sz w:val="20"/>
        </w:rPr>
        <w:t>poskytnuté</w:t>
      </w:r>
      <w:r>
        <w:rPr>
          <w:spacing w:val="-12"/>
          <w:sz w:val="20"/>
        </w:rPr>
        <w:t> </w:t>
      </w:r>
      <w:r>
        <w:rPr>
          <w:sz w:val="20"/>
        </w:rPr>
        <w:t>podpory</w:t>
      </w:r>
      <w:r>
        <w:rPr>
          <w:spacing w:val="-10"/>
          <w:sz w:val="20"/>
        </w:rPr>
        <w:t> </w:t>
      </w:r>
      <w:r>
        <w:rPr>
          <w:sz w:val="20"/>
        </w:rPr>
        <w:t>v</w:t>
      </w:r>
      <w:r>
        <w:rPr>
          <w:spacing w:val="-3"/>
          <w:sz w:val="20"/>
        </w:rPr>
        <w:t> </w:t>
      </w:r>
      <w:r>
        <w:rPr>
          <w:sz w:val="20"/>
        </w:rPr>
        <w:t>závislosti</w:t>
      </w:r>
      <w:r>
        <w:rPr>
          <w:spacing w:val="-11"/>
          <w:sz w:val="20"/>
        </w:rPr>
        <w:t> </w:t>
      </w:r>
      <w:r>
        <w:rPr>
          <w:sz w:val="20"/>
        </w:rPr>
        <w:t>na</w:t>
      </w:r>
      <w:r>
        <w:rPr>
          <w:spacing w:val="-11"/>
          <w:sz w:val="20"/>
        </w:rPr>
        <w:t> </w:t>
      </w:r>
      <w:r>
        <w:rPr>
          <w:sz w:val="20"/>
        </w:rPr>
        <w:t>míře</w:t>
      </w:r>
      <w:r>
        <w:rPr>
          <w:spacing w:val="-11"/>
          <w:sz w:val="20"/>
        </w:rPr>
        <w:t> </w:t>
      </w:r>
      <w:r>
        <w:rPr>
          <w:sz w:val="20"/>
        </w:rPr>
        <w:t>porušení stanovených</w:t>
      </w:r>
      <w:r>
        <w:rPr>
          <w:spacing w:val="-14"/>
          <w:sz w:val="20"/>
        </w:rPr>
        <w:t> </w:t>
      </w:r>
      <w:r>
        <w:rPr>
          <w:sz w:val="20"/>
        </w:rPr>
        <w:t>indikátorů</w:t>
      </w:r>
      <w:r>
        <w:rPr>
          <w:spacing w:val="-14"/>
          <w:sz w:val="20"/>
        </w:rPr>
        <w:t> </w:t>
      </w:r>
      <w:r>
        <w:rPr>
          <w:sz w:val="20"/>
        </w:rPr>
        <w:t>účelu</w:t>
      </w:r>
      <w:r>
        <w:rPr>
          <w:spacing w:val="-14"/>
          <w:sz w:val="20"/>
        </w:rPr>
        <w:t> </w:t>
      </w:r>
      <w:r>
        <w:rPr>
          <w:sz w:val="20"/>
        </w:rPr>
        <w:t>akce.</w:t>
      </w:r>
      <w:r>
        <w:rPr>
          <w:spacing w:val="-13"/>
          <w:sz w:val="20"/>
        </w:rPr>
        <w:t> </w:t>
      </w:r>
      <w:r>
        <w:rPr>
          <w:sz w:val="20"/>
        </w:rPr>
        <w:t>Plnění</w:t>
      </w:r>
      <w:r>
        <w:rPr>
          <w:spacing w:val="-14"/>
          <w:sz w:val="20"/>
        </w:rPr>
        <w:t> </w:t>
      </w:r>
      <w:r>
        <w:rPr>
          <w:sz w:val="20"/>
        </w:rPr>
        <w:t>účelu</w:t>
      </w:r>
      <w:r>
        <w:rPr>
          <w:spacing w:val="-14"/>
          <w:sz w:val="20"/>
        </w:rPr>
        <w:t> </w:t>
      </w:r>
      <w:r>
        <w:rPr>
          <w:sz w:val="20"/>
        </w:rPr>
        <w:t>akce</w:t>
      </w:r>
      <w:r>
        <w:rPr>
          <w:spacing w:val="-13"/>
          <w:sz w:val="20"/>
        </w:rPr>
        <w:t> </w:t>
      </w:r>
      <w:r>
        <w:rPr>
          <w:sz w:val="20"/>
        </w:rPr>
        <w:t>v</w:t>
      </w:r>
      <w:r>
        <w:rPr>
          <w:spacing w:val="-14"/>
          <w:sz w:val="20"/>
        </w:rPr>
        <w:t> </w:t>
      </w:r>
      <w:r>
        <w:rPr>
          <w:sz w:val="20"/>
        </w:rPr>
        <w:t>rozmezí</w:t>
      </w:r>
      <w:r>
        <w:rPr>
          <w:spacing w:val="-14"/>
          <w:sz w:val="20"/>
        </w:rPr>
        <w:t> </w:t>
      </w:r>
      <w:r>
        <w:rPr>
          <w:sz w:val="20"/>
        </w:rPr>
        <w:t>90-100</w:t>
      </w:r>
      <w:r>
        <w:rPr>
          <w:spacing w:val="-13"/>
          <w:sz w:val="20"/>
        </w:rPr>
        <w:t> </w:t>
      </w:r>
      <w:r>
        <w:rPr>
          <w:sz w:val="20"/>
        </w:rPr>
        <w:t>%</w:t>
      </w:r>
      <w:r>
        <w:rPr>
          <w:spacing w:val="-14"/>
          <w:sz w:val="20"/>
        </w:rPr>
        <w:t> </w:t>
      </w:r>
      <w:r>
        <w:rPr>
          <w:sz w:val="20"/>
        </w:rPr>
        <w:t>stanovených</w:t>
      </w:r>
      <w:r>
        <w:rPr>
          <w:spacing w:val="-14"/>
          <w:sz w:val="20"/>
        </w:rPr>
        <w:t> </w:t>
      </w:r>
      <w:r>
        <w:rPr>
          <w:sz w:val="20"/>
        </w:rPr>
        <w:t>indikátorů</w:t>
      </w:r>
      <w:r>
        <w:rPr>
          <w:spacing w:val="-14"/>
          <w:sz w:val="20"/>
        </w:rPr>
        <w:t> </w:t>
      </w:r>
      <w:r>
        <w:rPr>
          <w:sz w:val="20"/>
        </w:rPr>
        <w:t>nebude postiženo odvodem.</w:t>
      </w:r>
    </w:p>
    <w:p>
      <w:pPr>
        <w:pStyle w:val="ListParagraph"/>
        <w:numPr>
          <w:ilvl w:val="0"/>
          <w:numId w:val="5"/>
        </w:numPr>
        <w:tabs>
          <w:tab w:pos="666" w:val="left" w:leader="none"/>
        </w:tabs>
        <w:spacing w:line="240" w:lineRule="auto" w:before="121" w:after="0"/>
        <w:ind w:left="665" w:right="112" w:hanging="284"/>
        <w:jc w:val="both"/>
        <w:rPr>
          <w:sz w:val="20"/>
        </w:rPr>
      </w:pPr>
      <w:r>
        <w:rPr>
          <w:sz w:val="20"/>
        </w:rPr>
        <w:t>Porušení</w:t>
      </w:r>
      <w:r>
        <w:rPr>
          <w:spacing w:val="-6"/>
          <w:sz w:val="20"/>
        </w:rPr>
        <w:t> </w:t>
      </w:r>
      <w:r>
        <w:rPr>
          <w:sz w:val="20"/>
        </w:rPr>
        <w:t>termínu</w:t>
      </w:r>
      <w:r>
        <w:rPr>
          <w:spacing w:val="-3"/>
          <w:sz w:val="20"/>
        </w:rPr>
        <w:t> </w:t>
      </w:r>
      <w:r>
        <w:rPr>
          <w:sz w:val="20"/>
        </w:rPr>
        <w:t>dokončení</w:t>
      </w:r>
      <w:r>
        <w:rPr>
          <w:spacing w:val="-4"/>
          <w:sz w:val="20"/>
        </w:rPr>
        <w:t> </w:t>
      </w:r>
      <w:r>
        <w:rPr>
          <w:sz w:val="20"/>
        </w:rPr>
        <w:t>akce</w:t>
      </w:r>
      <w:r>
        <w:rPr>
          <w:spacing w:val="-4"/>
          <w:sz w:val="20"/>
        </w:rPr>
        <w:t> </w:t>
      </w:r>
      <w:r>
        <w:rPr>
          <w:sz w:val="20"/>
        </w:rPr>
        <w:t>podle</w:t>
      </w:r>
      <w:r>
        <w:rPr>
          <w:spacing w:val="-4"/>
          <w:sz w:val="20"/>
        </w:rPr>
        <w:t> </w:t>
      </w:r>
      <w:r>
        <w:rPr>
          <w:sz w:val="20"/>
        </w:rPr>
        <w:t>článku</w:t>
      </w:r>
      <w:r>
        <w:rPr>
          <w:spacing w:val="-3"/>
          <w:sz w:val="20"/>
        </w:rPr>
        <w:t> </w:t>
      </w:r>
      <w:r>
        <w:rPr>
          <w:sz w:val="20"/>
        </w:rPr>
        <w:t>IV</w:t>
      </w:r>
      <w:r>
        <w:rPr>
          <w:spacing w:val="-5"/>
          <w:sz w:val="20"/>
        </w:rPr>
        <w:t> </w:t>
      </w:r>
      <w:r>
        <w:rPr>
          <w:sz w:val="20"/>
        </w:rPr>
        <w:t>bodu</w:t>
      </w:r>
      <w:r>
        <w:rPr>
          <w:spacing w:val="-3"/>
          <w:sz w:val="20"/>
        </w:rPr>
        <w:t> </w:t>
      </w:r>
      <w:r>
        <w:rPr>
          <w:sz w:val="20"/>
        </w:rPr>
        <w:t>1</w:t>
      </w:r>
      <w:r>
        <w:rPr>
          <w:spacing w:val="-5"/>
          <w:sz w:val="20"/>
        </w:rPr>
        <w:t> </w:t>
      </w:r>
      <w:r>
        <w:rPr>
          <w:sz w:val="20"/>
        </w:rPr>
        <w:t>písm.</w:t>
      </w:r>
      <w:r>
        <w:rPr>
          <w:spacing w:val="-4"/>
          <w:sz w:val="20"/>
        </w:rPr>
        <w:t> </w:t>
      </w:r>
      <w:r>
        <w:rPr>
          <w:sz w:val="20"/>
        </w:rPr>
        <w:t>a)</w:t>
      </w:r>
      <w:r>
        <w:rPr>
          <w:spacing w:val="-6"/>
          <w:sz w:val="20"/>
        </w:rPr>
        <w:t> </w:t>
      </w:r>
      <w:r>
        <w:rPr>
          <w:sz w:val="20"/>
        </w:rPr>
        <w:t>odrážky</w:t>
      </w:r>
      <w:r>
        <w:rPr>
          <w:spacing w:val="-6"/>
          <w:sz w:val="20"/>
        </w:rPr>
        <w:t> </w:t>
      </w:r>
      <w:r>
        <w:rPr>
          <w:sz w:val="20"/>
        </w:rPr>
        <w:t>druhé</w:t>
      </w:r>
      <w:r>
        <w:rPr>
          <w:spacing w:val="-6"/>
          <w:sz w:val="20"/>
        </w:rPr>
        <w:t> </w:t>
      </w:r>
      <w:r>
        <w:rPr>
          <w:sz w:val="20"/>
        </w:rPr>
        <w:t>nebo</w:t>
      </w:r>
      <w:r>
        <w:rPr>
          <w:spacing w:val="-4"/>
          <w:sz w:val="20"/>
        </w:rPr>
        <w:t> </w:t>
      </w:r>
      <w:r>
        <w:rPr>
          <w:sz w:val="20"/>
        </w:rPr>
        <w:t>povinností</w:t>
      </w:r>
      <w:r>
        <w:rPr>
          <w:spacing w:val="-6"/>
          <w:sz w:val="20"/>
        </w:rPr>
        <w:t> </w:t>
      </w:r>
      <w:r>
        <w:rPr>
          <w:sz w:val="20"/>
        </w:rPr>
        <w:t>podle článku</w:t>
      </w:r>
      <w:r>
        <w:rPr>
          <w:spacing w:val="-14"/>
          <w:sz w:val="20"/>
        </w:rPr>
        <w:t> </w:t>
      </w:r>
      <w:r>
        <w:rPr>
          <w:sz w:val="20"/>
        </w:rPr>
        <w:t>IV</w:t>
      </w:r>
      <w:r>
        <w:rPr>
          <w:spacing w:val="-14"/>
          <w:sz w:val="20"/>
        </w:rPr>
        <w:t> </w:t>
      </w:r>
      <w:r>
        <w:rPr>
          <w:sz w:val="20"/>
        </w:rPr>
        <w:t>bodu</w:t>
      </w:r>
      <w:r>
        <w:rPr>
          <w:spacing w:val="-14"/>
          <w:sz w:val="20"/>
        </w:rPr>
        <w:t> </w:t>
      </w:r>
      <w:r>
        <w:rPr>
          <w:sz w:val="20"/>
        </w:rPr>
        <w:t>1</w:t>
      </w:r>
      <w:r>
        <w:rPr>
          <w:spacing w:val="-13"/>
          <w:sz w:val="20"/>
        </w:rPr>
        <w:t> </w:t>
      </w:r>
      <w:r>
        <w:rPr>
          <w:sz w:val="20"/>
        </w:rPr>
        <w:t>písm.</w:t>
      </w:r>
      <w:r>
        <w:rPr>
          <w:spacing w:val="-14"/>
          <w:sz w:val="20"/>
        </w:rPr>
        <w:t> </w:t>
      </w:r>
      <w:r>
        <w:rPr>
          <w:sz w:val="20"/>
        </w:rPr>
        <w:t>c)</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3"/>
          <w:sz w:val="20"/>
        </w:rPr>
        <w:t> </w:t>
      </w:r>
      <w:r>
        <w:rPr>
          <w:sz w:val="20"/>
        </w:rPr>
        <w:t>výši</w:t>
      </w:r>
      <w:r>
        <w:rPr>
          <w:spacing w:val="-14"/>
          <w:sz w:val="20"/>
        </w:rPr>
        <w:t> </w:t>
      </w:r>
      <w:r>
        <w:rPr>
          <w:sz w:val="20"/>
        </w:rPr>
        <w:t>0,5</w:t>
      </w:r>
      <w:r>
        <w:rPr>
          <w:spacing w:val="-14"/>
          <w:sz w:val="20"/>
        </w:rPr>
        <w:t> </w:t>
      </w:r>
      <w:r>
        <w:rPr>
          <w:sz w:val="20"/>
        </w:rPr>
        <w:t>%</w:t>
      </w:r>
      <w:r>
        <w:rPr>
          <w:spacing w:val="-14"/>
          <w:sz w:val="20"/>
        </w:rPr>
        <w:t> </w:t>
      </w:r>
      <w:r>
        <w:rPr>
          <w:sz w:val="20"/>
        </w:rPr>
        <w:t>z</w:t>
      </w:r>
      <w:r>
        <w:rPr>
          <w:spacing w:val="-13"/>
          <w:sz w:val="20"/>
        </w:rPr>
        <w:t> </w:t>
      </w:r>
      <w:r>
        <w:rPr>
          <w:sz w:val="20"/>
        </w:rPr>
        <w:t>poskytnuté</w:t>
      </w:r>
      <w:r>
        <w:rPr>
          <w:spacing w:val="-14"/>
          <w:sz w:val="20"/>
        </w:rPr>
        <w:t> </w:t>
      </w:r>
      <w:r>
        <w:rPr>
          <w:sz w:val="20"/>
        </w:rPr>
        <w:t>podpory</w:t>
      </w:r>
      <w:r>
        <w:rPr>
          <w:spacing w:val="-14"/>
          <w:sz w:val="20"/>
        </w:rPr>
        <w:t> </w:t>
      </w:r>
      <w:r>
        <w:rPr>
          <w:sz w:val="20"/>
        </w:rPr>
        <w:t>za</w:t>
      </w:r>
      <w:r>
        <w:rPr>
          <w:spacing w:val="-13"/>
          <w:sz w:val="20"/>
        </w:rPr>
        <w:t> </w:t>
      </w:r>
      <w:r>
        <w:rPr>
          <w:sz w:val="20"/>
        </w:rPr>
        <w:t>každý</w:t>
      </w:r>
      <w:r>
        <w:rPr>
          <w:spacing w:val="-14"/>
          <w:sz w:val="20"/>
        </w:rPr>
        <w:t> </w:t>
      </w:r>
      <w:r>
        <w:rPr>
          <w:sz w:val="20"/>
        </w:rPr>
        <w:t>započatý měsíc</w:t>
      </w:r>
      <w:r>
        <w:rPr>
          <w:spacing w:val="-4"/>
          <w:sz w:val="20"/>
        </w:rPr>
        <w:t> </w:t>
      </w:r>
      <w:r>
        <w:rPr>
          <w:sz w:val="20"/>
        </w:rPr>
        <w:t>prodlení.</w:t>
      </w:r>
      <w:r>
        <w:rPr>
          <w:spacing w:val="-4"/>
          <w:sz w:val="20"/>
        </w:rPr>
        <w:t> </w:t>
      </w:r>
      <w:r>
        <w:rPr>
          <w:sz w:val="20"/>
        </w:rPr>
        <w:t>Porušení</w:t>
      </w:r>
      <w:r>
        <w:rPr>
          <w:spacing w:val="-4"/>
          <w:sz w:val="20"/>
        </w:rPr>
        <w:t> </w:t>
      </w:r>
      <w:r>
        <w:rPr>
          <w:sz w:val="20"/>
        </w:rPr>
        <w:t>těchto</w:t>
      </w:r>
      <w:r>
        <w:rPr>
          <w:spacing w:val="-3"/>
          <w:sz w:val="20"/>
        </w:rPr>
        <w:t> </w:t>
      </w:r>
      <w:r>
        <w:rPr>
          <w:sz w:val="20"/>
        </w:rPr>
        <w:t>povinností</w:t>
      </w:r>
      <w:r>
        <w:rPr>
          <w:spacing w:val="-4"/>
          <w:sz w:val="20"/>
        </w:rPr>
        <w:t> </w:t>
      </w:r>
      <w:r>
        <w:rPr>
          <w:sz w:val="20"/>
        </w:rPr>
        <w:t>nepřesahující</w:t>
      </w:r>
      <w:r>
        <w:rPr>
          <w:spacing w:val="-4"/>
          <w:sz w:val="20"/>
        </w:rPr>
        <w:t> </w:t>
      </w:r>
      <w:r>
        <w:rPr>
          <w:sz w:val="20"/>
        </w:rPr>
        <w:t>lhůtu</w:t>
      </w:r>
      <w:r>
        <w:rPr>
          <w:spacing w:val="-3"/>
          <w:sz w:val="20"/>
        </w:rPr>
        <w:t> </w:t>
      </w:r>
      <w:r>
        <w:rPr>
          <w:sz w:val="20"/>
        </w:rPr>
        <w:t>10</w:t>
      </w:r>
      <w:r>
        <w:rPr>
          <w:spacing w:val="-3"/>
          <w:sz w:val="20"/>
        </w:rPr>
        <w:t> </w:t>
      </w:r>
      <w:r>
        <w:rPr>
          <w:sz w:val="20"/>
        </w:rPr>
        <w:t>kalendářních</w:t>
      </w:r>
      <w:r>
        <w:rPr>
          <w:spacing w:val="-3"/>
          <w:sz w:val="20"/>
        </w:rPr>
        <w:t> </w:t>
      </w:r>
      <w:r>
        <w:rPr>
          <w:sz w:val="20"/>
        </w:rPr>
        <w:t>dnů</w:t>
      </w:r>
      <w:r>
        <w:rPr>
          <w:spacing w:val="-3"/>
          <w:sz w:val="20"/>
        </w:rPr>
        <w:t> </w:t>
      </w:r>
      <w:r>
        <w:rPr>
          <w:sz w:val="20"/>
        </w:rPr>
        <w:t>nebude</w:t>
      </w:r>
      <w:r>
        <w:rPr>
          <w:spacing w:val="-4"/>
          <w:sz w:val="20"/>
        </w:rPr>
        <w:t> </w:t>
      </w:r>
      <w:r>
        <w:rPr>
          <w:sz w:val="20"/>
        </w:rPr>
        <w:t>postiženo</w:t>
      </w:r>
      <w:r>
        <w:rPr>
          <w:spacing w:val="-2"/>
          <w:sz w:val="20"/>
        </w:rPr>
        <w:t> </w:t>
      </w:r>
      <w:r>
        <w:rPr>
          <w:sz w:val="20"/>
        </w:rPr>
        <w:t>a nebude tak považováno za porušení podmínek poskytnutí podpory.</w:t>
      </w:r>
    </w:p>
    <w:p>
      <w:pPr>
        <w:pStyle w:val="ListParagraph"/>
        <w:numPr>
          <w:ilvl w:val="0"/>
          <w:numId w:val="5"/>
        </w:numPr>
        <w:tabs>
          <w:tab w:pos="666" w:val="left" w:leader="none"/>
        </w:tabs>
        <w:spacing w:line="240" w:lineRule="auto" w:before="120" w:after="0"/>
        <w:ind w:left="665" w:right="118" w:hanging="284"/>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5"/>
        </w:numPr>
        <w:tabs>
          <w:tab w:pos="666" w:val="left" w:leader="none"/>
        </w:tabs>
        <w:spacing w:line="240" w:lineRule="auto" w:before="122" w:after="0"/>
        <w:ind w:left="665" w:right="0" w:hanging="284"/>
        <w:jc w:val="both"/>
        <w:rPr>
          <w:sz w:val="20"/>
        </w:rPr>
      </w:pPr>
      <w:r>
        <w:rPr>
          <w:sz w:val="20"/>
        </w:rPr>
        <w:t>Porušení</w:t>
      </w:r>
      <w:r>
        <w:rPr>
          <w:spacing w:val="-12"/>
          <w:sz w:val="20"/>
        </w:rPr>
        <w:t> </w:t>
      </w:r>
      <w:r>
        <w:rPr>
          <w:sz w:val="20"/>
        </w:rPr>
        <w:t>povinností</w:t>
      </w:r>
      <w:r>
        <w:rPr>
          <w:spacing w:val="-13"/>
          <w:sz w:val="20"/>
        </w:rPr>
        <w:t> </w:t>
      </w:r>
      <w:r>
        <w:rPr>
          <w:sz w:val="20"/>
        </w:rPr>
        <w:t>podle</w:t>
      </w:r>
      <w:r>
        <w:rPr>
          <w:spacing w:val="-12"/>
          <w:sz w:val="20"/>
        </w:rPr>
        <w:t> </w:t>
      </w:r>
      <w:r>
        <w:rPr>
          <w:sz w:val="20"/>
        </w:rPr>
        <w:t>článku</w:t>
      </w:r>
      <w:r>
        <w:rPr>
          <w:spacing w:val="-13"/>
          <w:sz w:val="20"/>
        </w:rPr>
        <w:t> </w:t>
      </w:r>
      <w:r>
        <w:rPr>
          <w:sz w:val="20"/>
        </w:rPr>
        <w:t>IV</w:t>
      </w:r>
      <w:r>
        <w:rPr>
          <w:spacing w:val="-10"/>
          <w:sz w:val="20"/>
        </w:rPr>
        <w:t> </w:t>
      </w:r>
      <w:r>
        <w:rPr>
          <w:sz w:val="20"/>
        </w:rPr>
        <w:t>bodu</w:t>
      </w:r>
      <w:r>
        <w:rPr>
          <w:spacing w:val="-12"/>
          <w:sz w:val="20"/>
        </w:rPr>
        <w:t> </w:t>
      </w:r>
      <w:r>
        <w:rPr>
          <w:sz w:val="20"/>
        </w:rPr>
        <w:t>3</w:t>
      </w:r>
      <w:r>
        <w:rPr>
          <w:spacing w:val="-11"/>
          <w:sz w:val="20"/>
        </w:rPr>
        <w:t> </w:t>
      </w:r>
      <w:r>
        <w:rPr>
          <w:sz w:val="20"/>
        </w:rPr>
        <w:t>nebo</w:t>
      </w:r>
      <w:r>
        <w:rPr>
          <w:spacing w:val="-11"/>
          <w:sz w:val="20"/>
        </w:rPr>
        <w:t> </w:t>
      </w:r>
      <w:r>
        <w:rPr>
          <w:sz w:val="20"/>
        </w:rPr>
        <w:t>4</w:t>
      </w:r>
      <w:r>
        <w:rPr>
          <w:spacing w:val="-12"/>
          <w:sz w:val="20"/>
        </w:rPr>
        <w:t> </w:t>
      </w:r>
      <w:r>
        <w:rPr>
          <w:sz w:val="20"/>
        </w:rPr>
        <w:t>bude</w:t>
      </w:r>
      <w:r>
        <w:rPr>
          <w:spacing w:val="-12"/>
          <w:sz w:val="20"/>
        </w:rPr>
        <w:t> </w:t>
      </w:r>
      <w:r>
        <w:rPr>
          <w:sz w:val="20"/>
        </w:rPr>
        <w:t>postiženo</w:t>
      </w:r>
      <w:r>
        <w:rPr>
          <w:spacing w:val="-11"/>
          <w:sz w:val="20"/>
        </w:rPr>
        <w:t> </w:t>
      </w:r>
      <w:r>
        <w:rPr>
          <w:sz w:val="20"/>
        </w:rPr>
        <w:t>odvodem</w:t>
      </w:r>
      <w:r>
        <w:rPr>
          <w:spacing w:val="-11"/>
          <w:sz w:val="20"/>
        </w:rPr>
        <w:t> </w:t>
      </w:r>
      <w:r>
        <w:rPr>
          <w:sz w:val="20"/>
        </w:rPr>
        <w:t>ve</w:t>
      </w:r>
      <w:r>
        <w:rPr>
          <w:spacing w:val="-12"/>
          <w:sz w:val="20"/>
        </w:rPr>
        <w:t> </w:t>
      </w:r>
      <w:r>
        <w:rPr>
          <w:sz w:val="20"/>
        </w:rPr>
        <w:t>výši</w:t>
      </w:r>
      <w:r>
        <w:rPr>
          <w:spacing w:val="-13"/>
          <w:sz w:val="20"/>
        </w:rPr>
        <w:t> </w:t>
      </w:r>
      <w:r>
        <w:rPr>
          <w:sz w:val="20"/>
        </w:rPr>
        <w:t>100</w:t>
      </w:r>
      <w:r>
        <w:rPr>
          <w:spacing w:val="-11"/>
          <w:sz w:val="20"/>
        </w:rPr>
        <w:t> </w:t>
      </w:r>
      <w:r>
        <w:rPr>
          <w:sz w:val="20"/>
        </w:rPr>
        <w:t>%</w:t>
      </w:r>
      <w:r>
        <w:rPr>
          <w:spacing w:val="-12"/>
          <w:sz w:val="20"/>
        </w:rPr>
        <w:t> </w:t>
      </w:r>
      <w:r>
        <w:rPr>
          <w:sz w:val="20"/>
        </w:rPr>
        <w:t>z</w:t>
      </w:r>
      <w:r>
        <w:rPr>
          <w:spacing w:val="1"/>
          <w:sz w:val="20"/>
        </w:rPr>
        <w:t> </w:t>
      </w:r>
      <w:r>
        <w:rPr>
          <w:spacing w:val="-2"/>
          <w:sz w:val="20"/>
        </w:rPr>
        <w:t>poskytnuté</w:t>
      </w:r>
    </w:p>
    <w:p>
      <w:pPr>
        <w:pStyle w:val="BodyText"/>
      </w:pPr>
      <w:r>
        <w:rPr>
          <w:spacing w:val="-2"/>
        </w:rPr>
        <w:t>podpory.</w:t>
      </w:r>
    </w:p>
    <w:p>
      <w:pPr>
        <w:spacing w:after="0"/>
        <w:sectPr>
          <w:pgSz w:w="12240" w:h="15840"/>
          <w:pgMar w:header="708" w:footer="1391" w:top="1400" w:bottom="1660" w:left="1320" w:right="1020"/>
        </w:sectPr>
      </w:pPr>
    </w:p>
    <w:p>
      <w:pPr>
        <w:pStyle w:val="ListParagraph"/>
        <w:numPr>
          <w:ilvl w:val="0"/>
          <w:numId w:val="5"/>
        </w:numPr>
        <w:tabs>
          <w:tab w:pos="666" w:val="left" w:leader="none"/>
        </w:tabs>
        <w:spacing w:line="240" w:lineRule="auto" w:before="89" w:after="0"/>
        <w:ind w:left="665" w:right="0" w:hanging="284"/>
        <w:jc w:val="left"/>
        <w:rPr>
          <w:sz w:val="20"/>
        </w:rPr>
      </w:pPr>
      <w:r>
        <w:rPr>
          <w:sz w:val="20"/>
        </w:rPr>
        <w:t>V</w:t>
      </w:r>
      <w:r>
        <w:rPr>
          <w:spacing w:val="-2"/>
          <w:sz w:val="20"/>
        </w:rPr>
        <w:t> </w:t>
      </w:r>
      <w:r>
        <w:rPr>
          <w:sz w:val="20"/>
        </w:rPr>
        <w:t>případě,</w:t>
      </w:r>
      <w:r>
        <w:rPr>
          <w:spacing w:val="-2"/>
          <w:sz w:val="20"/>
        </w:rPr>
        <w:t> </w:t>
      </w:r>
      <w:r>
        <w:rPr>
          <w:sz w:val="20"/>
        </w:rPr>
        <w:t>že</w:t>
      </w:r>
      <w:r>
        <w:rPr>
          <w:spacing w:val="-3"/>
          <w:sz w:val="20"/>
        </w:rPr>
        <w:t> </w:t>
      </w:r>
      <w:r>
        <w:rPr>
          <w:sz w:val="20"/>
        </w:rPr>
        <w:t>dojde</w:t>
      </w:r>
      <w:r>
        <w:rPr>
          <w:spacing w:val="-1"/>
          <w:sz w:val="20"/>
        </w:rPr>
        <w:t> </w:t>
      </w:r>
      <w:r>
        <w:rPr>
          <w:sz w:val="20"/>
        </w:rPr>
        <w:t>k</w:t>
      </w:r>
      <w:r>
        <w:rPr>
          <w:spacing w:val="-5"/>
          <w:sz w:val="20"/>
        </w:rPr>
        <w:t> </w:t>
      </w:r>
      <w:r>
        <w:rPr>
          <w:sz w:val="20"/>
        </w:rPr>
        <w:t>porušení</w:t>
      </w:r>
      <w:r>
        <w:rPr>
          <w:spacing w:val="-2"/>
          <w:sz w:val="20"/>
        </w:rPr>
        <w:t> </w:t>
      </w:r>
      <w:r>
        <w:rPr>
          <w:sz w:val="20"/>
        </w:rPr>
        <w:t>povinností</w:t>
      </w:r>
      <w:r>
        <w:rPr>
          <w:spacing w:val="-2"/>
          <w:sz w:val="20"/>
        </w:rPr>
        <w:t> </w:t>
      </w:r>
      <w:r>
        <w:rPr>
          <w:sz w:val="20"/>
        </w:rPr>
        <w:t>uvedených</w:t>
      </w:r>
      <w:r>
        <w:rPr>
          <w:spacing w:val="-2"/>
          <w:sz w:val="20"/>
        </w:rPr>
        <w:t> </w:t>
      </w:r>
      <w:r>
        <w:rPr>
          <w:sz w:val="20"/>
        </w:rPr>
        <w:t>v</w:t>
      </w:r>
      <w:r>
        <w:rPr>
          <w:spacing w:val="2"/>
          <w:sz w:val="20"/>
        </w:rPr>
        <w:t> </w:t>
      </w:r>
      <w:r>
        <w:rPr>
          <w:sz w:val="20"/>
        </w:rPr>
        <w:t>článku</w:t>
      </w:r>
      <w:r>
        <w:rPr>
          <w:spacing w:val="-2"/>
          <w:sz w:val="20"/>
        </w:rPr>
        <w:t> </w:t>
      </w:r>
      <w:r>
        <w:rPr>
          <w:sz w:val="20"/>
        </w:rPr>
        <w:t>IV</w:t>
      </w:r>
      <w:r>
        <w:rPr>
          <w:spacing w:val="-1"/>
          <w:sz w:val="20"/>
        </w:rPr>
        <w:t> </w:t>
      </w:r>
      <w:r>
        <w:rPr>
          <w:sz w:val="20"/>
        </w:rPr>
        <w:t>bodu</w:t>
      </w:r>
      <w:r>
        <w:rPr>
          <w:spacing w:val="-2"/>
          <w:sz w:val="20"/>
        </w:rPr>
        <w:t> </w:t>
      </w:r>
      <w:r>
        <w:rPr>
          <w:sz w:val="20"/>
        </w:rPr>
        <w:t>2</w:t>
      </w:r>
      <w:r>
        <w:rPr>
          <w:spacing w:val="-2"/>
          <w:sz w:val="20"/>
        </w:rPr>
        <w:t> </w:t>
      </w:r>
      <w:r>
        <w:rPr>
          <w:sz w:val="20"/>
        </w:rPr>
        <w:t>písm.</w:t>
      </w:r>
      <w:r>
        <w:rPr>
          <w:spacing w:val="-2"/>
          <w:sz w:val="20"/>
        </w:rPr>
        <w:t> </w:t>
      </w:r>
      <w:r>
        <w:rPr>
          <w:sz w:val="20"/>
        </w:rPr>
        <w:t>i),</w:t>
      </w:r>
      <w:r>
        <w:rPr>
          <w:spacing w:val="3"/>
          <w:sz w:val="20"/>
        </w:rPr>
        <w:t> </w:t>
      </w:r>
      <w:r>
        <w:rPr>
          <w:sz w:val="20"/>
        </w:rPr>
        <w:t>bude</w:t>
      </w:r>
      <w:r>
        <w:rPr>
          <w:spacing w:val="-3"/>
          <w:sz w:val="20"/>
        </w:rPr>
        <w:t> </w:t>
      </w:r>
      <w:r>
        <w:rPr>
          <w:sz w:val="20"/>
        </w:rPr>
        <w:t>stanoven</w:t>
      </w:r>
      <w:r>
        <w:rPr>
          <w:spacing w:val="-2"/>
          <w:sz w:val="20"/>
        </w:rPr>
        <w:t> odvod</w:t>
      </w:r>
    </w:p>
    <w:p>
      <w:pPr>
        <w:pStyle w:val="BodyText"/>
        <w:spacing w:before="1"/>
      </w:pPr>
      <w:r>
        <w:rPr/>
        <w:t>podle</w:t>
      </w:r>
      <w:r>
        <w:rPr>
          <w:spacing w:val="-6"/>
        </w:rPr>
        <w:t> </w:t>
      </w:r>
      <w:r>
        <w:rPr/>
        <w:t>přílohy</w:t>
      </w:r>
      <w:r>
        <w:rPr>
          <w:spacing w:val="-4"/>
        </w:rPr>
        <w:t> </w:t>
      </w:r>
      <w:r>
        <w:rPr/>
        <w:t>č.</w:t>
      </w:r>
      <w:r>
        <w:rPr>
          <w:spacing w:val="-5"/>
        </w:rPr>
        <w:t> </w:t>
      </w:r>
      <w:r>
        <w:rPr/>
        <w:t>1</w:t>
      </w:r>
      <w:r>
        <w:rPr>
          <w:spacing w:val="-3"/>
        </w:rPr>
        <w:t> </w:t>
      </w:r>
      <w:r>
        <w:rPr/>
        <w:t>této</w:t>
      </w:r>
      <w:r>
        <w:rPr>
          <w:spacing w:val="-5"/>
        </w:rPr>
        <w:t> </w:t>
      </w:r>
      <w:r>
        <w:rPr>
          <w:spacing w:val="-2"/>
        </w:rPr>
        <w:t>Smlouvy.</w:t>
      </w:r>
    </w:p>
    <w:p>
      <w:pPr>
        <w:pStyle w:val="ListParagraph"/>
        <w:numPr>
          <w:ilvl w:val="0"/>
          <w:numId w:val="5"/>
        </w:numPr>
        <w:tabs>
          <w:tab w:pos="666" w:val="left" w:leader="none"/>
        </w:tabs>
        <w:spacing w:line="240" w:lineRule="auto" w:before="120" w:after="0"/>
        <w:ind w:left="665" w:right="0" w:hanging="284"/>
        <w:jc w:val="left"/>
        <w:rPr>
          <w:sz w:val="20"/>
        </w:rPr>
      </w:pPr>
      <w:r>
        <w:rPr>
          <w:sz w:val="20"/>
        </w:rPr>
        <w:t>Porušení</w:t>
      </w:r>
      <w:r>
        <w:rPr>
          <w:spacing w:val="11"/>
          <w:sz w:val="20"/>
        </w:rPr>
        <w:t> </w:t>
      </w:r>
      <w:r>
        <w:rPr>
          <w:sz w:val="20"/>
        </w:rPr>
        <w:t>ostatních</w:t>
      </w:r>
      <w:r>
        <w:rPr>
          <w:spacing w:val="12"/>
          <w:sz w:val="20"/>
        </w:rPr>
        <w:t> </w:t>
      </w:r>
      <w:r>
        <w:rPr>
          <w:sz w:val="20"/>
        </w:rPr>
        <w:t>povinností</w:t>
      </w:r>
      <w:r>
        <w:rPr>
          <w:spacing w:val="11"/>
          <w:sz w:val="20"/>
        </w:rPr>
        <w:t> </w:t>
      </w:r>
      <w:r>
        <w:rPr>
          <w:sz w:val="20"/>
        </w:rPr>
        <w:t>podle</w:t>
      </w:r>
      <w:r>
        <w:rPr>
          <w:spacing w:val="10"/>
          <w:sz w:val="20"/>
        </w:rPr>
        <w:t> </w:t>
      </w:r>
      <w:r>
        <w:rPr>
          <w:sz w:val="20"/>
        </w:rPr>
        <w:t>této</w:t>
      </w:r>
      <w:r>
        <w:rPr>
          <w:spacing w:val="12"/>
          <w:sz w:val="20"/>
        </w:rPr>
        <w:t> </w:t>
      </w:r>
      <w:r>
        <w:rPr>
          <w:sz w:val="20"/>
        </w:rPr>
        <w:t>Smlouvy</w:t>
      </w:r>
      <w:r>
        <w:rPr>
          <w:spacing w:val="11"/>
          <w:sz w:val="20"/>
        </w:rPr>
        <w:t> </w:t>
      </w:r>
      <w:r>
        <w:rPr>
          <w:sz w:val="20"/>
        </w:rPr>
        <w:t>bude</w:t>
      </w:r>
      <w:r>
        <w:rPr>
          <w:spacing w:val="11"/>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1</w:t>
      </w:r>
      <w:r>
        <w:rPr>
          <w:spacing w:val="12"/>
          <w:sz w:val="20"/>
        </w:rPr>
        <w:t> </w:t>
      </w:r>
      <w:r>
        <w:rPr>
          <w:sz w:val="20"/>
        </w:rPr>
        <w:t>%</w:t>
      </w:r>
      <w:r>
        <w:rPr>
          <w:spacing w:val="12"/>
          <w:sz w:val="20"/>
        </w:rPr>
        <w:t> </w:t>
      </w:r>
      <w:r>
        <w:rPr>
          <w:sz w:val="20"/>
        </w:rPr>
        <w:t>z</w:t>
      </w:r>
      <w:r>
        <w:rPr>
          <w:spacing w:val="7"/>
          <w:sz w:val="20"/>
        </w:rPr>
        <w:t> </w:t>
      </w:r>
      <w:r>
        <w:rPr>
          <w:spacing w:val="-2"/>
          <w:sz w:val="20"/>
        </w:rPr>
        <w:t>poskytnuté</w:t>
      </w:r>
    </w:p>
    <w:p>
      <w:pPr>
        <w:pStyle w:val="BodyText"/>
      </w:pPr>
      <w:r>
        <w:rPr>
          <w:spacing w:val="-2"/>
        </w:rPr>
        <w:t>podpory.</w:t>
      </w:r>
    </w:p>
    <w:p>
      <w:pPr>
        <w:pStyle w:val="BodyText"/>
        <w:spacing w:before="2"/>
        <w:ind w:left="0"/>
        <w:rPr>
          <w:sz w:val="36"/>
        </w:rPr>
      </w:pPr>
    </w:p>
    <w:p>
      <w:pPr>
        <w:pStyle w:val="Heading1"/>
      </w:pPr>
      <w:r>
        <w:rPr>
          <w:spacing w:val="-5"/>
        </w:rPr>
        <w:t>VI.</w:t>
      </w:r>
    </w:p>
    <w:p>
      <w:pPr>
        <w:pStyle w:val="Heading2"/>
        <w:ind w:left="1306" w:right="1038"/>
      </w:pPr>
      <w:r>
        <w:rPr/>
        <w:t>Prohlášení</w:t>
      </w:r>
      <w:r>
        <w:rPr>
          <w:spacing w:val="-7"/>
        </w:rPr>
        <w:t> </w:t>
      </w:r>
      <w:r>
        <w:rPr/>
        <w:t>o</w:t>
      </w:r>
      <w:r>
        <w:rPr>
          <w:spacing w:val="-7"/>
        </w:rPr>
        <w:t> </w:t>
      </w:r>
      <w:r>
        <w:rPr>
          <w:spacing w:val="-2"/>
        </w:rPr>
        <w:t>bezdlužnosti</w:t>
      </w:r>
    </w:p>
    <w:p>
      <w:pPr>
        <w:pStyle w:val="BodyText"/>
        <w:spacing w:before="12"/>
        <w:ind w:left="0"/>
        <w:rPr>
          <w:b/>
          <w:sz w:val="19"/>
        </w:rPr>
      </w:pPr>
    </w:p>
    <w:p>
      <w:pPr>
        <w:pStyle w:val="ListParagraph"/>
        <w:numPr>
          <w:ilvl w:val="0"/>
          <w:numId w:val="6"/>
        </w:numPr>
        <w:tabs>
          <w:tab w:pos="666" w:val="left" w:leader="none"/>
        </w:tabs>
        <w:spacing w:line="240" w:lineRule="auto" w:before="0" w:after="0"/>
        <w:ind w:left="665" w:right="119" w:hanging="284"/>
        <w:jc w:val="both"/>
        <w:rPr>
          <w:sz w:val="20"/>
        </w:rPr>
      </w:pPr>
      <w:r>
        <w:rPr>
          <w:sz w:val="20"/>
        </w:rPr>
        <w:t>Příjemce podpory podpisem této Smlouvy prohlašuje, že plní podmínky pro poskytnutí dotace, stanovené v čl. 13 bodu 13.1 písm. f) Výzvy.</w:t>
      </w:r>
    </w:p>
    <w:p>
      <w:pPr>
        <w:pStyle w:val="ListParagraph"/>
        <w:numPr>
          <w:ilvl w:val="0"/>
          <w:numId w:val="6"/>
        </w:numPr>
        <w:tabs>
          <w:tab w:pos="666" w:val="left" w:leader="none"/>
        </w:tabs>
        <w:spacing w:line="240" w:lineRule="auto" w:before="121" w:after="0"/>
        <w:ind w:left="665" w:right="114" w:hanging="284"/>
        <w:jc w:val="both"/>
        <w:rPr>
          <w:sz w:val="20"/>
        </w:rPr>
      </w:pPr>
      <w:r>
        <w:rPr>
          <w:sz w:val="20"/>
        </w:rPr>
        <w:t>Příjemce</w:t>
      </w:r>
      <w:r>
        <w:rPr>
          <w:spacing w:val="-4"/>
          <w:sz w:val="20"/>
        </w:rPr>
        <w:t> </w:t>
      </w:r>
      <w:r>
        <w:rPr>
          <w:sz w:val="20"/>
        </w:rPr>
        <w:t>podpory</w:t>
      </w:r>
      <w:r>
        <w:rPr>
          <w:spacing w:val="-4"/>
          <w:sz w:val="20"/>
        </w:rPr>
        <w:t> </w:t>
      </w:r>
      <w:r>
        <w:rPr>
          <w:sz w:val="20"/>
        </w:rPr>
        <w:t>bere</w:t>
      </w:r>
      <w:r>
        <w:rPr>
          <w:spacing w:val="-4"/>
          <w:sz w:val="20"/>
        </w:rPr>
        <w:t> </w:t>
      </w:r>
      <w:r>
        <w:rPr>
          <w:sz w:val="20"/>
        </w:rPr>
        <w:t>přitom</w:t>
      </w:r>
      <w:r>
        <w:rPr>
          <w:spacing w:val="-2"/>
          <w:sz w:val="20"/>
        </w:rPr>
        <w:t> </w:t>
      </w:r>
      <w:r>
        <w:rPr>
          <w:sz w:val="20"/>
        </w:rPr>
        <w:t>na</w:t>
      </w:r>
      <w:r>
        <w:rPr>
          <w:spacing w:val="-4"/>
          <w:sz w:val="20"/>
        </w:rPr>
        <w:t> </w:t>
      </w:r>
      <w:r>
        <w:rPr>
          <w:sz w:val="20"/>
        </w:rPr>
        <w:t>vědomí,</w:t>
      </w:r>
      <w:r>
        <w:rPr>
          <w:spacing w:val="-4"/>
          <w:sz w:val="20"/>
        </w:rPr>
        <w:t> </w:t>
      </w:r>
      <w:r>
        <w:rPr>
          <w:sz w:val="20"/>
        </w:rPr>
        <w:t>že</w:t>
      </w:r>
      <w:r>
        <w:rPr>
          <w:spacing w:val="-4"/>
          <w:sz w:val="20"/>
        </w:rPr>
        <w:t> </w:t>
      </w:r>
      <w:r>
        <w:rPr>
          <w:sz w:val="20"/>
        </w:rPr>
        <w:t>pokud</w:t>
      </w:r>
      <w:r>
        <w:rPr>
          <w:spacing w:val="-3"/>
          <w:sz w:val="20"/>
        </w:rPr>
        <w:t> </w:t>
      </w:r>
      <w:r>
        <w:rPr>
          <w:sz w:val="20"/>
        </w:rPr>
        <w:t>prohlášení</w:t>
      </w:r>
      <w:r>
        <w:rPr>
          <w:spacing w:val="-4"/>
          <w:sz w:val="20"/>
        </w:rPr>
        <w:t> </w:t>
      </w:r>
      <w:r>
        <w:rPr>
          <w:sz w:val="20"/>
        </w:rPr>
        <w:t>podle</w:t>
      </w:r>
      <w:r>
        <w:rPr>
          <w:spacing w:val="-4"/>
          <w:sz w:val="20"/>
        </w:rPr>
        <w:t> </w:t>
      </w:r>
      <w:r>
        <w:rPr>
          <w:sz w:val="20"/>
        </w:rPr>
        <w:t>bodu</w:t>
      </w:r>
      <w:r>
        <w:rPr>
          <w:spacing w:val="-3"/>
          <w:sz w:val="20"/>
        </w:rPr>
        <w:t> </w:t>
      </w:r>
      <w:r>
        <w:rPr>
          <w:sz w:val="20"/>
        </w:rPr>
        <w:t>1</w:t>
      </w:r>
      <w:r>
        <w:rPr>
          <w:spacing w:val="-3"/>
          <w:sz w:val="20"/>
        </w:rPr>
        <w:t> </w:t>
      </w:r>
      <w:r>
        <w:rPr>
          <w:sz w:val="20"/>
        </w:rPr>
        <w:t>není</w:t>
      </w:r>
      <w:r>
        <w:rPr>
          <w:spacing w:val="-1"/>
          <w:sz w:val="20"/>
        </w:rPr>
        <w:t> </w:t>
      </w:r>
      <w:r>
        <w:rPr>
          <w:sz w:val="20"/>
        </w:rPr>
        <w:t>pravdivé,</w:t>
      </w:r>
      <w:r>
        <w:rPr>
          <w:spacing w:val="-4"/>
          <w:sz w:val="20"/>
        </w:rPr>
        <w:t> </w:t>
      </w:r>
      <w:r>
        <w:rPr>
          <w:sz w:val="20"/>
        </w:rPr>
        <w:t>bude</w:t>
      </w:r>
      <w:r>
        <w:rPr>
          <w:spacing w:val="-4"/>
          <w:sz w:val="20"/>
        </w:rPr>
        <w:t> </w:t>
      </w:r>
      <w:r>
        <w:rPr>
          <w:sz w:val="20"/>
        </w:rPr>
        <w:t>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odvody podle tohoto zákona.</w:t>
      </w:r>
    </w:p>
    <w:p>
      <w:pPr>
        <w:pStyle w:val="BodyText"/>
        <w:ind w:left="0"/>
        <w:rPr>
          <w:sz w:val="26"/>
        </w:rPr>
      </w:pPr>
    </w:p>
    <w:p>
      <w:pPr>
        <w:pStyle w:val="BodyText"/>
        <w:spacing w:before="1"/>
        <w:ind w:left="0"/>
        <w:rPr>
          <w:sz w:val="30"/>
        </w:rPr>
      </w:pPr>
    </w:p>
    <w:p>
      <w:pPr>
        <w:pStyle w:val="Heading1"/>
      </w:pPr>
      <w:r>
        <w:rPr>
          <w:spacing w:val="-4"/>
        </w:rPr>
        <w:t>VII.</w:t>
      </w:r>
    </w:p>
    <w:p>
      <w:pPr>
        <w:pStyle w:val="Heading2"/>
        <w:spacing w:before="1"/>
        <w:ind w:left="1305"/>
      </w:pPr>
      <w:r>
        <w:rPr/>
        <w:t>Závěrečná</w:t>
      </w:r>
      <w:r>
        <w:rPr>
          <w:spacing w:val="-9"/>
        </w:rPr>
        <w:t> </w:t>
      </w:r>
      <w:r>
        <w:rPr>
          <w:spacing w:val="-2"/>
        </w:rPr>
        <w:t>ustanovení</w:t>
      </w:r>
    </w:p>
    <w:p>
      <w:pPr>
        <w:pStyle w:val="BodyText"/>
        <w:spacing w:before="1"/>
        <w:ind w:left="0"/>
        <w:rPr>
          <w:b/>
          <w:sz w:val="18"/>
        </w:rPr>
      </w:pPr>
    </w:p>
    <w:p>
      <w:pPr>
        <w:pStyle w:val="ListParagraph"/>
        <w:numPr>
          <w:ilvl w:val="0"/>
          <w:numId w:val="7"/>
        </w:numPr>
        <w:tabs>
          <w:tab w:pos="666" w:val="left" w:leader="none"/>
        </w:tabs>
        <w:spacing w:line="240" w:lineRule="auto" w:before="0" w:after="0"/>
        <w:ind w:left="665" w:right="119"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666" w:val="left" w:leader="none"/>
        </w:tabs>
        <w:spacing w:line="240" w:lineRule="auto" w:before="119"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21" w:after="0"/>
        <w:ind w:left="665" w:right="113"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19" w:after="0"/>
        <w:ind w:left="66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7"/>
        </w:numPr>
        <w:tabs>
          <w:tab w:pos="666" w:val="left" w:leader="none"/>
        </w:tabs>
        <w:spacing w:line="240" w:lineRule="auto" w:before="120" w:after="0"/>
        <w:ind w:left="66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666" w:val="left" w:leader="none"/>
        </w:tabs>
        <w:spacing w:line="240" w:lineRule="auto" w:before="121"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18"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spacing w:after="0" w:line="240" w:lineRule="auto"/>
        <w:jc w:val="both"/>
        <w:rPr>
          <w:sz w:val="20"/>
        </w:rPr>
        <w:sectPr>
          <w:pgSz w:w="12240" w:h="15840"/>
          <w:pgMar w:header="708" w:footer="1391" w:top="1400" w:bottom="1660" w:left="1320" w:right="1020"/>
        </w:sectPr>
      </w:pPr>
    </w:p>
    <w:p>
      <w:pPr>
        <w:pStyle w:val="ListParagraph"/>
        <w:numPr>
          <w:ilvl w:val="0"/>
          <w:numId w:val="7"/>
        </w:numPr>
        <w:tabs>
          <w:tab w:pos="666" w:val="left" w:leader="none"/>
        </w:tabs>
        <w:spacing w:line="240" w:lineRule="auto" w:before="89" w:after="0"/>
        <w:ind w:left="665" w:right="112"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831" w:val="left" w:leader="none"/>
        </w:tabs>
        <w:ind w:left="38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382"/>
      </w:pPr>
      <w:r>
        <w:rPr>
          <w:spacing w:val="-4"/>
        </w:rPr>
        <w:t>dne:</w:t>
      </w:r>
    </w:p>
    <w:p>
      <w:pPr>
        <w:pStyle w:val="BodyText"/>
        <w:ind w:left="0"/>
        <w:rPr>
          <w:sz w:val="26"/>
        </w:rPr>
      </w:pPr>
    </w:p>
    <w:p>
      <w:pPr>
        <w:pStyle w:val="BodyText"/>
        <w:spacing w:before="2"/>
        <w:ind w:left="0"/>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ind w:left="0"/>
        <w:rPr>
          <w:sz w:val="32"/>
        </w:rPr>
      </w:pPr>
    </w:p>
    <w:p>
      <w:pPr>
        <w:pStyle w:val="BodyText"/>
        <w:spacing w:line="264" w:lineRule="auto"/>
        <w:ind w:left="382"/>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708" w:footer="1391" w:top="1400" w:bottom="1660" w:left="1320" w:right="1020"/>
        </w:sectPr>
      </w:pPr>
    </w:p>
    <w:p>
      <w:pPr>
        <w:pStyle w:val="BodyText"/>
        <w:ind w:left="0"/>
      </w:pPr>
    </w:p>
    <w:p>
      <w:pPr>
        <w:pStyle w:val="BodyText"/>
        <w:spacing w:before="12"/>
        <w:ind w:left="0"/>
        <w:rPr>
          <w:sz w:val="17"/>
        </w:rPr>
      </w:pPr>
    </w:p>
    <w:p>
      <w:pPr>
        <w:pStyle w:val="BodyText"/>
        <w:ind w:left="38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1"/>
        </w:rPr>
        <w:t> </w:t>
      </w:r>
      <w:r>
        <w:rPr/>
        <w:t>prostředí</w:t>
      </w:r>
      <w:r>
        <w:rPr>
          <w:spacing w:val="-4"/>
        </w:rPr>
        <w:t> </w:t>
      </w:r>
      <w:r>
        <w:rPr/>
        <w:t>České</w:t>
      </w:r>
      <w:r>
        <w:rPr>
          <w:spacing w:val="-6"/>
        </w:rPr>
        <w:t> </w:t>
      </w:r>
      <w:r>
        <w:rPr>
          <w:spacing w:val="-2"/>
        </w:rPr>
        <w:t>republiky</w:t>
      </w:r>
    </w:p>
    <w:p>
      <w:pPr>
        <w:pStyle w:val="BodyText"/>
        <w:spacing w:before="1"/>
        <w:ind w:left="0"/>
        <w:rPr>
          <w:sz w:val="29"/>
        </w:rPr>
      </w:pPr>
    </w:p>
    <w:p>
      <w:pPr>
        <w:pStyle w:val="Heading2"/>
        <w:spacing w:line="261" w:lineRule="auto"/>
        <w:ind w:right="0"/>
        <w:jc w:val="left"/>
      </w:pPr>
      <w:r>
        <w:rPr/>
        <w:t>Stanovení odvodů, které se použijí v případě porušení povinností při zadávání zakázek/ veřejných </w:t>
      </w:r>
      <w:r>
        <w:rPr>
          <w:spacing w:val="-2"/>
        </w:rPr>
        <w:t>zakázek</w:t>
      </w:r>
    </w:p>
    <w:p>
      <w:pPr>
        <w:pStyle w:val="BodyText"/>
        <w:spacing w:before="4"/>
        <w:ind w:left="0"/>
        <w:rPr>
          <w:b/>
          <w:sz w:val="27"/>
        </w:rPr>
      </w:pPr>
    </w:p>
    <w:p>
      <w:pPr>
        <w:pStyle w:val="ListParagraph"/>
        <w:numPr>
          <w:ilvl w:val="0"/>
          <w:numId w:val="8"/>
        </w:numPr>
        <w:tabs>
          <w:tab w:pos="666" w:val="left" w:leader="none"/>
        </w:tabs>
        <w:spacing w:line="240" w:lineRule="auto" w:before="1" w:after="0"/>
        <w:ind w:left="665" w:right="0" w:hanging="284"/>
        <w:jc w:val="left"/>
        <w:rPr>
          <w:b/>
          <w:sz w:val="20"/>
        </w:rPr>
      </w:pPr>
      <w:r>
        <w:rPr>
          <w:b/>
          <w:sz w:val="20"/>
        </w:rPr>
        <w:t>Obecná</w:t>
      </w:r>
      <w:r>
        <w:rPr>
          <w:b/>
          <w:spacing w:val="-9"/>
          <w:sz w:val="20"/>
        </w:rPr>
        <w:t> </w:t>
      </w:r>
      <w:r>
        <w:rPr>
          <w:b/>
          <w:spacing w:val="-2"/>
          <w:sz w:val="20"/>
        </w:rPr>
        <w:t>ustanovení</w:t>
      </w:r>
    </w:p>
    <w:p>
      <w:pPr>
        <w:pStyle w:val="BodyText"/>
        <w:ind w:left="0"/>
        <w:rPr>
          <w:b/>
          <w:sz w:val="29"/>
        </w:rPr>
      </w:pPr>
    </w:p>
    <w:p>
      <w:pPr>
        <w:pStyle w:val="ListParagraph"/>
        <w:numPr>
          <w:ilvl w:val="0"/>
          <w:numId w:val="9"/>
        </w:numPr>
        <w:tabs>
          <w:tab w:pos="666" w:val="left" w:leader="none"/>
        </w:tabs>
        <w:spacing w:line="312" w:lineRule="auto" w:before="1" w:after="0"/>
        <w:ind w:left="665" w:right="110"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1"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79"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240" w:lineRule="auto" w:before="1" w:after="0"/>
        <w:ind w:left="665" w:right="0" w:hanging="558"/>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80"/>
        <w:jc w:val="both"/>
      </w:pPr>
      <w:r>
        <w:rPr>
          <w:w w:val="95"/>
        </w:rPr>
        <w:t>v</w:t>
      </w:r>
      <w:r>
        <w:rPr>
          <w:spacing w:val="22"/>
        </w:rPr>
        <w:t> </w:t>
      </w:r>
      <w:r>
        <w:rPr>
          <w:w w:val="95"/>
        </w:rPr>
        <w:t>kapitole</w:t>
      </w:r>
      <w:r>
        <w:rPr>
          <w:spacing w:val="4"/>
        </w:rPr>
        <w:t> </w:t>
      </w:r>
      <w:r>
        <w:rPr>
          <w:w w:val="95"/>
        </w:rPr>
        <w:t>B.</w:t>
      </w:r>
      <w:r>
        <w:rPr>
          <w:spacing w:val="5"/>
        </w:rPr>
        <w:t> </w:t>
      </w:r>
      <w:r>
        <w:rPr>
          <w:w w:val="95"/>
        </w:rPr>
        <w:t>–</w:t>
      </w:r>
      <w:r>
        <w:rPr>
          <w:spacing w:val="4"/>
        </w:rPr>
        <w:t> </w:t>
      </w:r>
      <w:r>
        <w:rPr>
          <w:w w:val="95"/>
        </w:rPr>
        <w:t>Typy</w:t>
      </w:r>
      <w:r>
        <w:rPr>
          <w:spacing w:val="5"/>
        </w:rPr>
        <w:t> </w:t>
      </w:r>
      <w:r>
        <w:rPr>
          <w:w w:val="95"/>
        </w:rPr>
        <w:t>porušení</w:t>
      </w:r>
      <w:r>
        <w:rPr>
          <w:spacing w:val="6"/>
        </w:rPr>
        <w:t> </w:t>
      </w:r>
      <w:r>
        <w:rPr>
          <w:w w:val="95"/>
        </w:rPr>
        <w:t>a</w:t>
      </w:r>
      <w:r>
        <w:rPr>
          <w:spacing w:val="4"/>
        </w:rPr>
        <w:t> </w:t>
      </w:r>
      <w:r>
        <w:rPr>
          <w:w w:val="95"/>
        </w:rPr>
        <w:t>sazby</w:t>
      </w:r>
      <w:r>
        <w:rPr>
          <w:spacing w:val="5"/>
        </w:rPr>
        <w:t> </w:t>
      </w:r>
      <w:r>
        <w:rPr>
          <w:w w:val="95"/>
        </w:rPr>
        <w:t>odvodů,</w:t>
      </w:r>
      <w:r>
        <w:rPr>
          <w:spacing w:val="6"/>
        </w:rPr>
        <w:t> </w:t>
      </w:r>
      <w:r>
        <w:rPr>
          <w:w w:val="95"/>
        </w:rPr>
        <w:t>bude</w:t>
      </w:r>
      <w:r>
        <w:rPr>
          <w:spacing w:val="4"/>
        </w:rPr>
        <w:t> </w:t>
      </w:r>
      <w:r>
        <w:rPr>
          <w:w w:val="95"/>
        </w:rPr>
        <w:t>stanoven</w:t>
      </w:r>
      <w:r>
        <w:rPr>
          <w:spacing w:val="5"/>
        </w:rPr>
        <w:t> </w:t>
      </w:r>
      <w:r>
        <w:rPr>
          <w:w w:val="95"/>
        </w:rPr>
        <w:t>odvod</w:t>
      </w:r>
      <w:r>
        <w:rPr>
          <w:spacing w:val="5"/>
        </w:rPr>
        <w:t> </w:t>
      </w:r>
      <w:r>
        <w:rPr>
          <w:w w:val="95"/>
        </w:rPr>
        <w:t>analogicky</w:t>
      </w:r>
      <w:r>
        <w:rPr>
          <w:spacing w:val="6"/>
        </w:rPr>
        <w:t> </w:t>
      </w:r>
      <w:r>
        <w:rPr>
          <w:w w:val="95"/>
        </w:rPr>
        <w:t>a</w:t>
      </w:r>
      <w:r>
        <w:rPr>
          <w:spacing w:val="4"/>
        </w:rPr>
        <w:t> </w:t>
      </w:r>
      <w:r>
        <w:rPr>
          <w:w w:val="95"/>
        </w:rPr>
        <w:t>dle</w:t>
      </w:r>
      <w:r>
        <w:rPr>
          <w:spacing w:val="4"/>
        </w:rPr>
        <w:t> </w:t>
      </w:r>
      <w:r>
        <w:rPr>
          <w:w w:val="95"/>
        </w:rPr>
        <w:t>zásady</w:t>
      </w:r>
      <w:r>
        <w:rPr>
          <w:spacing w:val="4"/>
        </w:rPr>
        <w:t> </w:t>
      </w:r>
      <w:r>
        <w:rPr>
          <w:spacing w:val="-2"/>
          <w:w w:val="95"/>
        </w:rPr>
        <w:t>přiměřenosti.</w:t>
      </w:r>
    </w:p>
    <w:p>
      <w:pPr>
        <w:spacing w:after="0"/>
        <w:jc w:val="both"/>
        <w:sectPr>
          <w:pgSz w:w="12240" w:h="15840"/>
          <w:pgMar w:header="708" w:footer="1391" w:top="1400" w:bottom="1660" w:left="1320" w:right="1020"/>
        </w:sectPr>
      </w:pPr>
    </w:p>
    <w:p>
      <w:pPr>
        <w:pStyle w:val="Heading1"/>
        <w:numPr>
          <w:ilvl w:val="0"/>
          <w:numId w:val="8"/>
        </w:numPr>
        <w:tabs>
          <w:tab w:pos="666" w:val="left" w:leader="none"/>
        </w:tabs>
        <w:spacing w:line="240" w:lineRule="auto" w:before="91"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ind w:left="0"/>
        <w:rPr>
          <w:b/>
          <w:sz w:val="28"/>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before="1"/>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391" w:top="1400" w:bottom="1660" w:left="1320" w:right="1020"/>
        </w:sectPr>
      </w:pPr>
    </w:p>
    <w:p>
      <w:pPr>
        <w:pStyle w:val="BodyText"/>
        <w:spacing w:before="11"/>
        <w:ind w:left="0"/>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line="237" w:lineRule="auto" w:before="3"/>
              <w:ind w:left="114"/>
              <w:rPr>
                <w:sz w:val="20"/>
              </w:rPr>
            </w:pPr>
            <w:r>
              <w:rPr>
                <w:sz w:val="20"/>
              </w:rPr>
              <w:t>jiná</w:t>
            </w:r>
            <w:r>
              <w:rPr>
                <w:spacing w:val="-14"/>
                <w:sz w:val="20"/>
              </w:rPr>
              <w:t> </w:t>
            </w:r>
            <w:r>
              <w:rPr>
                <w:sz w:val="20"/>
              </w:rPr>
              <w:t>omezení</w:t>
            </w:r>
            <w:r>
              <w:rPr>
                <w:spacing w:val="-14"/>
                <w:sz w:val="20"/>
              </w:rPr>
              <w:t> </w:t>
            </w:r>
            <w:r>
              <w:rPr>
                <w:sz w:val="20"/>
              </w:rPr>
              <w:t>pro</w:t>
            </w:r>
            <w:r>
              <w:rPr>
                <w:spacing w:val="-11"/>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1391" w:top="1400" w:bottom="1660" w:left="1320" w:right="1020"/>
        </w:sectPr>
      </w:pPr>
    </w:p>
    <w:p>
      <w:pPr>
        <w:pStyle w:val="BodyText"/>
        <w:spacing w:before="11"/>
        <w:ind w:left="0"/>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line="265" w:lineRule="exact"/>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spacing w:line="265" w:lineRule="exact"/>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ind w:left="0"/>
        <w:rPr>
          <w:b/>
          <w:sz w:val="12"/>
        </w:rPr>
      </w:pPr>
      <w:r>
        <w:rPr/>
        <w:pict>
          <v:rect style="position:absolute;margin-left:85.103996pt;margin-top:9.187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12"/>
        <w:ind w:left="0"/>
        <w:rPr>
          <w:b/>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1391"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line="237" w:lineRule="auto" w:before="3"/>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2"/>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1"/>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1"/>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391"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5"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ind w:left="0"/>
              <w:rPr>
                <w:rFonts w:ascii="Times New Roman"/>
                <w:sz w:val="18"/>
              </w:rPr>
            </w:pPr>
          </w:p>
        </w:tc>
      </w:tr>
      <w:tr>
        <w:trPr>
          <w:trHeight w:val="340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2"/>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bl>
    <w:p>
      <w:pPr>
        <w:spacing w:after="0"/>
        <w:rPr>
          <w:sz w:val="20"/>
        </w:rPr>
        <w:sectPr>
          <w:pgSz w:w="12240" w:h="15840"/>
          <w:pgMar w:header="708" w:footer="1391"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1"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2"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1391"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7"/>
                <w:sz w:val="20"/>
              </w:rPr>
              <w:t> </w:t>
            </w:r>
            <w:r>
              <w:rPr>
                <w:sz w:val="20"/>
              </w:rPr>
              <w:t>při</w:t>
            </w:r>
            <w:r>
              <w:rPr>
                <w:spacing w:val="-4"/>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line="237" w:lineRule="auto" w:before="4"/>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1"/>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6"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5"/>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1391"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1391"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line="237" w:lineRule="auto" w:before="3"/>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2"/>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ind w:left="0"/>
      </w:pPr>
    </w:p>
    <w:p>
      <w:pPr>
        <w:pStyle w:val="BodyText"/>
        <w:spacing w:before="9"/>
        <w:ind w:left="0"/>
        <w:rPr>
          <w:sz w:val="25"/>
        </w:rPr>
      </w:pPr>
      <w:r>
        <w:rPr/>
        <w:pict>
          <v:rect style="position:absolute;margin-left:85.103996pt;margin-top:18.286856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12"/>
        <w:ind w:left="0"/>
        <w:rPr>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1391" w:top="1400" w:bottom="1660" w:left="1320" w:right="1020"/>
        </w:sectPr>
      </w:pPr>
    </w:p>
    <w:p>
      <w:pPr>
        <w:pStyle w:val="BodyText"/>
        <w:spacing w:before="11"/>
        <w:ind w:left="0"/>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1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line="265" w:lineRule="exact"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1"/>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w:t>
            </w:r>
            <w:r>
              <w:rPr>
                <w:sz w:val="22"/>
              </w:rPr>
              <w:t>IV bodu </w:t>
            </w:r>
            <w:r>
              <w:rPr>
                <w:sz w:val="20"/>
              </w:rPr>
              <w:t>2 </w:t>
            </w:r>
            <w:r>
              <w:rPr>
                <w:sz w:val="22"/>
              </w:rPr>
              <w:t>písm. </w:t>
            </w:r>
            <w:r>
              <w:rPr>
                <w:sz w:val="20"/>
              </w:rPr>
              <w:t>i</w:t>
            </w:r>
            <w:r>
              <w:rPr>
                <w:sz w:val="22"/>
              </w:rPr>
              <w:t>), </w:t>
            </w:r>
            <w:r>
              <w:rPr>
                <w:sz w:val="20"/>
              </w:rPr>
              <w:t>včetně nedodržení základních zásad</w:t>
            </w:r>
            <w:r>
              <w:rPr>
                <w:spacing w:val="-3"/>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4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1391" w:top="140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30822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487007744">
          <wp:simplePos x="0" y="0"/>
          <wp:positionH relativeFrom="page">
            <wp:posOffset>1080135</wp:posOffset>
          </wp:positionH>
          <wp:positionV relativeFrom="page">
            <wp:posOffset>449580</wp:posOffset>
          </wp:positionV>
          <wp:extent cx="5753099"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53099"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820" w:hanging="380"/>
      </w:pPr>
      <w:rPr>
        <w:rFonts w:hint="default"/>
        <w:lang w:val="cs-CZ" w:eastAsia="en-US" w:bidi="ar-SA"/>
      </w:rPr>
    </w:lvl>
    <w:lvl w:ilvl="2">
      <w:start w:val="0"/>
      <w:numFmt w:val="bullet"/>
      <w:lvlText w:val="•"/>
      <w:lvlJc w:val="left"/>
      <w:pPr>
        <w:ind w:left="1828" w:hanging="380"/>
      </w:pPr>
      <w:rPr>
        <w:rFonts w:hint="default"/>
        <w:lang w:val="cs-CZ" w:eastAsia="en-US" w:bidi="ar-SA"/>
      </w:rPr>
    </w:lvl>
    <w:lvl w:ilvl="3">
      <w:start w:val="0"/>
      <w:numFmt w:val="bullet"/>
      <w:lvlText w:val="•"/>
      <w:lvlJc w:val="left"/>
      <w:pPr>
        <w:ind w:left="2837" w:hanging="380"/>
      </w:pPr>
      <w:rPr>
        <w:rFonts w:hint="default"/>
        <w:lang w:val="cs-CZ" w:eastAsia="en-US" w:bidi="ar-SA"/>
      </w:rPr>
    </w:lvl>
    <w:lvl w:ilvl="4">
      <w:start w:val="0"/>
      <w:numFmt w:val="bullet"/>
      <w:lvlText w:val="•"/>
      <w:lvlJc w:val="left"/>
      <w:pPr>
        <w:ind w:left="3846" w:hanging="380"/>
      </w:pPr>
      <w:rPr>
        <w:rFonts w:hint="default"/>
        <w:lang w:val="cs-CZ" w:eastAsia="en-US" w:bidi="ar-SA"/>
      </w:rPr>
    </w:lvl>
    <w:lvl w:ilvl="5">
      <w:start w:val="0"/>
      <w:numFmt w:val="bullet"/>
      <w:lvlText w:val="•"/>
      <w:lvlJc w:val="left"/>
      <w:pPr>
        <w:ind w:left="4855" w:hanging="380"/>
      </w:pPr>
      <w:rPr>
        <w:rFonts w:hint="default"/>
        <w:lang w:val="cs-CZ" w:eastAsia="en-US" w:bidi="ar-SA"/>
      </w:rPr>
    </w:lvl>
    <w:lvl w:ilvl="6">
      <w:start w:val="0"/>
      <w:numFmt w:val="bullet"/>
      <w:lvlText w:val="•"/>
      <w:lvlJc w:val="left"/>
      <w:pPr>
        <w:ind w:left="5864" w:hanging="380"/>
      </w:pPr>
      <w:rPr>
        <w:rFonts w:hint="default"/>
        <w:lang w:val="cs-CZ" w:eastAsia="en-US" w:bidi="ar-SA"/>
      </w:rPr>
    </w:lvl>
    <w:lvl w:ilvl="7">
      <w:start w:val="0"/>
      <w:numFmt w:val="bullet"/>
      <w:lvlText w:val="•"/>
      <w:lvlJc w:val="left"/>
      <w:pPr>
        <w:ind w:left="6873" w:hanging="380"/>
      </w:pPr>
      <w:rPr>
        <w:rFonts w:hint="default"/>
        <w:lang w:val="cs-CZ" w:eastAsia="en-US" w:bidi="ar-SA"/>
      </w:rPr>
    </w:lvl>
    <w:lvl w:ilvl="8">
      <w:start w:val="0"/>
      <w:numFmt w:val="bullet"/>
      <w:lvlText w:val="•"/>
      <w:lvlJc w:val="left"/>
      <w:pPr>
        <w:ind w:left="788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90" w:hanging="281"/>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100" w:hanging="281"/>
      </w:pPr>
      <w:rPr>
        <w:rFonts w:hint="default"/>
        <w:lang w:val="cs-CZ" w:eastAsia="en-US" w:bidi="ar-SA"/>
      </w:rPr>
    </w:lvl>
    <w:lvl w:ilvl="4">
      <w:start w:val="0"/>
      <w:numFmt w:val="bullet"/>
      <w:lvlText w:val="•"/>
      <w:lvlJc w:val="left"/>
      <w:pPr>
        <w:ind w:left="2357" w:hanging="281"/>
      </w:pPr>
      <w:rPr>
        <w:rFonts w:hint="default"/>
        <w:lang w:val="cs-CZ" w:eastAsia="en-US" w:bidi="ar-SA"/>
      </w:rPr>
    </w:lvl>
    <w:lvl w:ilvl="5">
      <w:start w:val="0"/>
      <w:numFmt w:val="bullet"/>
      <w:lvlText w:val="•"/>
      <w:lvlJc w:val="left"/>
      <w:pPr>
        <w:ind w:left="3614" w:hanging="281"/>
      </w:pPr>
      <w:rPr>
        <w:rFonts w:hint="default"/>
        <w:lang w:val="cs-CZ" w:eastAsia="en-US" w:bidi="ar-SA"/>
      </w:rPr>
    </w:lvl>
    <w:lvl w:ilvl="6">
      <w:start w:val="0"/>
      <w:numFmt w:val="bullet"/>
      <w:lvlText w:val="•"/>
      <w:lvlJc w:val="left"/>
      <w:pPr>
        <w:ind w:left="4871" w:hanging="281"/>
      </w:pPr>
      <w:rPr>
        <w:rFonts w:hint="default"/>
        <w:lang w:val="cs-CZ" w:eastAsia="en-US" w:bidi="ar-SA"/>
      </w:rPr>
    </w:lvl>
    <w:lvl w:ilvl="7">
      <w:start w:val="0"/>
      <w:numFmt w:val="bullet"/>
      <w:lvlText w:val="•"/>
      <w:lvlJc w:val="left"/>
      <w:pPr>
        <w:ind w:left="6128" w:hanging="281"/>
      </w:pPr>
      <w:rPr>
        <w:rFonts w:hint="default"/>
        <w:lang w:val="cs-CZ" w:eastAsia="en-US" w:bidi="ar-SA"/>
      </w:rPr>
    </w:lvl>
    <w:lvl w:ilvl="8">
      <w:start w:val="0"/>
      <w:numFmt w:val="bullet"/>
      <w:lvlText w:val="•"/>
      <w:lvlJc w:val="left"/>
      <w:pPr>
        <w:ind w:left="7385" w:hanging="281"/>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1">
    <w:multiLevelType w:val="hybridMultilevel"/>
    <w:lvl w:ilvl="0">
      <w:start w:val="1"/>
      <w:numFmt w:val="decimal"/>
      <w:lvlText w:val="%1)"/>
      <w:lvlJc w:val="left"/>
      <w:pPr>
        <w:ind w:left="809" w:hanging="428"/>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710" w:hanging="428"/>
      </w:pPr>
      <w:rPr>
        <w:rFonts w:hint="default"/>
        <w:lang w:val="cs-CZ" w:eastAsia="en-US" w:bidi="ar-SA"/>
      </w:rPr>
    </w:lvl>
    <w:lvl w:ilvl="2">
      <w:start w:val="0"/>
      <w:numFmt w:val="bullet"/>
      <w:lvlText w:val="•"/>
      <w:lvlJc w:val="left"/>
      <w:pPr>
        <w:ind w:left="2620" w:hanging="428"/>
      </w:pPr>
      <w:rPr>
        <w:rFonts w:hint="default"/>
        <w:lang w:val="cs-CZ" w:eastAsia="en-US" w:bidi="ar-SA"/>
      </w:rPr>
    </w:lvl>
    <w:lvl w:ilvl="3">
      <w:start w:val="0"/>
      <w:numFmt w:val="bullet"/>
      <w:lvlText w:val="•"/>
      <w:lvlJc w:val="left"/>
      <w:pPr>
        <w:ind w:left="3530" w:hanging="428"/>
      </w:pPr>
      <w:rPr>
        <w:rFonts w:hint="default"/>
        <w:lang w:val="cs-CZ" w:eastAsia="en-US" w:bidi="ar-SA"/>
      </w:rPr>
    </w:lvl>
    <w:lvl w:ilvl="4">
      <w:start w:val="0"/>
      <w:numFmt w:val="bullet"/>
      <w:lvlText w:val="•"/>
      <w:lvlJc w:val="left"/>
      <w:pPr>
        <w:ind w:left="4440" w:hanging="428"/>
      </w:pPr>
      <w:rPr>
        <w:rFonts w:hint="default"/>
        <w:lang w:val="cs-CZ" w:eastAsia="en-US" w:bidi="ar-SA"/>
      </w:rPr>
    </w:lvl>
    <w:lvl w:ilvl="5">
      <w:start w:val="0"/>
      <w:numFmt w:val="bullet"/>
      <w:lvlText w:val="•"/>
      <w:lvlJc w:val="left"/>
      <w:pPr>
        <w:ind w:left="5350" w:hanging="428"/>
      </w:pPr>
      <w:rPr>
        <w:rFonts w:hint="default"/>
        <w:lang w:val="cs-CZ" w:eastAsia="en-US" w:bidi="ar-SA"/>
      </w:rPr>
    </w:lvl>
    <w:lvl w:ilvl="6">
      <w:start w:val="0"/>
      <w:numFmt w:val="bullet"/>
      <w:lvlText w:val="•"/>
      <w:lvlJc w:val="left"/>
      <w:pPr>
        <w:ind w:left="6260" w:hanging="428"/>
      </w:pPr>
      <w:rPr>
        <w:rFonts w:hint="default"/>
        <w:lang w:val="cs-CZ" w:eastAsia="en-US" w:bidi="ar-SA"/>
      </w:rPr>
    </w:lvl>
    <w:lvl w:ilvl="7">
      <w:start w:val="0"/>
      <w:numFmt w:val="bullet"/>
      <w:lvlText w:val="•"/>
      <w:lvlJc w:val="left"/>
      <w:pPr>
        <w:ind w:left="7170" w:hanging="428"/>
      </w:pPr>
      <w:rPr>
        <w:rFonts w:hint="default"/>
        <w:lang w:val="cs-CZ" w:eastAsia="en-US" w:bidi="ar-SA"/>
      </w:rPr>
    </w:lvl>
    <w:lvl w:ilvl="8">
      <w:start w:val="0"/>
      <w:numFmt w:val="bullet"/>
      <w:lvlText w:val="•"/>
      <w:lvlJc w:val="left"/>
      <w:pPr>
        <w:ind w:left="8080" w:hanging="428"/>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pPr>
    <w:rPr>
      <w:rFonts w:ascii="Segoe UI" w:hAnsi="Segoe UI" w:eastAsia="Segoe UI" w:cs="Segoe UI"/>
      <w:sz w:val="20"/>
      <w:szCs w:val="20"/>
      <w:lang w:val="cs-CZ" w:eastAsia="en-US" w:bidi="ar-SA"/>
    </w:rPr>
  </w:style>
  <w:style w:styleId="Heading1" w:type="paragraph">
    <w:name w:val="Heading 1"/>
    <w:basedOn w:val="Normal"/>
    <w:uiPriority w:val="1"/>
    <w:qFormat/>
    <w:pPr>
      <w:ind w:left="1305" w:right="1039"/>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right="1039"/>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2025-04-30T07:23:22Z</dcterms:created>
  <dcterms:modified xsi:type="dcterms:W3CDTF">2025-04-30T07:23:22Z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pro Microsoft 365</vt:lpwstr>
  </property>
  <property fmtid="{D5CDD505-2E9C-101B-9397-08002B2CF9AE}" pid="4" name="LastSaved">
    <vt:filetime>2025-04-30T00:00:00Z</vt:filetime>
  </property>
</Properties>
</file>