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D83EEB" w:rsidRPr="00D83EEB" w:rsidTr="00EC4D66">
        <w:trPr>
          <w:cantSplit/>
        </w:trPr>
        <w:tc>
          <w:tcPr>
            <w:tcW w:w="9636" w:type="dxa"/>
            <w:gridSpan w:val="18"/>
          </w:tcPr>
          <w:p w:rsidR="00D83EEB" w:rsidRPr="00D83EEB" w:rsidRDefault="00D83EEB" w:rsidP="00D83E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D83EEB" w:rsidRPr="00D83EEB" w:rsidTr="00EC4D66">
        <w:trPr>
          <w:cantSplit/>
        </w:trPr>
        <w:tc>
          <w:tcPr>
            <w:tcW w:w="9636" w:type="dxa"/>
            <w:gridSpan w:val="18"/>
          </w:tcPr>
          <w:p w:rsidR="00D83EEB" w:rsidRPr="00D83EEB" w:rsidRDefault="00D83EEB" w:rsidP="00D83E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D83EEB" w:rsidRPr="00D83EEB" w:rsidTr="00EC4D66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D83EEB" w:rsidRPr="00D83EEB" w:rsidTr="00EC4D66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D83EEB" w:rsidRPr="00D83EEB" w:rsidRDefault="00D83EEB" w:rsidP="00D83E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21"/>
                <w:lang w:eastAsia="cs-CZ"/>
              </w:rPr>
              <w:t>Lázeňské lesy a parky Karlovy Vary, příspěvková organizace</w:t>
            </w:r>
          </w:p>
        </w:tc>
      </w:tr>
      <w:tr w:rsidR="00D83EEB" w:rsidRPr="00D83EEB" w:rsidTr="00EC4D66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D83EEB" w:rsidRPr="00D83EEB" w:rsidRDefault="00D83EEB" w:rsidP="00D83E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21"/>
                <w:lang w:eastAsia="cs-CZ"/>
              </w:rPr>
              <w:t>Sovova stezka 504/4</w:t>
            </w:r>
          </w:p>
        </w:tc>
      </w:tr>
      <w:tr w:rsidR="00D83EEB" w:rsidRPr="00D83EEB" w:rsidTr="00EC4D66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D83EEB" w:rsidRPr="00D83EEB" w:rsidRDefault="00D83EEB" w:rsidP="00D83E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21"/>
                <w:lang w:eastAsia="cs-CZ"/>
              </w:rPr>
              <w:t>360  01  Karlovy Vary</w:t>
            </w:r>
          </w:p>
        </w:tc>
      </w:tr>
      <w:tr w:rsidR="00D83EEB" w:rsidRPr="00D83EEB" w:rsidTr="00EC4D66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D83EEB" w:rsidRPr="00D83EEB" w:rsidRDefault="00D83EEB" w:rsidP="00D83E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21"/>
                <w:lang w:eastAsia="cs-CZ"/>
              </w:rPr>
              <w:t>IČ: 00074811</w:t>
            </w:r>
          </w:p>
        </w:tc>
      </w:tr>
      <w:tr w:rsidR="00D83EEB" w:rsidRPr="00D83EEB" w:rsidTr="00EC4D66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D83EEB" w:rsidRPr="00D83EEB" w:rsidTr="00EC4D66">
        <w:trPr>
          <w:cantSplit/>
        </w:trPr>
        <w:tc>
          <w:tcPr>
            <w:tcW w:w="9636" w:type="dxa"/>
            <w:gridSpan w:val="18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D83EEB" w:rsidRPr="00D83EEB" w:rsidTr="00EC4D66">
        <w:trPr>
          <w:cantSplit/>
        </w:trPr>
        <w:tc>
          <w:tcPr>
            <w:tcW w:w="2217" w:type="dxa"/>
            <w:gridSpan w:val="5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18"/>
                <w:lang w:eastAsia="cs-CZ"/>
              </w:rPr>
              <w:t>09.05.2025</w:t>
            </w:r>
          </w:p>
        </w:tc>
        <w:tc>
          <w:tcPr>
            <w:tcW w:w="6264" w:type="dxa"/>
            <w:gridSpan w:val="12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D83EEB" w:rsidRPr="00D83EEB" w:rsidTr="00EC4D66">
        <w:trPr>
          <w:cantSplit/>
        </w:trPr>
        <w:tc>
          <w:tcPr>
            <w:tcW w:w="2216" w:type="dxa"/>
            <w:gridSpan w:val="5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21"/>
                <w:lang w:eastAsia="cs-CZ"/>
              </w:rPr>
              <w:t>OBJ70-46607/2025</w:t>
            </w:r>
          </w:p>
        </w:tc>
        <w:tc>
          <w:tcPr>
            <w:tcW w:w="867" w:type="dxa"/>
            <w:gridSpan w:val="3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D83EEB" w:rsidRPr="00D83EEB" w:rsidTr="00EC4D66">
        <w:trPr>
          <w:cantSplit/>
        </w:trPr>
        <w:tc>
          <w:tcPr>
            <w:tcW w:w="9636" w:type="dxa"/>
            <w:gridSpan w:val="18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D83EEB" w:rsidRPr="00D83EEB" w:rsidTr="00EC4D66">
        <w:trPr>
          <w:cantSplit/>
        </w:trPr>
        <w:tc>
          <w:tcPr>
            <w:tcW w:w="9636" w:type="dxa"/>
            <w:gridSpan w:val="18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D83EEB" w:rsidRPr="00D83EEB" w:rsidTr="00EC4D66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EEB" w:rsidRPr="00D83EEB" w:rsidRDefault="00D83EEB" w:rsidP="00D83EEB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EEB" w:rsidRPr="00D83EEB" w:rsidRDefault="00D83EEB" w:rsidP="00D83EEB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EEB" w:rsidRPr="00D83EEB" w:rsidRDefault="00D83EEB" w:rsidP="00D83EEB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D83EEB" w:rsidRPr="00D83EEB" w:rsidTr="00EC4D66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zajištění svozu objemného domovního odpadu - TAXI, z důvodu nepřistavování VOK, je větší poptávka po "Odpad TAXI ", cena je pevně stanovena za 1/svoz..</w:t>
            </w:r>
            <w:r w:rsidRPr="00D83EEB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pevně stanovena, je uvedena včetně DPH. Fakturace bude provedena dle skutečnosti.</w:t>
            </w:r>
            <w:r w:rsidRPr="00D83EEB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Termín - 30.9.2025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D83EEB" w:rsidRPr="00D83EEB" w:rsidRDefault="00D83EEB" w:rsidP="00D83EEB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363 000</w:t>
            </w:r>
          </w:p>
        </w:tc>
      </w:tr>
      <w:tr w:rsidR="00D83EEB" w:rsidRPr="00D83EEB" w:rsidTr="00EC4D66">
        <w:trPr>
          <w:cantSplit/>
        </w:trPr>
        <w:tc>
          <w:tcPr>
            <w:tcW w:w="9636" w:type="dxa"/>
            <w:gridSpan w:val="18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D83EEB" w:rsidRPr="00D83EEB" w:rsidTr="00EC4D66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18"/>
                <w:lang w:eastAsia="cs-CZ"/>
              </w:rPr>
              <w:t>30.09.2025</w:t>
            </w:r>
          </w:p>
        </w:tc>
      </w:tr>
      <w:tr w:rsidR="00D83EEB" w:rsidRPr="00D83EEB" w:rsidTr="00EC4D66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D83EEB" w:rsidRPr="00D83EEB" w:rsidTr="00EC4D66">
        <w:trPr>
          <w:cantSplit/>
        </w:trPr>
        <w:tc>
          <w:tcPr>
            <w:tcW w:w="9636" w:type="dxa"/>
            <w:gridSpan w:val="18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D83EEB" w:rsidRPr="00D83EEB" w:rsidTr="00EC4D66">
        <w:trPr>
          <w:cantSplit/>
        </w:trPr>
        <w:tc>
          <w:tcPr>
            <w:tcW w:w="9636" w:type="dxa"/>
            <w:gridSpan w:val="18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D83EEB" w:rsidRPr="00D83EEB" w:rsidTr="00EC4D66">
        <w:trPr>
          <w:cantSplit/>
        </w:trPr>
        <w:tc>
          <w:tcPr>
            <w:tcW w:w="481" w:type="dxa"/>
            <w:gridSpan w:val="2"/>
          </w:tcPr>
          <w:p w:rsidR="00D83EEB" w:rsidRPr="00D83EEB" w:rsidRDefault="00D83EEB" w:rsidP="00D83E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D83EEB" w:rsidRPr="00D83EEB" w:rsidTr="00EC4D66">
        <w:trPr>
          <w:cantSplit/>
        </w:trPr>
        <w:tc>
          <w:tcPr>
            <w:tcW w:w="963" w:type="dxa"/>
            <w:gridSpan w:val="3"/>
          </w:tcPr>
          <w:p w:rsidR="00D83EEB" w:rsidRPr="00D83EEB" w:rsidRDefault="00D83EEB" w:rsidP="00D83E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D83EEB" w:rsidRPr="00D83EEB" w:rsidTr="00EC4D66">
        <w:trPr>
          <w:cantSplit/>
        </w:trPr>
        <w:tc>
          <w:tcPr>
            <w:tcW w:w="9636" w:type="dxa"/>
            <w:gridSpan w:val="18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D83EEB" w:rsidRPr="00D83EEB" w:rsidTr="00EC4D66">
        <w:trPr>
          <w:cantSplit/>
        </w:trPr>
        <w:tc>
          <w:tcPr>
            <w:tcW w:w="1927" w:type="dxa"/>
            <w:gridSpan w:val="4"/>
          </w:tcPr>
          <w:p w:rsidR="00D83EEB" w:rsidRPr="00D83EEB" w:rsidRDefault="00D83EEB" w:rsidP="00D83E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D83EEB" w:rsidRPr="00D83EEB" w:rsidTr="00EC4D66">
        <w:trPr>
          <w:cantSplit/>
        </w:trPr>
        <w:tc>
          <w:tcPr>
            <w:tcW w:w="9636" w:type="dxa"/>
            <w:gridSpan w:val="18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D83EEB" w:rsidRPr="00D83EEB" w:rsidTr="00EC4D66">
        <w:trPr>
          <w:cantSplit/>
        </w:trPr>
        <w:tc>
          <w:tcPr>
            <w:tcW w:w="9636" w:type="dxa"/>
            <w:gridSpan w:val="18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D83EEB" w:rsidRPr="00D83EEB" w:rsidTr="00EC4D66">
        <w:trPr>
          <w:cantSplit/>
        </w:trPr>
        <w:tc>
          <w:tcPr>
            <w:tcW w:w="385" w:type="dxa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D83EEB" w:rsidRPr="00D83EEB" w:rsidTr="00EC4D66">
        <w:trPr>
          <w:cantSplit/>
        </w:trPr>
        <w:tc>
          <w:tcPr>
            <w:tcW w:w="385" w:type="dxa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D83EEB" w:rsidRPr="00D83EEB" w:rsidTr="00EC4D66">
        <w:trPr>
          <w:cantSplit/>
        </w:trPr>
        <w:tc>
          <w:tcPr>
            <w:tcW w:w="385" w:type="dxa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D83EEB" w:rsidRPr="00D83EEB" w:rsidTr="00EC4D66">
        <w:trPr>
          <w:cantSplit/>
        </w:trPr>
        <w:tc>
          <w:tcPr>
            <w:tcW w:w="385" w:type="dxa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D83EEB" w:rsidRPr="00D83EEB" w:rsidTr="00EC4D66">
        <w:trPr>
          <w:cantSplit/>
        </w:trPr>
        <w:tc>
          <w:tcPr>
            <w:tcW w:w="385" w:type="dxa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D83EEB" w:rsidRPr="00D83EEB" w:rsidTr="00EC4D66">
        <w:trPr>
          <w:cantSplit/>
        </w:trPr>
        <w:tc>
          <w:tcPr>
            <w:tcW w:w="385" w:type="dxa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D83EEB" w:rsidRPr="00D83EEB" w:rsidTr="00EC4D66">
        <w:trPr>
          <w:cantSplit/>
        </w:trPr>
        <w:tc>
          <w:tcPr>
            <w:tcW w:w="385" w:type="dxa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D83EEB" w:rsidRPr="00D83EEB" w:rsidTr="00EC4D66">
        <w:trPr>
          <w:cantSplit/>
        </w:trPr>
        <w:tc>
          <w:tcPr>
            <w:tcW w:w="385" w:type="dxa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D83EEB" w:rsidRPr="00D83EEB" w:rsidTr="00EC4D66">
        <w:trPr>
          <w:cantSplit/>
        </w:trPr>
        <w:tc>
          <w:tcPr>
            <w:tcW w:w="385" w:type="dxa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 měsíců.</w:t>
            </w:r>
          </w:p>
        </w:tc>
      </w:tr>
      <w:tr w:rsidR="00D83EEB" w:rsidRPr="00D83EEB" w:rsidTr="00EC4D66">
        <w:trPr>
          <w:cantSplit/>
        </w:trPr>
        <w:tc>
          <w:tcPr>
            <w:tcW w:w="9636" w:type="dxa"/>
            <w:gridSpan w:val="18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D83EEB" w:rsidRPr="00D83EEB" w:rsidTr="00EC4D66">
        <w:trPr>
          <w:cantSplit/>
        </w:trPr>
        <w:tc>
          <w:tcPr>
            <w:tcW w:w="9636" w:type="dxa"/>
            <w:gridSpan w:val="18"/>
          </w:tcPr>
          <w:p w:rsidR="00D83EEB" w:rsidRPr="00D83EEB" w:rsidRDefault="00D83EEB" w:rsidP="00D83EEB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D83EEB" w:rsidRPr="00D83EEB" w:rsidTr="00EC4D66">
        <w:trPr>
          <w:cantSplit/>
        </w:trPr>
        <w:tc>
          <w:tcPr>
            <w:tcW w:w="9636" w:type="dxa"/>
            <w:gridSpan w:val="18"/>
          </w:tcPr>
          <w:p w:rsidR="00D83EEB" w:rsidRPr="00D83EEB" w:rsidRDefault="00D83EEB" w:rsidP="00D83EEB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D83EEB" w:rsidRPr="00D83EEB" w:rsidTr="00EC4D66">
        <w:trPr>
          <w:cantSplit/>
        </w:trPr>
        <w:tc>
          <w:tcPr>
            <w:tcW w:w="9636" w:type="dxa"/>
            <w:gridSpan w:val="18"/>
          </w:tcPr>
          <w:p w:rsidR="00D83EEB" w:rsidRPr="00D83EEB" w:rsidRDefault="00D83EEB" w:rsidP="00D83EEB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D83EEB" w:rsidRPr="00D83EEB" w:rsidTr="00EC4D66">
        <w:trPr>
          <w:cantSplit/>
        </w:trPr>
        <w:tc>
          <w:tcPr>
            <w:tcW w:w="9636" w:type="dxa"/>
            <w:gridSpan w:val="18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D83EEB" w:rsidRPr="00D83EEB" w:rsidTr="00EC4D66">
        <w:trPr>
          <w:cantSplit/>
        </w:trPr>
        <w:tc>
          <w:tcPr>
            <w:tcW w:w="9636" w:type="dxa"/>
            <w:gridSpan w:val="18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>Úhrada daňového dokladu bude provedena pouze na účet dodavatele, který je zveřejněný v registru plátců DPH, na portálu finanční správy.</w:t>
            </w:r>
          </w:p>
        </w:tc>
      </w:tr>
      <w:tr w:rsidR="00D83EEB" w:rsidRPr="00D83EEB" w:rsidTr="00EC4D66">
        <w:trPr>
          <w:cantSplit/>
        </w:trPr>
        <w:tc>
          <w:tcPr>
            <w:tcW w:w="9636" w:type="dxa"/>
            <w:gridSpan w:val="18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D83EEB" w:rsidRPr="00D83EEB" w:rsidTr="00EC4D66">
        <w:trPr>
          <w:cantSplit/>
        </w:trPr>
        <w:tc>
          <w:tcPr>
            <w:tcW w:w="9636" w:type="dxa"/>
            <w:gridSpan w:val="18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18"/>
                <w:lang w:eastAsia="cs-CZ"/>
              </w:rPr>
              <w:t>Povinnost objednatele zaplatit DPH se považuje za splněnou připsáním DPH na takto zveřejněný účet.</w:t>
            </w:r>
            <w:r w:rsidRPr="00D83EEB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00074811, konstantní symbol 1148, specifický symbol 00254657 (§ 109a zákona o DPH).</w:t>
            </w:r>
          </w:p>
        </w:tc>
      </w:tr>
      <w:tr w:rsidR="00D83EEB" w:rsidRPr="00D83EEB" w:rsidTr="00EC4D66">
        <w:trPr>
          <w:cantSplit/>
        </w:trPr>
        <w:tc>
          <w:tcPr>
            <w:tcW w:w="9636" w:type="dxa"/>
            <w:gridSpan w:val="18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D83EEB" w:rsidRPr="00D83EEB" w:rsidTr="00EC4D66">
        <w:trPr>
          <w:cantSplit/>
        </w:trPr>
        <w:tc>
          <w:tcPr>
            <w:tcW w:w="9636" w:type="dxa"/>
            <w:gridSpan w:val="18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D83EEB" w:rsidRPr="00D83EEB" w:rsidTr="00EC4D66">
        <w:trPr>
          <w:cantSplit/>
        </w:trPr>
        <w:tc>
          <w:tcPr>
            <w:tcW w:w="9636" w:type="dxa"/>
            <w:gridSpan w:val="18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D83EEB" w:rsidRPr="00D83EEB" w:rsidTr="00EC4D66">
        <w:trPr>
          <w:cantSplit/>
        </w:trPr>
        <w:tc>
          <w:tcPr>
            <w:tcW w:w="9636" w:type="dxa"/>
            <w:gridSpan w:val="18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D83EEB" w:rsidRPr="00D83EEB" w:rsidTr="00EC4D66">
        <w:trPr>
          <w:cantSplit/>
        </w:trPr>
        <w:tc>
          <w:tcPr>
            <w:tcW w:w="9636" w:type="dxa"/>
            <w:gridSpan w:val="18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D83EEB" w:rsidRPr="00D83EEB" w:rsidTr="00EC4D66">
        <w:trPr>
          <w:cantSplit/>
        </w:trPr>
        <w:tc>
          <w:tcPr>
            <w:tcW w:w="9636" w:type="dxa"/>
            <w:gridSpan w:val="18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D83EEB" w:rsidRPr="00D83EEB" w:rsidTr="00EC4D66">
        <w:trPr>
          <w:cantSplit/>
        </w:trPr>
        <w:tc>
          <w:tcPr>
            <w:tcW w:w="9636" w:type="dxa"/>
            <w:gridSpan w:val="18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D83EEB" w:rsidRPr="00D83EEB" w:rsidTr="00EC4D66">
        <w:trPr>
          <w:cantSplit/>
        </w:trPr>
        <w:tc>
          <w:tcPr>
            <w:tcW w:w="4818" w:type="dxa"/>
            <w:gridSpan w:val="9"/>
            <w:vAlign w:val="bottom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D83EEB" w:rsidRPr="00D83EEB" w:rsidRDefault="00D83EEB" w:rsidP="00D83EEB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D83EEB" w:rsidRPr="00D83EEB" w:rsidTr="00EC4D66">
        <w:trPr>
          <w:cantSplit/>
        </w:trPr>
        <w:tc>
          <w:tcPr>
            <w:tcW w:w="4818" w:type="dxa"/>
            <w:gridSpan w:val="9"/>
          </w:tcPr>
          <w:p w:rsidR="00D83EEB" w:rsidRPr="00D83EEB" w:rsidRDefault="00D83EEB" w:rsidP="00D83EE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D83EEB" w:rsidRPr="00D83EEB" w:rsidRDefault="00D83EEB" w:rsidP="00D83EEB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83EEB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D83EEB" w:rsidRPr="00D83EEB" w:rsidRDefault="00D83EEB" w:rsidP="00D83EEB">
      <w:pPr>
        <w:rPr>
          <w:rFonts w:eastAsiaTheme="minorEastAsia" w:cs="Times New Roman"/>
          <w:lang w:eastAsia="cs-CZ"/>
        </w:rPr>
      </w:pPr>
    </w:p>
    <w:p w:rsidR="005316F0" w:rsidRDefault="005316F0">
      <w:bookmarkStart w:id="0" w:name="_GoBack"/>
      <w:bookmarkEnd w:id="0"/>
    </w:p>
    <w:sectPr w:rsidR="005316F0" w:rsidSect="005E6995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EB"/>
    <w:rsid w:val="005316F0"/>
    <w:rsid w:val="00D8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32AEA-13D2-4630-A2E5-ACC72B4A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2025-05-09T11:33:00Z</dcterms:created>
  <dcterms:modified xsi:type="dcterms:W3CDTF">2025-05-09T11:33:00Z</dcterms:modified>
</cp:coreProperties>
</file>