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0BC83" w14:textId="61582485" w:rsidR="00F000FD" w:rsidRDefault="00F000FD" w:rsidP="00A309CF">
      <w:pPr>
        <w:spacing w:after="0" w:line="240" w:lineRule="auto"/>
        <w:rPr>
          <w:b/>
        </w:rPr>
      </w:pPr>
    </w:p>
    <w:p w14:paraId="44FE9F2E" w14:textId="77777777" w:rsidR="006E4CFC" w:rsidRDefault="006E4CFC" w:rsidP="00F000F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72D91F5" w14:textId="77777777" w:rsidR="006E4CFC" w:rsidRDefault="006E4CFC" w:rsidP="00F000F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5C14182" w14:textId="77777777" w:rsidR="009743DA" w:rsidRPr="009743DA" w:rsidRDefault="009743DA" w:rsidP="009743DA">
      <w:pPr>
        <w:suppressAutoHyphens/>
        <w:spacing w:after="0" w:line="240" w:lineRule="auto"/>
        <w:ind w:left="703" w:hanging="703"/>
        <w:jc w:val="both"/>
        <w:rPr>
          <w:rFonts w:eastAsia="Calibri" w:cs="Calibri"/>
          <w:b/>
          <w:bCs/>
          <w:lang w:eastAsia="ar-SA"/>
        </w:rPr>
      </w:pPr>
      <w:r w:rsidRPr="009743DA">
        <w:rPr>
          <w:rFonts w:eastAsia="Calibri" w:cs="Calibri"/>
          <w:b/>
          <w:bCs/>
          <w:lang w:eastAsia="ar-SA"/>
        </w:rPr>
        <w:t>Národní památkový ústav</w:t>
      </w:r>
      <w:r w:rsidRPr="009743DA">
        <w:rPr>
          <w:rFonts w:eastAsia="Calibri" w:cs="Calibri"/>
          <w:bCs/>
          <w:lang w:eastAsia="ar-SA"/>
        </w:rPr>
        <w:t>, státní příspěvková organizace</w:t>
      </w:r>
    </w:p>
    <w:p w14:paraId="21FB04BA" w14:textId="77777777" w:rsidR="009743DA" w:rsidRPr="009743DA" w:rsidRDefault="009743DA" w:rsidP="009743DA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9743DA">
        <w:rPr>
          <w:rFonts w:eastAsia="Calibri" w:cs="Calibri"/>
          <w:lang w:eastAsia="ar-SA"/>
        </w:rPr>
        <w:t>IČO: 75032333, DIČ: CZ75032333</w:t>
      </w:r>
    </w:p>
    <w:p w14:paraId="35F107A5" w14:textId="77777777" w:rsidR="009743DA" w:rsidRPr="009743DA" w:rsidRDefault="009743DA" w:rsidP="009743DA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9743DA">
        <w:rPr>
          <w:rFonts w:eastAsia="Calibri" w:cs="Calibri"/>
          <w:lang w:eastAsia="ar-SA"/>
        </w:rPr>
        <w:t>se sídlem Valdštejnské náměstí 162/3, 118 01 Praha 1 - Malá Strana</w:t>
      </w:r>
    </w:p>
    <w:p w14:paraId="7ABF27FE" w14:textId="77777777" w:rsidR="009743DA" w:rsidRPr="00B63047" w:rsidRDefault="009743DA" w:rsidP="009743DA">
      <w:pPr>
        <w:spacing w:after="0" w:line="240" w:lineRule="auto"/>
        <w:rPr>
          <w:rFonts w:eastAsia="Calibri" w:cs="Calibri"/>
          <w:lang w:eastAsia="cs-CZ"/>
        </w:rPr>
      </w:pPr>
      <w:r w:rsidRPr="00B63047">
        <w:rPr>
          <w:rFonts w:eastAsia="Calibri" w:cs="Calibri"/>
          <w:color w:val="000000"/>
          <w:lang w:eastAsia="cs-CZ"/>
        </w:rPr>
        <w:t xml:space="preserve">zastoupen: </w:t>
      </w:r>
      <w:r w:rsidRPr="00B63047">
        <w:rPr>
          <w:rFonts w:eastAsia="Calibri" w:cs="Calibri"/>
          <w:lang w:eastAsia="cs-CZ"/>
        </w:rPr>
        <w:t>Mgr. Petrem Pavelcem, Ph.D., ředitelem Územní památkové správy NPÚ v Českých Budějovicích</w:t>
      </w:r>
    </w:p>
    <w:p w14:paraId="126E406D" w14:textId="77777777" w:rsidR="009743DA" w:rsidRPr="009743DA" w:rsidRDefault="009743DA" w:rsidP="009743DA">
      <w:pPr>
        <w:spacing w:after="0" w:line="240" w:lineRule="auto"/>
        <w:rPr>
          <w:rFonts w:eastAsia="Calibri" w:cs="Calibri"/>
          <w:color w:val="000000"/>
          <w:lang w:eastAsia="cs-CZ"/>
        </w:rPr>
      </w:pPr>
      <w:r w:rsidRPr="009743DA">
        <w:rPr>
          <w:rFonts w:eastAsia="Calibri" w:cs="Calibri"/>
          <w:b/>
          <w:bCs/>
          <w:color w:val="000000"/>
          <w:lang w:eastAsia="cs-CZ"/>
        </w:rPr>
        <w:t>Doručovací adresa:</w:t>
      </w:r>
    </w:p>
    <w:p w14:paraId="2AAA4088" w14:textId="77777777" w:rsidR="009743DA" w:rsidRPr="009743DA" w:rsidRDefault="009743DA" w:rsidP="009743DA">
      <w:pPr>
        <w:spacing w:after="0" w:line="240" w:lineRule="auto"/>
        <w:rPr>
          <w:rFonts w:eastAsia="Calibri" w:cs="Calibri"/>
          <w:color w:val="000000"/>
          <w:lang w:eastAsia="cs-CZ"/>
        </w:rPr>
      </w:pPr>
      <w:r w:rsidRPr="009743DA">
        <w:rPr>
          <w:rFonts w:eastAsia="Calibri" w:cs="Calibri"/>
          <w:color w:val="000000"/>
          <w:lang w:eastAsia="cs-CZ"/>
        </w:rPr>
        <w:t xml:space="preserve">Národní památkový ústav, </w:t>
      </w:r>
      <w:r w:rsidRPr="009743DA">
        <w:rPr>
          <w:rFonts w:eastAsia="Calibri" w:cs="Calibri"/>
          <w:lang w:eastAsia="cs-CZ"/>
        </w:rPr>
        <w:t>Územní památková správa NPÚ v Českých Budějovicích</w:t>
      </w:r>
    </w:p>
    <w:p w14:paraId="607A7E51" w14:textId="77777777" w:rsidR="009743DA" w:rsidRPr="009743DA" w:rsidRDefault="009743DA" w:rsidP="009743DA">
      <w:pPr>
        <w:spacing w:after="0" w:line="240" w:lineRule="auto"/>
        <w:rPr>
          <w:rFonts w:eastAsia="Calibri" w:cs="Calibri"/>
          <w:color w:val="000000"/>
          <w:lang w:eastAsia="cs-CZ"/>
        </w:rPr>
      </w:pPr>
      <w:r w:rsidRPr="009743DA">
        <w:rPr>
          <w:rFonts w:eastAsia="Calibri" w:cs="Calibri"/>
          <w:color w:val="000000"/>
          <w:lang w:eastAsia="cs-CZ"/>
        </w:rPr>
        <w:t xml:space="preserve">adresa: </w:t>
      </w:r>
      <w:r w:rsidRPr="009743DA">
        <w:rPr>
          <w:rFonts w:eastAsia="Calibri" w:cs="Calibri"/>
          <w:lang w:eastAsia="cs-CZ"/>
        </w:rPr>
        <w:t>náměstí Přemysla Otakara II. 34, 370 21 České Budějovice</w:t>
      </w:r>
    </w:p>
    <w:p w14:paraId="564CCC41" w14:textId="77777777" w:rsidR="009743DA" w:rsidRPr="009743DA" w:rsidRDefault="009743DA" w:rsidP="009743DA">
      <w:pPr>
        <w:spacing w:after="0" w:line="240" w:lineRule="auto"/>
        <w:rPr>
          <w:rFonts w:eastAsia="Calibri" w:cs="Calibri"/>
          <w:color w:val="000000"/>
          <w:lang w:eastAsia="cs-CZ"/>
        </w:rPr>
      </w:pPr>
      <w:r w:rsidRPr="009743DA">
        <w:rPr>
          <w:rFonts w:eastAsia="Calibri" w:cs="Calibri"/>
          <w:color w:val="000000"/>
          <w:lang w:eastAsia="cs-CZ"/>
        </w:rPr>
        <w:t>bankovní spojení: Česká národní banka, č. </w:t>
      </w:r>
      <w:proofErr w:type="spellStart"/>
      <w:r w:rsidRPr="009743DA">
        <w:rPr>
          <w:rFonts w:eastAsia="Calibri" w:cs="Calibri"/>
          <w:color w:val="000000"/>
          <w:lang w:eastAsia="cs-CZ"/>
        </w:rPr>
        <w:t>ú.</w:t>
      </w:r>
      <w:proofErr w:type="spellEnd"/>
      <w:r w:rsidRPr="009743DA">
        <w:rPr>
          <w:rFonts w:eastAsia="Calibri" w:cs="Calibri"/>
          <w:color w:val="000000"/>
          <w:lang w:eastAsia="cs-CZ"/>
        </w:rPr>
        <w:t>: 300003-60039011/0710</w:t>
      </w:r>
    </w:p>
    <w:p w14:paraId="5B44C9DB" w14:textId="77777777" w:rsidR="009743DA" w:rsidRPr="009743DA" w:rsidRDefault="009743DA" w:rsidP="009743DA">
      <w:pPr>
        <w:spacing w:after="0" w:line="240" w:lineRule="auto"/>
        <w:rPr>
          <w:rFonts w:eastAsia="Calibri" w:cs="Calibri"/>
          <w:color w:val="000000"/>
          <w:lang w:eastAsia="cs-CZ"/>
        </w:rPr>
      </w:pPr>
      <w:r w:rsidRPr="009743DA">
        <w:rPr>
          <w:rFonts w:eastAsia="Calibri" w:cs="Calibri"/>
          <w:lang w:eastAsia="cs-CZ"/>
        </w:rPr>
        <w:t>ID DS: 2cy8h6t</w:t>
      </w:r>
    </w:p>
    <w:p w14:paraId="7900B424" w14:textId="42CF7D29" w:rsidR="009743DA" w:rsidRPr="009743DA" w:rsidRDefault="009743DA" w:rsidP="009743DA">
      <w:pPr>
        <w:tabs>
          <w:tab w:val="left" w:pos="4820"/>
        </w:tabs>
        <w:suppressAutoHyphens/>
        <w:spacing w:after="0" w:line="240" w:lineRule="auto"/>
        <w:jc w:val="both"/>
        <w:rPr>
          <w:rFonts w:eastAsia="Calibri" w:cs="Calibri"/>
          <w:bCs/>
          <w:lang w:eastAsia="ar-SA"/>
        </w:rPr>
      </w:pPr>
      <w:r w:rsidRPr="009743DA">
        <w:rPr>
          <w:rFonts w:eastAsia="Calibri" w:cs="Calibri"/>
          <w:bCs/>
          <w:lang w:eastAsia="ar-SA"/>
        </w:rPr>
        <w:t>zástupce pro věcná jednání (investiční referent):</w:t>
      </w:r>
      <w:r w:rsidRPr="009743DA">
        <w:rPr>
          <w:rFonts w:eastAsia="Calibri" w:cs="Calibri"/>
          <w:bCs/>
          <w:lang w:eastAsia="ar-SA"/>
        </w:rPr>
        <w:tab/>
      </w:r>
      <w:r w:rsidR="00F11781">
        <w:rPr>
          <w:rFonts w:eastAsia="Calibri" w:cs="Calibri"/>
          <w:bCs/>
          <w:lang w:eastAsia="ar-SA"/>
        </w:rPr>
        <w:t>XXXXXXXXX</w:t>
      </w:r>
      <w:r w:rsidRPr="009743DA">
        <w:rPr>
          <w:rFonts w:eastAsia="Calibri" w:cs="Calibri"/>
          <w:bCs/>
          <w:lang w:eastAsia="ar-SA"/>
        </w:rPr>
        <w:t xml:space="preserve"> (dále jen „</w:t>
      </w:r>
      <w:r w:rsidRPr="009743DA">
        <w:rPr>
          <w:rFonts w:eastAsia="Calibri" w:cs="Calibri"/>
          <w:b/>
          <w:bCs/>
          <w:lang w:eastAsia="ar-SA"/>
        </w:rPr>
        <w:t>Zástupce objednatele</w:t>
      </w:r>
      <w:r w:rsidRPr="009743DA">
        <w:rPr>
          <w:rFonts w:eastAsia="Calibri" w:cs="Calibri"/>
          <w:bCs/>
          <w:lang w:eastAsia="ar-SA"/>
        </w:rPr>
        <w:t>“)</w:t>
      </w:r>
    </w:p>
    <w:p w14:paraId="2B0BC443" w14:textId="4B9F748C" w:rsidR="009743DA" w:rsidRPr="009743DA" w:rsidRDefault="00F11781" w:rsidP="009743DA">
      <w:pPr>
        <w:tabs>
          <w:tab w:val="left" w:pos="4820"/>
        </w:tabs>
        <w:suppressAutoHyphens/>
        <w:spacing w:after="0" w:line="240" w:lineRule="auto"/>
        <w:jc w:val="both"/>
        <w:rPr>
          <w:rFonts w:eastAsia="Calibri" w:cs="Calibri"/>
          <w:bCs/>
          <w:lang w:eastAsia="ar-SA"/>
        </w:rPr>
      </w:pPr>
      <w:r>
        <w:rPr>
          <w:rFonts w:eastAsia="Calibri" w:cs="Calibri"/>
          <w:bCs/>
          <w:lang w:eastAsia="ar-SA"/>
        </w:rPr>
        <w:t>Správce objektu:</w:t>
      </w:r>
      <w:r>
        <w:rPr>
          <w:rFonts w:eastAsia="Calibri" w:cs="Calibri"/>
          <w:bCs/>
          <w:lang w:eastAsia="ar-SA"/>
        </w:rPr>
        <w:tab/>
        <w:t>XXXXXXXXXX</w:t>
      </w:r>
      <w:r w:rsidR="009743DA" w:rsidRPr="009743DA">
        <w:rPr>
          <w:rFonts w:eastAsia="Calibri" w:cs="Calibri"/>
          <w:bCs/>
          <w:lang w:eastAsia="ar-SA"/>
        </w:rPr>
        <w:t xml:space="preserve">, kastelán </w:t>
      </w:r>
    </w:p>
    <w:p w14:paraId="7D75097D" w14:textId="30FA4E05" w:rsidR="009743DA" w:rsidRPr="009743DA" w:rsidRDefault="00F11781" w:rsidP="009743DA">
      <w:pPr>
        <w:keepNext/>
        <w:tabs>
          <w:tab w:val="left" w:pos="4820"/>
        </w:tabs>
        <w:spacing w:after="0" w:line="240" w:lineRule="auto"/>
        <w:jc w:val="both"/>
        <w:rPr>
          <w:rFonts w:eastAsia="Calibri" w:cs="Calibri"/>
          <w:lang w:eastAsia="x-none"/>
        </w:rPr>
      </w:pPr>
      <w:r>
        <w:rPr>
          <w:rFonts w:eastAsia="Calibri" w:cs="Calibri"/>
          <w:lang w:eastAsia="x-none"/>
        </w:rPr>
        <w:t>Technický dozor stavebníka</w:t>
      </w:r>
      <w:r>
        <w:rPr>
          <w:rFonts w:eastAsia="Calibri" w:cs="Calibri"/>
          <w:lang w:eastAsia="x-none"/>
        </w:rPr>
        <w:tab/>
        <w:t>XXXXXXXXXXXX</w:t>
      </w:r>
      <w:r w:rsidR="009743DA" w:rsidRPr="009743DA">
        <w:rPr>
          <w:rFonts w:eastAsia="Calibri" w:cs="Calibri"/>
          <w:lang w:eastAsia="x-none"/>
        </w:rPr>
        <w:t xml:space="preserve"> </w:t>
      </w:r>
      <w:r w:rsidR="009743DA" w:rsidRPr="009743DA">
        <w:rPr>
          <w:rFonts w:eastAsia="Calibri" w:cs="Calibri"/>
          <w:lang w:eastAsia="x-none"/>
        </w:rPr>
        <w:tab/>
        <w:t>(„TDS“)</w:t>
      </w:r>
    </w:p>
    <w:p w14:paraId="0DFA07BC" w14:textId="0710C73F" w:rsidR="009743DA" w:rsidRPr="009743DA" w:rsidRDefault="009743DA" w:rsidP="009743DA">
      <w:pPr>
        <w:keepNext/>
        <w:tabs>
          <w:tab w:val="left" w:pos="4820"/>
        </w:tabs>
        <w:spacing w:after="0" w:line="240" w:lineRule="auto"/>
        <w:jc w:val="both"/>
        <w:rPr>
          <w:rFonts w:eastAsia="Calibri" w:cs="Calibri"/>
          <w:lang w:eastAsia="x-none"/>
        </w:rPr>
      </w:pPr>
      <w:r w:rsidRPr="009743DA">
        <w:rPr>
          <w:rFonts w:eastAsia="Calibri" w:cs="Calibri"/>
          <w:lang w:eastAsia="x-none"/>
        </w:rPr>
        <w:t xml:space="preserve">Koordinátor BOZP </w:t>
      </w:r>
      <w:r w:rsidRPr="009743DA">
        <w:rPr>
          <w:rFonts w:eastAsia="Calibri" w:cs="Calibri"/>
          <w:lang w:eastAsia="x-none"/>
        </w:rPr>
        <w:tab/>
      </w:r>
      <w:r w:rsidR="00F11781">
        <w:rPr>
          <w:rFonts w:eastAsia="Calibri" w:cs="Calibri"/>
          <w:lang w:eastAsia="x-none"/>
        </w:rPr>
        <w:t>XXXXXXXXXXXX</w:t>
      </w:r>
      <w:r w:rsidRPr="009743DA">
        <w:rPr>
          <w:rFonts w:eastAsia="Calibri" w:cs="Calibri"/>
          <w:lang w:eastAsia="x-none"/>
        </w:rPr>
        <w:t xml:space="preserve">    (Koordinátor BOZP“)</w:t>
      </w:r>
    </w:p>
    <w:p w14:paraId="4C076C92" w14:textId="77777777" w:rsidR="009743DA" w:rsidRPr="009743DA" w:rsidRDefault="009743DA" w:rsidP="009743DA">
      <w:pPr>
        <w:suppressAutoHyphens/>
        <w:spacing w:after="0" w:line="240" w:lineRule="auto"/>
        <w:jc w:val="both"/>
        <w:rPr>
          <w:rFonts w:eastAsia="MS Mincho" w:cs="Calibri"/>
          <w:lang w:eastAsia="ar-SA"/>
        </w:rPr>
      </w:pPr>
    </w:p>
    <w:p w14:paraId="53DCFC7F" w14:textId="77777777" w:rsidR="009743DA" w:rsidRPr="009743DA" w:rsidRDefault="009743DA" w:rsidP="009743DA">
      <w:pPr>
        <w:suppressAutoHyphens/>
        <w:spacing w:after="0" w:line="240" w:lineRule="auto"/>
        <w:jc w:val="both"/>
        <w:rPr>
          <w:rFonts w:eastAsia="MS Mincho" w:cs="Calibri"/>
          <w:b/>
          <w:bCs/>
          <w:lang w:eastAsia="ar-SA"/>
        </w:rPr>
      </w:pPr>
      <w:r w:rsidRPr="009743DA">
        <w:rPr>
          <w:rFonts w:eastAsia="MS Mincho" w:cs="Calibri"/>
          <w:lang w:eastAsia="ar-SA"/>
        </w:rPr>
        <w:t xml:space="preserve">(dále jen </w:t>
      </w:r>
      <w:r w:rsidRPr="009743DA">
        <w:rPr>
          <w:rFonts w:eastAsia="MS Mincho" w:cs="Calibri"/>
          <w:bCs/>
          <w:lang w:eastAsia="ar-SA"/>
        </w:rPr>
        <w:t>„</w:t>
      </w:r>
      <w:r w:rsidRPr="009743DA">
        <w:rPr>
          <w:rFonts w:eastAsia="MS Mincho" w:cs="Calibri"/>
          <w:b/>
          <w:bCs/>
          <w:lang w:eastAsia="ar-SA"/>
        </w:rPr>
        <w:t>Objednatel</w:t>
      </w:r>
      <w:r w:rsidRPr="009743DA">
        <w:rPr>
          <w:rFonts w:eastAsia="MS Mincho" w:cs="Calibri"/>
          <w:bCs/>
          <w:lang w:eastAsia="ar-SA"/>
        </w:rPr>
        <w:t>“)</w:t>
      </w:r>
    </w:p>
    <w:p w14:paraId="5FCF7DB6" w14:textId="77777777" w:rsidR="009743DA" w:rsidRPr="009743DA" w:rsidRDefault="009743DA" w:rsidP="009743DA">
      <w:pPr>
        <w:spacing w:after="0" w:line="240" w:lineRule="auto"/>
        <w:ind w:left="703" w:hanging="567"/>
        <w:rPr>
          <w:rFonts w:eastAsia="MS Mincho" w:cs="Calibri"/>
          <w:lang w:eastAsia="cs-CZ"/>
        </w:rPr>
      </w:pPr>
    </w:p>
    <w:p w14:paraId="36168656" w14:textId="77777777" w:rsidR="009743DA" w:rsidRPr="009743DA" w:rsidRDefault="009743DA" w:rsidP="009743DA">
      <w:pPr>
        <w:spacing w:after="0" w:line="240" w:lineRule="auto"/>
        <w:rPr>
          <w:rFonts w:eastAsia="MS Mincho" w:cs="Calibri"/>
          <w:lang w:eastAsia="cs-CZ"/>
        </w:rPr>
      </w:pPr>
      <w:r w:rsidRPr="009743DA">
        <w:rPr>
          <w:rFonts w:eastAsia="MS Mincho" w:cs="Calibri"/>
          <w:lang w:eastAsia="cs-CZ"/>
        </w:rPr>
        <w:t>a</w:t>
      </w:r>
    </w:p>
    <w:p w14:paraId="192C5534" w14:textId="77777777" w:rsidR="009743DA" w:rsidRPr="009743DA" w:rsidRDefault="009743DA" w:rsidP="009743DA">
      <w:pPr>
        <w:tabs>
          <w:tab w:val="left" w:pos="1985"/>
        </w:tabs>
        <w:spacing w:after="0" w:line="240" w:lineRule="auto"/>
        <w:ind w:left="703" w:hanging="567"/>
        <w:rPr>
          <w:rFonts w:eastAsia="Calibri" w:cs="Calibri"/>
          <w:b/>
          <w:bCs/>
          <w:lang w:eastAsia="cs-CZ"/>
        </w:rPr>
      </w:pPr>
    </w:p>
    <w:p w14:paraId="54CD7C10" w14:textId="77777777" w:rsidR="009743DA" w:rsidRPr="009743DA" w:rsidRDefault="009743DA" w:rsidP="009743DA">
      <w:pPr>
        <w:tabs>
          <w:tab w:val="left" w:pos="1985"/>
        </w:tabs>
        <w:spacing w:after="0" w:line="240" w:lineRule="auto"/>
        <w:ind w:left="703" w:hanging="703"/>
        <w:rPr>
          <w:rFonts w:eastAsia="Calibri" w:cs="Calibri"/>
          <w:lang w:val="en-US" w:eastAsia="cs-CZ"/>
        </w:rPr>
      </w:pPr>
      <w:r w:rsidRPr="009743DA">
        <w:rPr>
          <w:rFonts w:eastAsia="Calibri" w:cs="Calibri"/>
          <w:b/>
          <w:lang w:eastAsia="cs-CZ"/>
        </w:rPr>
        <w:t xml:space="preserve">obchodní firma </w:t>
      </w:r>
      <w:r w:rsidRPr="009743DA">
        <w:rPr>
          <w:rFonts w:eastAsia="Calibri" w:cs="Calibri"/>
          <w:b/>
          <w:lang w:eastAsia="cs-CZ"/>
        </w:rPr>
        <w:tab/>
      </w:r>
      <w:r w:rsidRPr="009743DA">
        <w:rPr>
          <w:rFonts w:eastAsia="Calibri" w:cs="Calibri"/>
          <w:b/>
          <w:lang w:eastAsia="cs-CZ"/>
        </w:rPr>
        <w:tab/>
      </w:r>
      <w:r w:rsidRPr="00185D17">
        <w:rPr>
          <w:rFonts w:eastAsia="Calibri" w:cs="Calibri"/>
          <w:b/>
          <w:lang w:val="en-US" w:eastAsia="cs-CZ"/>
        </w:rPr>
        <w:t xml:space="preserve">STARKON </w:t>
      </w:r>
      <w:proofErr w:type="spellStart"/>
      <w:r w:rsidRPr="00185D17">
        <w:rPr>
          <w:rFonts w:eastAsia="Calibri" w:cs="Calibri"/>
          <w:b/>
          <w:lang w:val="en-US" w:eastAsia="cs-CZ"/>
        </w:rPr>
        <w:t>a.s</w:t>
      </w:r>
      <w:proofErr w:type="spellEnd"/>
      <w:r w:rsidRPr="00185D17">
        <w:rPr>
          <w:rFonts w:eastAsia="Calibri" w:cs="Calibri"/>
          <w:b/>
          <w:lang w:val="en-US" w:eastAsia="cs-CZ"/>
        </w:rPr>
        <w:t>.</w:t>
      </w:r>
    </w:p>
    <w:p w14:paraId="6A1D5949" w14:textId="77777777" w:rsidR="009743DA" w:rsidRPr="009743DA" w:rsidRDefault="009743DA" w:rsidP="009743DA">
      <w:pPr>
        <w:tabs>
          <w:tab w:val="left" w:pos="1985"/>
        </w:tabs>
        <w:spacing w:after="0" w:line="240" w:lineRule="auto"/>
        <w:ind w:left="703" w:hanging="703"/>
        <w:rPr>
          <w:rFonts w:eastAsia="Calibri" w:cs="Calibri"/>
          <w:lang w:eastAsia="cs-CZ"/>
        </w:rPr>
      </w:pPr>
      <w:r w:rsidRPr="009743DA">
        <w:rPr>
          <w:rFonts w:eastAsia="Calibri" w:cs="Calibri"/>
          <w:lang w:eastAsia="cs-CZ"/>
        </w:rPr>
        <w:t xml:space="preserve">se sídlem </w:t>
      </w:r>
      <w:r w:rsidRPr="009743DA">
        <w:rPr>
          <w:rFonts w:eastAsia="Calibri" w:cs="Calibri"/>
          <w:lang w:eastAsia="cs-CZ"/>
        </w:rPr>
        <w:tab/>
      </w:r>
      <w:r w:rsidRPr="009743DA">
        <w:rPr>
          <w:rFonts w:eastAsia="Calibri" w:cs="Calibri"/>
          <w:lang w:eastAsia="cs-CZ"/>
        </w:rPr>
        <w:tab/>
        <w:t>Bohuslavice 10, 588 56 Telč</w:t>
      </w:r>
    </w:p>
    <w:p w14:paraId="02F73FCE" w14:textId="77777777" w:rsidR="009743DA" w:rsidRPr="009743DA" w:rsidRDefault="009743DA" w:rsidP="009743DA">
      <w:pPr>
        <w:spacing w:after="0" w:line="240" w:lineRule="auto"/>
        <w:rPr>
          <w:rFonts w:eastAsia="Calibri" w:cs="Calibri"/>
          <w:lang w:eastAsia="cs-CZ"/>
        </w:rPr>
      </w:pPr>
      <w:r w:rsidRPr="009743DA">
        <w:rPr>
          <w:rFonts w:eastAsia="Calibri" w:cs="Calibri"/>
          <w:lang w:eastAsia="cs-CZ"/>
        </w:rPr>
        <w:t>IČO: 26227525 DIČ: CZ</w:t>
      </w:r>
      <w:r w:rsidRPr="009743DA">
        <w:rPr>
          <w:rFonts w:eastAsia="Calibri" w:cs="Calibri"/>
          <w:lang w:val="en-US" w:eastAsia="cs-CZ"/>
        </w:rPr>
        <w:t>26227525</w:t>
      </w:r>
    </w:p>
    <w:p w14:paraId="62578618" w14:textId="77777777" w:rsidR="009743DA" w:rsidRPr="009743DA" w:rsidRDefault="009743DA" w:rsidP="009743DA">
      <w:pPr>
        <w:spacing w:after="0" w:line="240" w:lineRule="auto"/>
        <w:rPr>
          <w:rFonts w:eastAsia="Calibri" w:cs="Calibri"/>
          <w:lang w:eastAsia="cs-CZ"/>
        </w:rPr>
      </w:pPr>
      <w:r w:rsidRPr="009743DA">
        <w:rPr>
          <w:rFonts w:eastAsia="Calibri" w:cs="Calibri"/>
          <w:lang w:eastAsia="cs-CZ"/>
        </w:rPr>
        <w:t>zapsána v obchodním rejstříku vedeném u Krajského soudu v Brně, spisová značka B 3440</w:t>
      </w:r>
    </w:p>
    <w:p w14:paraId="52C032C4" w14:textId="32E5DD39" w:rsidR="009743DA" w:rsidRPr="009743DA" w:rsidRDefault="009743DA" w:rsidP="009743DA">
      <w:pPr>
        <w:spacing w:after="0" w:line="240" w:lineRule="auto"/>
        <w:rPr>
          <w:rFonts w:eastAsia="Calibri" w:cs="Calibri"/>
          <w:lang w:eastAsia="cs-CZ"/>
        </w:rPr>
      </w:pPr>
      <w:r w:rsidRPr="009743DA">
        <w:rPr>
          <w:rFonts w:eastAsia="Calibri" w:cs="Calibri"/>
          <w:lang w:eastAsia="cs-CZ"/>
        </w:rPr>
        <w:t xml:space="preserve">Zastoupena: </w:t>
      </w:r>
      <w:r w:rsidR="00F11781">
        <w:rPr>
          <w:rFonts w:eastAsia="Calibri" w:cs="Calibri"/>
          <w:lang w:eastAsia="cs-CZ"/>
        </w:rPr>
        <w:t>XXXXXXXXXX</w:t>
      </w:r>
      <w:r w:rsidRPr="009743DA">
        <w:rPr>
          <w:rFonts w:eastAsia="Calibri" w:cs="Calibri"/>
          <w:lang w:eastAsia="cs-CZ"/>
        </w:rPr>
        <w:t>, předseda správní rady (osoba oprávněná jednat za Zhotovitele)</w:t>
      </w:r>
    </w:p>
    <w:p w14:paraId="32687733" w14:textId="77777777" w:rsidR="009743DA" w:rsidRPr="009743DA" w:rsidRDefault="009743DA" w:rsidP="009743DA">
      <w:pPr>
        <w:spacing w:after="0" w:line="240" w:lineRule="auto"/>
        <w:rPr>
          <w:rFonts w:eastAsia="Calibri" w:cs="Calibri"/>
          <w:lang w:eastAsia="cs-CZ"/>
        </w:rPr>
      </w:pPr>
      <w:r w:rsidRPr="009743DA">
        <w:rPr>
          <w:rFonts w:eastAsia="Calibri" w:cs="Calibri"/>
          <w:lang w:eastAsia="cs-CZ"/>
        </w:rPr>
        <w:t xml:space="preserve">Bankovní spojení: </w:t>
      </w:r>
      <w:r w:rsidRPr="009743DA">
        <w:rPr>
          <w:rFonts w:eastAsia="Calibri" w:cs="Calibri"/>
          <w:lang w:val="en-US" w:eastAsia="cs-CZ"/>
        </w:rPr>
        <w:t>ČSOB, 193111929/0300</w:t>
      </w:r>
    </w:p>
    <w:p w14:paraId="6CB1ABE0" w14:textId="77777777" w:rsidR="009743DA" w:rsidRPr="009743DA" w:rsidRDefault="009743DA" w:rsidP="009743DA">
      <w:pPr>
        <w:spacing w:after="0" w:line="240" w:lineRule="auto"/>
        <w:rPr>
          <w:rFonts w:eastAsia="Calibri" w:cs="Calibri"/>
          <w:lang w:eastAsia="cs-CZ"/>
        </w:rPr>
      </w:pPr>
      <w:r w:rsidRPr="009743DA">
        <w:rPr>
          <w:rFonts w:eastAsia="Calibri" w:cs="Calibri"/>
          <w:lang w:eastAsia="cs-CZ"/>
        </w:rPr>
        <w:t xml:space="preserve">ID DS: </w:t>
      </w:r>
      <w:r w:rsidRPr="009743DA">
        <w:rPr>
          <w:rFonts w:eastAsia="Calibri" w:cs="Calibri"/>
          <w:lang w:val="en-US" w:eastAsia="cs-CZ"/>
        </w:rPr>
        <w:t>f8askts</w:t>
      </w:r>
    </w:p>
    <w:p w14:paraId="771BB419" w14:textId="040A9728" w:rsidR="009743DA" w:rsidRPr="009743DA" w:rsidRDefault="009743DA" w:rsidP="009743DA">
      <w:pPr>
        <w:spacing w:after="0" w:line="240" w:lineRule="auto"/>
        <w:rPr>
          <w:rFonts w:eastAsia="Calibri" w:cs="Calibri"/>
          <w:lang w:eastAsia="cs-CZ"/>
        </w:rPr>
      </w:pPr>
      <w:r w:rsidRPr="009743DA">
        <w:rPr>
          <w:rFonts w:eastAsia="Calibri" w:cs="Calibri"/>
          <w:lang w:eastAsia="cs-CZ"/>
        </w:rPr>
        <w:t xml:space="preserve">zástupce pro věcná jednání: </w:t>
      </w:r>
      <w:r w:rsidR="00F11781">
        <w:rPr>
          <w:rFonts w:eastAsia="Calibri" w:cs="Calibri"/>
          <w:lang w:eastAsia="cs-CZ"/>
        </w:rPr>
        <w:t>XXXXXXXXXXXXXXX</w:t>
      </w:r>
      <w:r w:rsidRPr="009743DA">
        <w:rPr>
          <w:rFonts w:eastAsia="Calibri" w:cs="Calibri"/>
          <w:lang w:eastAsia="cs-CZ"/>
        </w:rPr>
        <w:t xml:space="preserve"> </w:t>
      </w:r>
      <w:r w:rsidRPr="009743DA">
        <w:rPr>
          <w:rFonts w:eastAsia="Calibri" w:cs="Calibri"/>
          <w:lang w:eastAsia="cs-CZ"/>
        </w:rPr>
        <w:tab/>
        <w:t>(dále jen „</w:t>
      </w:r>
      <w:r w:rsidRPr="009743DA">
        <w:rPr>
          <w:rFonts w:eastAsia="Calibri" w:cs="Calibri"/>
          <w:b/>
          <w:lang w:eastAsia="cs-CZ"/>
        </w:rPr>
        <w:t>Zástupce zhotovitele</w:t>
      </w:r>
      <w:r w:rsidRPr="009743DA">
        <w:rPr>
          <w:rFonts w:eastAsia="Calibri" w:cs="Calibri"/>
          <w:lang w:eastAsia="cs-CZ"/>
        </w:rPr>
        <w:t>“)</w:t>
      </w:r>
    </w:p>
    <w:p w14:paraId="7CD90981" w14:textId="77777777" w:rsidR="009743DA" w:rsidRPr="009743DA" w:rsidRDefault="009743DA" w:rsidP="009743DA">
      <w:pPr>
        <w:tabs>
          <w:tab w:val="left" w:pos="1985"/>
        </w:tabs>
        <w:spacing w:after="0" w:line="240" w:lineRule="auto"/>
        <w:jc w:val="both"/>
        <w:rPr>
          <w:rFonts w:eastAsia="Calibri" w:cs="Calibri"/>
          <w:lang w:eastAsia="cs-CZ"/>
        </w:rPr>
      </w:pPr>
    </w:p>
    <w:p w14:paraId="026F3DF7" w14:textId="2D4EA5C2" w:rsidR="00F000FD" w:rsidRPr="00500334" w:rsidRDefault="009743DA" w:rsidP="009743DA">
      <w:pPr>
        <w:pStyle w:val="Default"/>
        <w:jc w:val="both"/>
        <w:rPr>
          <w:rFonts w:cs="Arial"/>
          <w:sz w:val="22"/>
          <w:szCs w:val="22"/>
        </w:rPr>
      </w:pPr>
      <w:r w:rsidRPr="009743DA">
        <w:rPr>
          <w:rFonts w:eastAsia="Calibri"/>
          <w:color w:val="auto"/>
          <w:sz w:val="22"/>
          <w:szCs w:val="22"/>
          <w:lang w:eastAsia="cs-CZ"/>
        </w:rPr>
        <w:t>(dále jen „</w:t>
      </w:r>
      <w:r w:rsidRPr="009743DA">
        <w:rPr>
          <w:rFonts w:eastAsia="Calibri"/>
          <w:b/>
          <w:bCs/>
          <w:color w:val="auto"/>
          <w:sz w:val="22"/>
          <w:szCs w:val="22"/>
          <w:lang w:eastAsia="cs-CZ"/>
        </w:rPr>
        <w:t>Zhotovitel</w:t>
      </w:r>
      <w:r w:rsidRPr="009743DA">
        <w:rPr>
          <w:rFonts w:eastAsia="Calibri"/>
          <w:bCs/>
          <w:color w:val="auto"/>
          <w:sz w:val="22"/>
          <w:szCs w:val="22"/>
          <w:lang w:eastAsia="cs-CZ"/>
        </w:rPr>
        <w:t>“)</w:t>
      </w:r>
    </w:p>
    <w:p w14:paraId="00A8D26C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679D3AB9" w14:textId="63477840" w:rsidR="00F000FD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47DD1946" w14:textId="77777777" w:rsidR="000A413B" w:rsidRPr="00500334" w:rsidRDefault="000A413B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5E2B29B" w14:textId="67752D06" w:rsidR="00F000FD" w:rsidRPr="009743DA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9743DA">
        <w:rPr>
          <w:rFonts w:cs="Arial"/>
          <w:sz w:val="22"/>
          <w:szCs w:val="22"/>
        </w:rPr>
        <w:t>jako smluvní strany uzavřely níže uvedeného dne, měsíce a roku t</w:t>
      </w:r>
      <w:r w:rsidR="00CB2008" w:rsidRPr="009743DA">
        <w:rPr>
          <w:rFonts w:cs="Arial"/>
          <w:sz w:val="22"/>
          <w:szCs w:val="22"/>
        </w:rPr>
        <w:t>ento</w:t>
      </w:r>
      <w:r w:rsidRPr="009743DA">
        <w:rPr>
          <w:rFonts w:cs="Arial"/>
          <w:sz w:val="22"/>
          <w:szCs w:val="22"/>
        </w:rPr>
        <w:t xml:space="preserve"> </w:t>
      </w:r>
    </w:p>
    <w:p w14:paraId="27C220B3" w14:textId="63D48C73" w:rsidR="00F000FD" w:rsidRPr="009743DA" w:rsidRDefault="00CB2008" w:rsidP="00F000FD">
      <w:pPr>
        <w:pStyle w:val="Default"/>
        <w:jc w:val="center"/>
        <w:rPr>
          <w:rFonts w:cs="Arial"/>
          <w:b/>
          <w:bCs/>
        </w:rPr>
      </w:pPr>
      <w:r w:rsidRPr="009743DA">
        <w:rPr>
          <w:rFonts w:cs="Arial"/>
          <w:b/>
          <w:bCs/>
        </w:rPr>
        <w:t xml:space="preserve">dodatek č. </w:t>
      </w:r>
      <w:r w:rsidR="009743DA" w:rsidRPr="009743DA">
        <w:rPr>
          <w:rFonts w:cs="Arial"/>
          <w:b/>
          <w:bCs/>
        </w:rPr>
        <w:t>1</w:t>
      </w:r>
    </w:p>
    <w:p w14:paraId="4E7CF02C" w14:textId="68DCD11E" w:rsidR="00CB2008" w:rsidRPr="00A309CF" w:rsidRDefault="00CB2008" w:rsidP="00F000FD">
      <w:pPr>
        <w:pStyle w:val="Default"/>
        <w:jc w:val="center"/>
        <w:rPr>
          <w:rFonts w:cs="Arial"/>
          <w:bCs/>
          <w:sz w:val="22"/>
          <w:szCs w:val="22"/>
        </w:rPr>
      </w:pPr>
      <w:r w:rsidRPr="00A309CF">
        <w:rPr>
          <w:rFonts w:cs="Arial"/>
          <w:bCs/>
          <w:sz w:val="22"/>
          <w:szCs w:val="22"/>
        </w:rPr>
        <w:t xml:space="preserve">ke smlouvě </w:t>
      </w:r>
      <w:r w:rsidR="009743DA" w:rsidRPr="00A309CF">
        <w:rPr>
          <w:rFonts w:cs="Arial"/>
          <w:b/>
          <w:bCs/>
          <w:sz w:val="28"/>
          <w:szCs w:val="28"/>
        </w:rPr>
        <w:t>3016H1250008</w:t>
      </w:r>
      <w:r w:rsidR="009743DA" w:rsidRPr="00A309CF">
        <w:rPr>
          <w:b/>
          <w:bCs/>
          <w:sz w:val="22"/>
          <w:szCs w:val="22"/>
        </w:rPr>
        <w:t xml:space="preserve"> </w:t>
      </w:r>
      <w:r w:rsidRPr="00A309CF">
        <w:rPr>
          <w:rFonts w:cs="Arial"/>
          <w:bCs/>
          <w:sz w:val="22"/>
          <w:szCs w:val="22"/>
        </w:rPr>
        <w:t xml:space="preserve">ze dne </w:t>
      </w:r>
      <w:r w:rsidR="009743DA" w:rsidRPr="00A309CF">
        <w:rPr>
          <w:rFonts w:cs="Arial"/>
          <w:bCs/>
          <w:sz w:val="22"/>
          <w:szCs w:val="22"/>
        </w:rPr>
        <w:t>5. 3. 2025</w:t>
      </w:r>
    </w:p>
    <w:p w14:paraId="5D6D4765" w14:textId="78B9EF7E" w:rsidR="00F000FD" w:rsidRDefault="00F000FD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1025C05E" w14:textId="77777777" w:rsidR="000A413B" w:rsidRPr="009743DA" w:rsidRDefault="000A413B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4458DBC3" w14:textId="77777777" w:rsidR="00F000FD" w:rsidRPr="009743DA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9743DA">
        <w:rPr>
          <w:b/>
          <w:bCs/>
          <w:sz w:val="22"/>
          <w:szCs w:val="22"/>
        </w:rPr>
        <w:t xml:space="preserve">Článek I. </w:t>
      </w:r>
    </w:p>
    <w:p w14:paraId="1FF39B2A" w14:textId="77777777" w:rsidR="00F000FD" w:rsidRPr="009743DA" w:rsidRDefault="00F000FD" w:rsidP="00F000FD">
      <w:pPr>
        <w:pStyle w:val="Default"/>
        <w:jc w:val="center"/>
        <w:rPr>
          <w:sz w:val="22"/>
          <w:szCs w:val="22"/>
        </w:rPr>
      </w:pPr>
      <w:r w:rsidRPr="009743DA">
        <w:rPr>
          <w:b/>
          <w:bCs/>
          <w:sz w:val="22"/>
          <w:szCs w:val="22"/>
        </w:rPr>
        <w:t xml:space="preserve">Úvodní ustanovení </w:t>
      </w:r>
    </w:p>
    <w:p w14:paraId="5F944D22" w14:textId="4E85A7D1" w:rsidR="00F000FD" w:rsidRDefault="00513A72" w:rsidP="00833738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9743DA">
        <w:rPr>
          <w:bCs/>
          <w:sz w:val="22"/>
          <w:szCs w:val="22"/>
        </w:rPr>
        <w:t xml:space="preserve">Smluvní strany </w:t>
      </w:r>
      <w:r w:rsidR="00833738" w:rsidRPr="009743DA">
        <w:rPr>
          <w:bCs/>
          <w:sz w:val="22"/>
          <w:szCs w:val="22"/>
        </w:rPr>
        <w:t xml:space="preserve">uzavřely </w:t>
      </w:r>
      <w:r w:rsidRPr="009743DA">
        <w:rPr>
          <w:bCs/>
          <w:sz w:val="22"/>
          <w:szCs w:val="22"/>
        </w:rPr>
        <w:t>dne</w:t>
      </w:r>
      <w:r w:rsidR="009743DA" w:rsidRPr="009743DA">
        <w:rPr>
          <w:bCs/>
          <w:sz w:val="22"/>
          <w:szCs w:val="22"/>
        </w:rPr>
        <w:t xml:space="preserve"> 5. 3. 2025 </w:t>
      </w:r>
      <w:r w:rsidR="00833738">
        <w:rPr>
          <w:bCs/>
          <w:sz w:val="22"/>
          <w:szCs w:val="22"/>
        </w:rPr>
        <w:t>s</w:t>
      </w:r>
      <w:r w:rsidRPr="009743DA">
        <w:rPr>
          <w:bCs/>
          <w:sz w:val="22"/>
          <w:szCs w:val="22"/>
        </w:rPr>
        <w:t xml:space="preserve">mlouvu </w:t>
      </w:r>
      <w:r w:rsidR="009743DA" w:rsidRPr="009743DA">
        <w:rPr>
          <w:bCs/>
          <w:sz w:val="22"/>
          <w:szCs w:val="22"/>
        </w:rPr>
        <w:t>o dílo</w:t>
      </w:r>
      <w:r w:rsidR="000B5984">
        <w:rPr>
          <w:bCs/>
          <w:sz w:val="22"/>
          <w:szCs w:val="22"/>
        </w:rPr>
        <w:t xml:space="preserve">, </w:t>
      </w:r>
      <w:r w:rsidR="00833738">
        <w:rPr>
          <w:bCs/>
          <w:sz w:val="22"/>
          <w:szCs w:val="22"/>
        </w:rPr>
        <w:t>č</w:t>
      </w:r>
      <w:r w:rsidR="00833738" w:rsidRPr="00833738">
        <w:rPr>
          <w:bCs/>
          <w:sz w:val="22"/>
          <w:szCs w:val="22"/>
        </w:rPr>
        <w:t>.j. NPU-430/16932/2025</w:t>
      </w:r>
      <w:r w:rsidR="00461C3F">
        <w:rPr>
          <w:bCs/>
          <w:sz w:val="22"/>
          <w:szCs w:val="22"/>
        </w:rPr>
        <w:t xml:space="preserve"> (dále jen „S</w:t>
      </w:r>
      <w:r w:rsidR="00461C3F" w:rsidRPr="009743DA">
        <w:rPr>
          <w:bCs/>
          <w:sz w:val="22"/>
          <w:szCs w:val="22"/>
        </w:rPr>
        <w:t>mlouva“)</w:t>
      </w:r>
      <w:r w:rsidR="00833738">
        <w:rPr>
          <w:bCs/>
          <w:sz w:val="22"/>
          <w:szCs w:val="22"/>
        </w:rPr>
        <w:t xml:space="preserve">, </w:t>
      </w:r>
      <w:r w:rsidR="000B5984">
        <w:rPr>
          <w:bCs/>
          <w:sz w:val="22"/>
          <w:szCs w:val="22"/>
        </w:rPr>
        <w:t xml:space="preserve">jakožto </w:t>
      </w:r>
      <w:r w:rsidR="000B5984" w:rsidRPr="006D1683">
        <w:rPr>
          <w:sz w:val="22"/>
          <w:szCs w:val="22"/>
        </w:rPr>
        <w:t>výsled</w:t>
      </w:r>
      <w:r w:rsidR="000B5984">
        <w:rPr>
          <w:sz w:val="22"/>
          <w:szCs w:val="22"/>
        </w:rPr>
        <w:t>e</w:t>
      </w:r>
      <w:r w:rsidR="000B5984" w:rsidRPr="006D1683">
        <w:rPr>
          <w:sz w:val="22"/>
          <w:szCs w:val="22"/>
        </w:rPr>
        <w:t xml:space="preserve">k </w:t>
      </w:r>
      <w:r w:rsidR="000B5984">
        <w:rPr>
          <w:sz w:val="22"/>
          <w:szCs w:val="22"/>
        </w:rPr>
        <w:t>zadávacího</w:t>
      </w:r>
      <w:r w:rsidR="000B5984" w:rsidRPr="006D1683">
        <w:rPr>
          <w:sz w:val="22"/>
          <w:szCs w:val="22"/>
        </w:rPr>
        <w:t xml:space="preserve"> řízení k veřejné zakázce </w:t>
      </w:r>
      <w:r w:rsidR="000B5984" w:rsidRPr="00EA00C7">
        <w:rPr>
          <w:sz w:val="22"/>
          <w:szCs w:val="22"/>
        </w:rPr>
        <w:t xml:space="preserve">pod názvem: </w:t>
      </w:r>
      <w:r w:rsidR="000B5984" w:rsidRPr="00B64C50">
        <w:rPr>
          <w:b/>
          <w:sz w:val="22"/>
          <w:szCs w:val="22"/>
        </w:rPr>
        <w:t>NKP SZ Telč – stálá expozice Jana Zrzavého – stavební úpravy</w:t>
      </w:r>
      <w:r w:rsidR="000B5984">
        <w:rPr>
          <w:sz w:val="22"/>
          <w:szCs w:val="22"/>
        </w:rPr>
        <w:t xml:space="preserve">, ev. č. </w:t>
      </w:r>
      <w:r w:rsidR="000B5984" w:rsidRPr="00EA00C7">
        <w:rPr>
          <w:sz w:val="22"/>
          <w:szCs w:val="22"/>
        </w:rPr>
        <w:t xml:space="preserve">N006/25/V00000273 </w:t>
      </w:r>
      <w:r w:rsidRPr="009743DA">
        <w:rPr>
          <w:bCs/>
          <w:sz w:val="22"/>
          <w:szCs w:val="22"/>
        </w:rPr>
        <w:t>(dále jen „</w:t>
      </w:r>
      <w:r w:rsidR="00461C3F">
        <w:rPr>
          <w:bCs/>
          <w:sz w:val="22"/>
          <w:szCs w:val="22"/>
        </w:rPr>
        <w:t>Veřejná zakázka</w:t>
      </w:r>
      <w:r w:rsidRPr="009743DA">
        <w:rPr>
          <w:bCs/>
          <w:sz w:val="22"/>
          <w:szCs w:val="22"/>
        </w:rPr>
        <w:t xml:space="preserve">“). </w:t>
      </w:r>
    </w:p>
    <w:p w14:paraId="30532508" w14:textId="7C5AC832" w:rsidR="00461C3F" w:rsidRDefault="00972811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Smluvní strany </w:t>
      </w:r>
      <w:r w:rsidR="00461C3F">
        <w:rPr>
          <w:bCs/>
          <w:sz w:val="22"/>
          <w:szCs w:val="22"/>
        </w:rPr>
        <w:t>prohlašují, že se tímto dodatkem dohodly na provedení změny Díla, spočívající jak v provedení víceprací</w:t>
      </w:r>
      <w:r w:rsidR="00A309CF">
        <w:rPr>
          <w:bCs/>
          <w:sz w:val="22"/>
          <w:szCs w:val="22"/>
        </w:rPr>
        <w:t>,</w:t>
      </w:r>
      <w:r w:rsidR="00461C3F">
        <w:rPr>
          <w:bCs/>
          <w:sz w:val="22"/>
          <w:szCs w:val="22"/>
        </w:rPr>
        <w:t xml:space="preserve"> tak provedení méněprací ve smyslu změnového listu č. 1</w:t>
      </w:r>
      <w:r w:rsidR="00E65C80">
        <w:rPr>
          <w:bCs/>
          <w:sz w:val="22"/>
          <w:szCs w:val="22"/>
        </w:rPr>
        <w:t>, č. 2</w:t>
      </w:r>
      <w:r w:rsidR="00E65C80" w:rsidRPr="00E65C80">
        <w:rPr>
          <w:bCs/>
          <w:sz w:val="22"/>
          <w:szCs w:val="22"/>
        </w:rPr>
        <w:t>, č. 3</w:t>
      </w:r>
      <w:r w:rsidR="00461C3F" w:rsidRPr="00E65C80">
        <w:rPr>
          <w:bCs/>
          <w:sz w:val="22"/>
          <w:szCs w:val="22"/>
        </w:rPr>
        <w:t xml:space="preserve"> a č. </w:t>
      </w:r>
      <w:r w:rsidR="00E65C80" w:rsidRPr="00E65C80">
        <w:rPr>
          <w:bCs/>
          <w:sz w:val="22"/>
          <w:szCs w:val="22"/>
        </w:rPr>
        <w:t>4</w:t>
      </w:r>
      <w:r w:rsidR="00461C3F" w:rsidRPr="00E65C80">
        <w:rPr>
          <w:bCs/>
          <w:sz w:val="22"/>
          <w:szCs w:val="22"/>
        </w:rPr>
        <w:t>,</w:t>
      </w:r>
      <w:r w:rsidR="00461C3F">
        <w:rPr>
          <w:bCs/>
          <w:sz w:val="22"/>
          <w:szCs w:val="22"/>
        </w:rPr>
        <w:t xml:space="preserve"> jež jsou přílohami tohoto dodatku. </w:t>
      </w:r>
    </w:p>
    <w:p w14:paraId="15859D01" w14:textId="00C0805F" w:rsidR="00461C3F" w:rsidRDefault="00461C3F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Smluvní strany konstatují, že tyto změny závazku ze Smlouvy jsou prováděny dle </w:t>
      </w:r>
      <w:proofErr w:type="spellStart"/>
      <w:r>
        <w:rPr>
          <w:bCs/>
          <w:sz w:val="22"/>
          <w:szCs w:val="22"/>
        </w:rPr>
        <w:t>ust</w:t>
      </w:r>
      <w:proofErr w:type="spellEnd"/>
      <w:r>
        <w:rPr>
          <w:bCs/>
          <w:sz w:val="22"/>
          <w:szCs w:val="22"/>
        </w:rPr>
        <w:t xml:space="preserve">. § 222 odst. 5 zákona č. 134/2016 Sb., o zadávání veřejných zakázek, ve znění pozdějších předpisů (dále jen „ZZVZ“), jelikož </w:t>
      </w:r>
    </w:p>
    <w:p w14:paraId="522503F7" w14:textId="77777777" w:rsidR="00461C3F" w:rsidRDefault="00461C3F" w:rsidP="00461C3F">
      <w:pPr>
        <w:pStyle w:val="Default"/>
        <w:numPr>
          <w:ilvl w:val="0"/>
          <w:numId w:val="1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 jedná o dodatečné stavební práce, dodávky a služby od Zhotovitele, jakožto dodavatele původní Veřejné zakázky, </w:t>
      </w:r>
    </w:p>
    <w:p w14:paraId="6C9268B1" w14:textId="77777777" w:rsidR="00461C3F" w:rsidRDefault="00461C3F" w:rsidP="00461C3F">
      <w:pPr>
        <w:pStyle w:val="Default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461C3F">
        <w:rPr>
          <w:bCs/>
          <w:sz w:val="22"/>
          <w:szCs w:val="22"/>
        </w:rPr>
        <w:t>tyto změny jsou nezbytné</w:t>
      </w:r>
      <w:r>
        <w:rPr>
          <w:bCs/>
          <w:sz w:val="22"/>
          <w:szCs w:val="22"/>
        </w:rPr>
        <w:t xml:space="preserve"> k řádnému dokončení Díla a naplnění účelu Smlouvy</w:t>
      </w:r>
      <w:r w:rsidRPr="00461C3F">
        <w:rPr>
          <w:bCs/>
          <w:sz w:val="22"/>
          <w:szCs w:val="22"/>
        </w:rPr>
        <w:t>, a</w:t>
      </w:r>
      <w:r>
        <w:rPr>
          <w:bCs/>
          <w:sz w:val="22"/>
          <w:szCs w:val="22"/>
        </w:rPr>
        <w:t xml:space="preserve"> </w:t>
      </w:r>
    </w:p>
    <w:p w14:paraId="15516ABA" w14:textId="1FCEC73C" w:rsidR="00461C3F" w:rsidRDefault="00461C3F" w:rsidP="00461C3F">
      <w:pPr>
        <w:pStyle w:val="Default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461C3F">
        <w:rPr>
          <w:bCs/>
          <w:sz w:val="22"/>
          <w:szCs w:val="22"/>
        </w:rPr>
        <w:t>změna v osobě dodavatele</w:t>
      </w:r>
      <w:r>
        <w:rPr>
          <w:bCs/>
          <w:sz w:val="22"/>
          <w:szCs w:val="22"/>
        </w:rPr>
        <w:t xml:space="preserve"> není možná z technických důvodů s ohledem na pokročilost prací na Díle, jejich vzájemnou návaznost, přičemž změna v osobě dodavatele by Objednateli způsobila značné obtíže s ohledem na předpokládané datum slavnostního zahájení </w:t>
      </w:r>
      <w:r w:rsidRPr="00461C3F">
        <w:rPr>
          <w:bCs/>
          <w:sz w:val="22"/>
          <w:szCs w:val="22"/>
        </w:rPr>
        <w:t>stálé expozice Jana Zrzavého v objektu Státního zámku Telč</w:t>
      </w:r>
      <w:r>
        <w:rPr>
          <w:bCs/>
          <w:sz w:val="22"/>
          <w:szCs w:val="22"/>
        </w:rPr>
        <w:t xml:space="preserve">. </w:t>
      </w:r>
    </w:p>
    <w:p w14:paraId="7583168A" w14:textId="77777777" w:rsidR="00A309CF" w:rsidRDefault="00A309CF" w:rsidP="003F45C7">
      <w:pPr>
        <w:pStyle w:val="Default"/>
        <w:jc w:val="both"/>
        <w:rPr>
          <w:bCs/>
          <w:sz w:val="22"/>
          <w:szCs w:val="22"/>
        </w:rPr>
      </w:pPr>
    </w:p>
    <w:p w14:paraId="029922BA" w14:textId="7B8499FA" w:rsidR="003F45C7" w:rsidRDefault="003F45C7" w:rsidP="003F45C7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Ve smyslu </w:t>
      </w:r>
      <w:proofErr w:type="spellStart"/>
      <w:r>
        <w:rPr>
          <w:bCs/>
          <w:sz w:val="22"/>
          <w:szCs w:val="22"/>
        </w:rPr>
        <w:t>ust</w:t>
      </w:r>
      <w:proofErr w:type="spellEnd"/>
      <w:r>
        <w:rPr>
          <w:bCs/>
          <w:sz w:val="22"/>
          <w:szCs w:val="22"/>
        </w:rPr>
        <w:t>. § 222 odst. 9 ZZVZ strany prohlašují, že cenový nárůst související se změnami závazku ze Smlouvy při odečtení stavebních prací, dodávek a služeb, které nebudou realizovány, činí dle tohoto dodatku</w:t>
      </w:r>
      <w:r w:rsidR="0095696D">
        <w:rPr>
          <w:bCs/>
          <w:sz w:val="22"/>
          <w:szCs w:val="22"/>
        </w:rPr>
        <w:t xml:space="preserve"> 5,87</w:t>
      </w:r>
      <w:r w:rsidRPr="0095696D">
        <w:rPr>
          <w:bCs/>
          <w:sz w:val="22"/>
          <w:szCs w:val="22"/>
        </w:rPr>
        <w:t xml:space="preserve"> %</w:t>
      </w:r>
      <w:r>
        <w:rPr>
          <w:bCs/>
          <w:sz w:val="22"/>
          <w:szCs w:val="22"/>
        </w:rPr>
        <w:t xml:space="preserve"> původní hodnoty závazku. </w:t>
      </w:r>
    </w:p>
    <w:p w14:paraId="6C5F84E2" w14:textId="77777777" w:rsidR="00A309CF" w:rsidRDefault="00A309CF" w:rsidP="005725D0">
      <w:pPr>
        <w:pStyle w:val="Default"/>
        <w:jc w:val="both"/>
        <w:rPr>
          <w:bCs/>
          <w:sz w:val="22"/>
          <w:szCs w:val="22"/>
        </w:rPr>
      </w:pPr>
    </w:p>
    <w:p w14:paraId="58ED89B6" w14:textId="4104B34E" w:rsidR="009F374E" w:rsidRDefault="005725D0" w:rsidP="005725D0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Smluvní strany rovněž konstatují, že Doba pro dokončení Díla je prodlužována, jak z důvodu provedení víceprací, tak rovněž z důvodu nutnosti </w:t>
      </w:r>
      <w:r w:rsidR="009F374E">
        <w:rPr>
          <w:bCs/>
          <w:sz w:val="22"/>
          <w:szCs w:val="22"/>
        </w:rPr>
        <w:t>doplnění projektové dokumentace Elektrické požární signalizace</w:t>
      </w:r>
      <w:r>
        <w:rPr>
          <w:bCs/>
          <w:sz w:val="22"/>
          <w:szCs w:val="22"/>
        </w:rPr>
        <w:t xml:space="preserve"> ze strany Objednatele, kdy </w:t>
      </w:r>
      <w:r w:rsidR="00F148D1">
        <w:rPr>
          <w:bCs/>
          <w:sz w:val="22"/>
          <w:szCs w:val="22"/>
        </w:rPr>
        <w:t xml:space="preserve">toto doplnění trvalo po </w:t>
      </w:r>
      <w:r w:rsidR="009F374E">
        <w:rPr>
          <w:bCs/>
          <w:sz w:val="22"/>
          <w:szCs w:val="22"/>
        </w:rPr>
        <w:t>dob</w:t>
      </w:r>
      <w:r w:rsidR="00F148D1">
        <w:rPr>
          <w:bCs/>
          <w:sz w:val="22"/>
          <w:szCs w:val="22"/>
        </w:rPr>
        <w:t>u</w:t>
      </w:r>
      <w:r w:rsidR="009F374E">
        <w:rPr>
          <w:bCs/>
          <w:sz w:val="22"/>
          <w:szCs w:val="22"/>
        </w:rPr>
        <w:t xml:space="preserve"> 27 dní. </w:t>
      </w:r>
      <w:r w:rsidR="00F2549A">
        <w:rPr>
          <w:bCs/>
          <w:sz w:val="22"/>
          <w:szCs w:val="22"/>
        </w:rPr>
        <w:t xml:space="preserve">Se </w:t>
      </w:r>
      <w:r w:rsidR="00F148D1">
        <w:rPr>
          <w:bCs/>
          <w:sz w:val="22"/>
          <w:szCs w:val="22"/>
        </w:rPr>
        <w:t>Z</w:t>
      </w:r>
      <w:r w:rsidR="00F2549A">
        <w:rPr>
          <w:bCs/>
          <w:sz w:val="22"/>
          <w:szCs w:val="22"/>
        </w:rPr>
        <w:t xml:space="preserve">hotovitelem bylo dohodnuto prodloužení </w:t>
      </w:r>
      <w:r w:rsidR="00F148D1">
        <w:rPr>
          <w:bCs/>
          <w:sz w:val="22"/>
          <w:szCs w:val="22"/>
        </w:rPr>
        <w:t xml:space="preserve">doby </w:t>
      </w:r>
      <w:r w:rsidR="00F2549A">
        <w:rPr>
          <w:bCs/>
          <w:sz w:val="22"/>
          <w:szCs w:val="22"/>
        </w:rPr>
        <w:t>o 21 dní v případě milníků a) a b). V případě milníku c), jehož realizace musí být prováděna v součinnosti s Národní galerií Praha při instalaci obrazů, bylo prodloužení stanoveno v souladu s novým termínem slavnostního zahájení.</w:t>
      </w:r>
    </w:p>
    <w:p w14:paraId="575FF801" w14:textId="135198EA" w:rsidR="00513A72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3C63F66A" w14:textId="77777777" w:rsidR="000A413B" w:rsidRPr="00000231" w:rsidRDefault="000A413B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Default="00F000FD" w:rsidP="00972811">
      <w:pPr>
        <w:pStyle w:val="Default"/>
        <w:keepNext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585F1EA6" w14:textId="6C9AA7F3" w:rsidR="00F000FD" w:rsidRPr="00A6010C" w:rsidRDefault="00513A72" w:rsidP="00972811">
      <w:pPr>
        <w:pStyle w:val="Default"/>
        <w:keepNext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Změna </w:t>
      </w:r>
      <w:r w:rsidR="003F45C7">
        <w:rPr>
          <w:b/>
          <w:bCs/>
          <w:sz w:val="22"/>
          <w:szCs w:val="22"/>
        </w:rPr>
        <w:t>S</w:t>
      </w:r>
      <w:r w:rsidR="007F0778">
        <w:rPr>
          <w:b/>
          <w:bCs/>
          <w:sz w:val="22"/>
          <w:szCs w:val="22"/>
        </w:rPr>
        <w:t>mlouvy</w:t>
      </w:r>
    </w:p>
    <w:p w14:paraId="5427AE3B" w14:textId="3684DE72" w:rsidR="00F000FD" w:rsidRDefault="00513A72" w:rsidP="00972811">
      <w:pPr>
        <w:pStyle w:val="Default"/>
        <w:keepNext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</w:t>
      </w:r>
      <w:r w:rsidR="003F45C7">
        <w:rPr>
          <w:sz w:val="22"/>
          <w:szCs w:val="22"/>
        </w:rPr>
        <w:t>S</w:t>
      </w:r>
      <w:r>
        <w:rPr>
          <w:sz w:val="22"/>
          <w:szCs w:val="22"/>
        </w:rPr>
        <w:t>mlouva se mění takto:</w:t>
      </w:r>
    </w:p>
    <w:p w14:paraId="1153E4CE" w14:textId="77777777" w:rsidR="00513A72" w:rsidRDefault="00513A72" w:rsidP="00513A72">
      <w:pPr>
        <w:pStyle w:val="Default"/>
        <w:ind w:left="360"/>
        <w:jc w:val="both"/>
        <w:rPr>
          <w:sz w:val="22"/>
          <w:szCs w:val="22"/>
        </w:rPr>
      </w:pPr>
    </w:p>
    <w:p w14:paraId="6A82FE85" w14:textId="5A79AD13" w:rsidR="00534165" w:rsidRPr="00534165" w:rsidRDefault="005B7FD7" w:rsidP="0005277A">
      <w:pPr>
        <w:pStyle w:val="Default"/>
        <w:numPr>
          <w:ilvl w:val="0"/>
          <w:numId w:val="1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Preambule</w:t>
      </w:r>
      <w:r w:rsidR="00534165" w:rsidRPr="00534165">
        <w:rPr>
          <w:sz w:val="22"/>
          <w:szCs w:val="22"/>
        </w:rPr>
        <w:t xml:space="preserve"> odst. 3. </w:t>
      </w:r>
      <w:r w:rsidR="003F45C7">
        <w:rPr>
          <w:sz w:val="22"/>
          <w:szCs w:val="22"/>
        </w:rPr>
        <w:t xml:space="preserve">Smlouvy </w:t>
      </w:r>
      <w:r w:rsidR="00534165" w:rsidRPr="00534165">
        <w:rPr>
          <w:sz w:val="22"/>
          <w:szCs w:val="22"/>
        </w:rPr>
        <w:t>se mění a nově zní takto:</w:t>
      </w:r>
    </w:p>
    <w:p w14:paraId="29645622" w14:textId="69E53316" w:rsidR="005B7FD7" w:rsidRPr="002C604C" w:rsidRDefault="005B7FD7" w:rsidP="0005277A">
      <w:pPr>
        <w:pStyle w:val="Default"/>
        <w:ind w:left="709"/>
        <w:jc w:val="both"/>
        <w:rPr>
          <w:i/>
          <w:iCs/>
          <w:color w:val="auto"/>
          <w:sz w:val="22"/>
          <w:szCs w:val="22"/>
        </w:rPr>
      </w:pPr>
      <w:r w:rsidRPr="005B7FD7">
        <w:rPr>
          <w:i/>
          <w:iCs/>
          <w:sz w:val="22"/>
          <w:szCs w:val="22"/>
        </w:rPr>
        <w:t xml:space="preserve">Účelem této Smlouvy je řádná a včasná realizace všech stavebních prací, služeb a dodávek, jejichž zhotovení je </w:t>
      </w:r>
      <w:r w:rsidRPr="002C604C">
        <w:rPr>
          <w:i/>
          <w:iCs/>
          <w:color w:val="auto"/>
          <w:sz w:val="22"/>
          <w:szCs w:val="22"/>
        </w:rPr>
        <w:t xml:space="preserve">předmětem této Smlouvy, přičemž Objednatel dává na vědomí, že řádné a včasné splnění předmětu této Smlouvy je podstatnou okolností pro zahájení stálé expozice Jana Zrzavého v objektu Státního zámku Telč, s předpokládaným datem slavnostního zahájení ke dni </w:t>
      </w:r>
      <w:r w:rsidR="00F11781">
        <w:rPr>
          <w:i/>
          <w:iCs/>
          <w:color w:val="auto"/>
          <w:sz w:val="22"/>
          <w:szCs w:val="22"/>
        </w:rPr>
        <w:t>XXXXXXXXX</w:t>
      </w:r>
      <w:r w:rsidRPr="002C604C">
        <w:rPr>
          <w:i/>
          <w:iCs/>
          <w:color w:val="auto"/>
          <w:sz w:val="22"/>
          <w:szCs w:val="22"/>
        </w:rPr>
        <w:t>.</w:t>
      </w:r>
    </w:p>
    <w:p w14:paraId="503C7880" w14:textId="77777777" w:rsidR="00462BAC" w:rsidRPr="002C604C" w:rsidRDefault="00462BAC" w:rsidP="005B7FD7">
      <w:pPr>
        <w:pStyle w:val="Default"/>
        <w:ind w:left="1080"/>
        <w:jc w:val="both"/>
        <w:rPr>
          <w:i/>
          <w:iCs/>
          <w:color w:val="auto"/>
          <w:sz w:val="22"/>
          <w:szCs w:val="22"/>
        </w:rPr>
      </w:pPr>
    </w:p>
    <w:p w14:paraId="335B1947" w14:textId="5B7E98E9" w:rsidR="00513A72" w:rsidRPr="002C604C" w:rsidRDefault="00513A72" w:rsidP="0005277A">
      <w:pPr>
        <w:pStyle w:val="Default"/>
        <w:numPr>
          <w:ilvl w:val="0"/>
          <w:numId w:val="13"/>
        </w:numPr>
        <w:ind w:left="709"/>
        <w:jc w:val="both"/>
        <w:rPr>
          <w:color w:val="auto"/>
          <w:sz w:val="22"/>
          <w:szCs w:val="22"/>
        </w:rPr>
      </w:pPr>
      <w:r w:rsidRPr="002C604C">
        <w:rPr>
          <w:color w:val="auto"/>
          <w:sz w:val="22"/>
          <w:szCs w:val="22"/>
        </w:rPr>
        <w:t xml:space="preserve">čl. </w:t>
      </w:r>
      <w:r w:rsidR="00534165" w:rsidRPr="002C604C">
        <w:rPr>
          <w:color w:val="auto"/>
          <w:sz w:val="22"/>
          <w:szCs w:val="22"/>
        </w:rPr>
        <w:t>4</w:t>
      </w:r>
      <w:r w:rsidRPr="002C604C">
        <w:rPr>
          <w:color w:val="auto"/>
          <w:sz w:val="22"/>
          <w:szCs w:val="22"/>
        </w:rPr>
        <w:t xml:space="preserve">. odst. </w:t>
      </w:r>
      <w:r w:rsidR="00534165" w:rsidRPr="002C604C">
        <w:rPr>
          <w:color w:val="auto"/>
          <w:sz w:val="22"/>
          <w:szCs w:val="22"/>
        </w:rPr>
        <w:t>4.1.3</w:t>
      </w:r>
      <w:r w:rsidRPr="002C604C">
        <w:rPr>
          <w:color w:val="auto"/>
          <w:sz w:val="22"/>
          <w:szCs w:val="22"/>
        </w:rPr>
        <w:t xml:space="preserve">. </w:t>
      </w:r>
      <w:r w:rsidR="003F45C7" w:rsidRPr="002C604C">
        <w:rPr>
          <w:color w:val="auto"/>
          <w:sz w:val="22"/>
          <w:szCs w:val="22"/>
        </w:rPr>
        <w:t xml:space="preserve">Smlouvy </w:t>
      </w:r>
      <w:r w:rsidRPr="002C604C">
        <w:rPr>
          <w:color w:val="auto"/>
          <w:sz w:val="22"/>
          <w:szCs w:val="22"/>
        </w:rPr>
        <w:t>se mění a nově zní takto:</w:t>
      </w:r>
    </w:p>
    <w:p w14:paraId="3799354F" w14:textId="39734859" w:rsidR="00534165" w:rsidRPr="002C604C" w:rsidRDefault="00534165" w:rsidP="0005277A">
      <w:pPr>
        <w:numPr>
          <w:ilvl w:val="2"/>
          <w:numId w:val="15"/>
        </w:numPr>
        <w:spacing w:after="0" w:line="240" w:lineRule="auto"/>
        <w:ind w:left="1418"/>
        <w:jc w:val="both"/>
        <w:rPr>
          <w:rFonts w:eastAsia="Calibri" w:cs="Calibri"/>
          <w:i/>
          <w:iCs/>
          <w:lang w:eastAsia="x-none"/>
        </w:rPr>
      </w:pPr>
      <w:r w:rsidRPr="002C604C">
        <w:rPr>
          <w:rFonts w:eastAsia="Calibri" w:cs="Calibri"/>
          <w:i/>
          <w:iCs/>
          <w:lang w:eastAsia="x-none"/>
        </w:rPr>
        <w:t xml:space="preserve">Doba pro dokončení Díla: nejpozději </w:t>
      </w:r>
      <w:r w:rsidRPr="002C604C">
        <w:rPr>
          <w:rFonts w:eastAsia="Calibri" w:cs="Calibri"/>
          <w:b/>
          <w:i/>
          <w:iCs/>
          <w:lang w:eastAsia="x-none"/>
        </w:rPr>
        <w:t xml:space="preserve">do </w:t>
      </w:r>
      <w:r w:rsidR="00F11781">
        <w:rPr>
          <w:rFonts w:eastAsia="Calibri" w:cs="Calibri"/>
          <w:b/>
          <w:i/>
          <w:iCs/>
          <w:lang w:eastAsia="x-none"/>
        </w:rPr>
        <w:t>XXXXXXXXX</w:t>
      </w:r>
      <w:r w:rsidRPr="002C604C">
        <w:rPr>
          <w:rFonts w:eastAsia="Calibri" w:cs="Calibri"/>
          <w:i/>
          <w:iCs/>
          <w:lang w:eastAsia="x-none"/>
        </w:rPr>
        <w:t>, přičemž pro postup provádění Díla jsou stanoveny tyto závazné termíny Postupných milníků (dále jen „</w:t>
      </w:r>
      <w:r w:rsidRPr="002C604C">
        <w:rPr>
          <w:rFonts w:eastAsia="Calibri" w:cs="Calibri"/>
          <w:b/>
          <w:i/>
          <w:iCs/>
          <w:lang w:eastAsia="x-none"/>
        </w:rPr>
        <w:t>Postupné milníky</w:t>
      </w:r>
      <w:r w:rsidRPr="002C604C">
        <w:rPr>
          <w:rFonts w:eastAsia="Calibri" w:cs="Calibri"/>
          <w:i/>
          <w:iCs/>
          <w:lang w:eastAsia="x-none"/>
        </w:rPr>
        <w:t>“):</w:t>
      </w:r>
    </w:p>
    <w:p w14:paraId="0B9EED32" w14:textId="7025528F" w:rsidR="00534165" w:rsidRPr="002C604C" w:rsidRDefault="00534165" w:rsidP="0005277A">
      <w:pPr>
        <w:numPr>
          <w:ilvl w:val="3"/>
          <w:numId w:val="14"/>
        </w:numPr>
        <w:spacing w:after="0" w:line="240" w:lineRule="auto"/>
        <w:ind w:left="1418" w:hanging="425"/>
        <w:jc w:val="both"/>
        <w:rPr>
          <w:rFonts w:eastAsia="Calibri" w:cs="Calibri"/>
          <w:i/>
          <w:iCs/>
          <w:lang w:eastAsia="x-none"/>
        </w:rPr>
      </w:pPr>
      <w:r w:rsidRPr="002C604C">
        <w:rPr>
          <w:rFonts w:eastAsia="Calibri" w:cs="Calibri"/>
          <w:i/>
          <w:iCs/>
          <w:lang w:eastAsia="x-none"/>
        </w:rPr>
        <w:t xml:space="preserve">stavební práce, služby a dodávky dle Rozpočtu, vyjma prací, dodávek a služeb uvedených pod písm. b) a c) tohoto odstavce 4.1.3.: do </w:t>
      </w:r>
      <w:r w:rsidR="00F11781">
        <w:rPr>
          <w:rFonts w:eastAsia="Calibri" w:cs="Calibri"/>
          <w:i/>
          <w:iCs/>
          <w:lang w:eastAsia="x-none"/>
        </w:rPr>
        <w:t>XXXXXXXXX</w:t>
      </w:r>
      <w:r w:rsidRPr="002C604C">
        <w:rPr>
          <w:rFonts w:eastAsia="Calibri" w:cs="Calibri"/>
          <w:i/>
          <w:iCs/>
          <w:lang w:eastAsia="x-none"/>
        </w:rPr>
        <w:t>,</w:t>
      </w:r>
    </w:p>
    <w:p w14:paraId="6AFE544E" w14:textId="0972495C" w:rsidR="00534165" w:rsidRPr="002C604C" w:rsidRDefault="00534165" w:rsidP="0005277A">
      <w:pPr>
        <w:numPr>
          <w:ilvl w:val="3"/>
          <w:numId w:val="14"/>
        </w:numPr>
        <w:spacing w:after="0" w:line="240" w:lineRule="auto"/>
        <w:ind w:left="1418" w:hanging="425"/>
        <w:jc w:val="both"/>
        <w:rPr>
          <w:rFonts w:eastAsia="Calibri" w:cs="Calibri"/>
          <w:i/>
          <w:iCs/>
          <w:lang w:eastAsia="x-none"/>
        </w:rPr>
      </w:pPr>
      <w:r w:rsidRPr="002C604C">
        <w:rPr>
          <w:rFonts w:eastAsia="Calibri" w:cs="Calibri"/>
          <w:i/>
          <w:iCs/>
          <w:lang w:eastAsia="x-none"/>
        </w:rPr>
        <w:t>stavební práce, služby a dodávky v místnosti č. 10, bezprašné montáže příslušenství a koncových prvků v místnostech 01-09 (např. osvětlovací tělesa, čidla, rolety, křídla oken a dveří repasovaná mimo staveniště): nejpozději do </w:t>
      </w:r>
      <w:r w:rsidR="00F11781">
        <w:rPr>
          <w:rFonts w:eastAsia="Calibri" w:cs="Calibri"/>
          <w:i/>
          <w:iCs/>
          <w:lang w:eastAsia="x-none"/>
        </w:rPr>
        <w:t>XXXXXXXXXXX</w:t>
      </w:r>
      <w:r w:rsidRPr="002C604C">
        <w:rPr>
          <w:rFonts w:eastAsia="Calibri" w:cs="Calibri"/>
          <w:i/>
          <w:iCs/>
          <w:lang w:eastAsia="x-none"/>
        </w:rPr>
        <w:t>,</w:t>
      </w:r>
    </w:p>
    <w:p w14:paraId="39F51691" w14:textId="3809AE36" w:rsidR="00534165" w:rsidRPr="002C604C" w:rsidRDefault="00534165" w:rsidP="0005277A">
      <w:pPr>
        <w:numPr>
          <w:ilvl w:val="3"/>
          <w:numId w:val="14"/>
        </w:numPr>
        <w:tabs>
          <w:tab w:val="left" w:pos="1701"/>
        </w:tabs>
        <w:spacing w:after="0" w:line="240" w:lineRule="auto"/>
        <w:ind w:left="1418" w:hanging="452"/>
        <w:jc w:val="both"/>
        <w:rPr>
          <w:rFonts w:eastAsia="Calibri" w:cs="Calibri"/>
          <w:i/>
          <w:iCs/>
          <w:lang w:eastAsia="x-none"/>
        </w:rPr>
      </w:pPr>
      <w:r w:rsidRPr="002C604C">
        <w:rPr>
          <w:rFonts w:eastAsia="Calibri" w:cs="Calibri"/>
          <w:i/>
          <w:iCs/>
          <w:lang w:eastAsia="x-none"/>
        </w:rPr>
        <w:t xml:space="preserve">Instalace čidel zabezpečení jednotlivých obrazů současně s instalací obrazů: nejpozději do </w:t>
      </w:r>
      <w:r w:rsidR="00F11781">
        <w:rPr>
          <w:rFonts w:eastAsia="Calibri" w:cs="Calibri"/>
          <w:i/>
          <w:iCs/>
          <w:lang w:eastAsia="x-none"/>
        </w:rPr>
        <w:t>XXXXXXXX</w:t>
      </w:r>
      <w:r w:rsidRPr="002C604C">
        <w:rPr>
          <w:rFonts w:eastAsia="Calibri" w:cs="Calibri"/>
          <w:i/>
          <w:iCs/>
          <w:lang w:eastAsia="x-none"/>
        </w:rPr>
        <w:t xml:space="preserve"> </w:t>
      </w:r>
    </w:p>
    <w:p w14:paraId="2D2894EA" w14:textId="77777777" w:rsidR="004404E0" w:rsidRPr="002C604C" w:rsidRDefault="004404E0" w:rsidP="004404E0">
      <w:pPr>
        <w:tabs>
          <w:tab w:val="left" w:pos="1701"/>
        </w:tabs>
        <w:spacing w:after="0" w:line="240" w:lineRule="auto"/>
        <w:ind w:left="1728"/>
        <w:jc w:val="both"/>
        <w:rPr>
          <w:rFonts w:eastAsia="Calibri" w:cs="Calibri"/>
          <w:i/>
          <w:iCs/>
          <w:lang w:eastAsia="x-none"/>
        </w:rPr>
      </w:pPr>
    </w:p>
    <w:p w14:paraId="4CA1CBA8" w14:textId="4114AFBC" w:rsidR="00CF1152" w:rsidRPr="002C604C" w:rsidRDefault="00CF1152" w:rsidP="0005277A">
      <w:pPr>
        <w:pStyle w:val="Default"/>
        <w:numPr>
          <w:ilvl w:val="0"/>
          <w:numId w:val="13"/>
        </w:numPr>
        <w:ind w:left="709"/>
        <w:jc w:val="both"/>
        <w:rPr>
          <w:color w:val="auto"/>
          <w:sz w:val="22"/>
          <w:szCs w:val="22"/>
        </w:rPr>
      </w:pPr>
      <w:r w:rsidRPr="002C604C">
        <w:rPr>
          <w:color w:val="auto"/>
          <w:sz w:val="22"/>
          <w:szCs w:val="22"/>
        </w:rPr>
        <w:t xml:space="preserve">čl. 4.1 </w:t>
      </w:r>
      <w:r w:rsidR="003F45C7" w:rsidRPr="002C604C">
        <w:rPr>
          <w:color w:val="auto"/>
          <w:sz w:val="22"/>
          <w:szCs w:val="22"/>
        </w:rPr>
        <w:t xml:space="preserve">Smlouvy </w:t>
      </w:r>
      <w:r w:rsidRPr="002C604C">
        <w:rPr>
          <w:color w:val="auto"/>
          <w:sz w:val="22"/>
          <w:szCs w:val="22"/>
        </w:rPr>
        <w:t>in fine</w:t>
      </w:r>
      <w:r w:rsidR="003F45C7" w:rsidRPr="002C604C">
        <w:rPr>
          <w:color w:val="auto"/>
          <w:sz w:val="22"/>
          <w:szCs w:val="22"/>
        </w:rPr>
        <w:t>,</w:t>
      </w:r>
      <w:r w:rsidRPr="002C604C">
        <w:rPr>
          <w:color w:val="auto"/>
          <w:sz w:val="22"/>
          <w:szCs w:val="22"/>
        </w:rPr>
        <w:t xml:space="preserve"> s ohledem na skutečnost, že nové požadavky na změnu Díla vzešly z průběhu provádění prací z pokynu Objednatele a nebyly zaviněné ze strany Zhotovitele, pak nově zní takto:</w:t>
      </w:r>
    </w:p>
    <w:p w14:paraId="61D1E742" w14:textId="77777777" w:rsidR="00CF1152" w:rsidRPr="002C604C" w:rsidRDefault="00CF1152" w:rsidP="0005277A">
      <w:pPr>
        <w:tabs>
          <w:tab w:val="left" w:pos="1701"/>
        </w:tabs>
        <w:spacing w:after="0" w:line="240" w:lineRule="auto"/>
        <w:ind w:left="709"/>
        <w:jc w:val="both"/>
        <w:rPr>
          <w:rFonts w:eastAsia="Calibri" w:cs="Calibri"/>
          <w:i/>
          <w:iCs/>
          <w:lang w:eastAsia="x-none"/>
        </w:rPr>
      </w:pPr>
    </w:p>
    <w:p w14:paraId="2E6AD66F" w14:textId="64913070" w:rsidR="00462BAC" w:rsidRDefault="004404E0" w:rsidP="004404E0">
      <w:pPr>
        <w:spacing w:after="0" w:line="240" w:lineRule="auto"/>
        <w:ind w:left="709"/>
        <w:jc w:val="both"/>
        <w:rPr>
          <w:rFonts w:eastAsia="Calibri" w:cs="Calibri"/>
          <w:i/>
          <w:iCs/>
          <w:lang w:eastAsia="x-none"/>
        </w:rPr>
      </w:pPr>
      <w:r w:rsidRPr="002C604C">
        <w:rPr>
          <w:rFonts w:eastAsia="Calibri" w:cs="Calibri"/>
          <w:i/>
          <w:iCs/>
          <w:lang w:eastAsia="x-none"/>
        </w:rPr>
        <w:t xml:space="preserve">Čl. </w:t>
      </w:r>
      <w:proofErr w:type="gramStart"/>
      <w:r w:rsidRPr="002C604C">
        <w:rPr>
          <w:rFonts w:eastAsia="Calibri" w:cs="Calibri"/>
          <w:i/>
          <w:iCs/>
          <w:lang w:eastAsia="x-none"/>
        </w:rPr>
        <w:t>4.1. in</w:t>
      </w:r>
      <w:proofErr w:type="gramEnd"/>
      <w:r w:rsidRPr="002C604C">
        <w:rPr>
          <w:rFonts w:eastAsia="Calibri" w:cs="Calibri"/>
          <w:i/>
          <w:iCs/>
          <w:lang w:eastAsia="x-none"/>
        </w:rPr>
        <w:t xml:space="preserve"> fine: Zhotovitel tímto prohlašuje, že je odpovědný za vzniklou škodu v důsledku nemožnosti zahájení stálé expozice Jana Zrzavého na SZ Telč, jež má být zahájena k </w:t>
      </w:r>
      <w:r w:rsidR="00F11781">
        <w:rPr>
          <w:rFonts w:eastAsia="Calibri" w:cs="Calibri"/>
          <w:i/>
          <w:iCs/>
          <w:lang w:eastAsia="x-none"/>
        </w:rPr>
        <w:lastRenderedPageBreak/>
        <w:t>XXXXXXXXXXXX</w:t>
      </w:r>
      <w:r w:rsidRPr="002C604C">
        <w:rPr>
          <w:rFonts w:eastAsia="Calibri" w:cs="Calibri"/>
          <w:i/>
          <w:iCs/>
          <w:lang w:eastAsia="x-none"/>
        </w:rPr>
        <w:t xml:space="preserve"> z důvodu nedodržení těchto smluvních podmínek, a to zejména nedodržení Doby pro dokončení </w:t>
      </w:r>
      <w:r w:rsidRPr="004404E0">
        <w:rPr>
          <w:rFonts w:eastAsia="Calibri" w:cs="Calibri"/>
          <w:i/>
          <w:iCs/>
          <w:lang w:eastAsia="x-none"/>
        </w:rPr>
        <w:t>Díla. Ostatní nároky na náhradu škody či sankce tím zůstávají nedotčeny</w:t>
      </w:r>
      <w:r>
        <w:rPr>
          <w:rFonts w:eastAsia="Calibri" w:cs="Calibri"/>
          <w:i/>
          <w:iCs/>
          <w:lang w:eastAsia="x-none"/>
        </w:rPr>
        <w:t>.</w:t>
      </w:r>
    </w:p>
    <w:p w14:paraId="7D272F1D" w14:textId="77777777" w:rsidR="004404E0" w:rsidRPr="00534165" w:rsidRDefault="004404E0" w:rsidP="004404E0">
      <w:pPr>
        <w:spacing w:after="0" w:line="240" w:lineRule="auto"/>
        <w:ind w:left="709"/>
        <w:jc w:val="both"/>
        <w:rPr>
          <w:rFonts w:eastAsia="Calibri" w:cs="Calibri"/>
          <w:i/>
          <w:iCs/>
          <w:lang w:eastAsia="x-none"/>
        </w:rPr>
      </w:pPr>
    </w:p>
    <w:p w14:paraId="10A7C934" w14:textId="7D6ABB1C" w:rsidR="005B7FD7" w:rsidRPr="00534165" w:rsidRDefault="005B7FD7" w:rsidP="0005277A">
      <w:pPr>
        <w:pStyle w:val="Default"/>
        <w:numPr>
          <w:ilvl w:val="0"/>
          <w:numId w:val="13"/>
        </w:numPr>
        <w:ind w:left="709"/>
        <w:jc w:val="both"/>
        <w:rPr>
          <w:sz w:val="22"/>
          <w:szCs w:val="22"/>
        </w:rPr>
      </w:pPr>
      <w:r w:rsidRPr="00534165">
        <w:rPr>
          <w:sz w:val="22"/>
          <w:szCs w:val="22"/>
        </w:rPr>
        <w:t xml:space="preserve">čl. </w:t>
      </w:r>
      <w:r>
        <w:rPr>
          <w:sz w:val="22"/>
          <w:szCs w:val="22"/>
        </w:rPr>
        <w:t>5</w:t>
      </w:r>
      <w:r w:rsidRPr="00534165">
        <w:rPr>
          <w:sz w:val="22"/>
          <w:szCs w:val="22"/>
        </w:rPr>
        <w:t xml:space="preserve">. odst. </w:t>
      </w:r>
      <w:r>
        <w:rPr>
          <w:sz w:val="22"/>
          <w:szCs w:val="22"/>
        </w:rPr>
        <w:t>5.1</w:t>
      </w:r>
      <w:r w:rsidRPr="00534165">
        <w:rPr>
          <w:sz w:val="22"/>
          <w:szCs w:val="22"/>
        </w:rPr>
        <w:t xml:space="preserve">. </w:t>
      </w:r>
      <w:r w:rsidR="003F45C7">
        <w:rPr>
          <w:sz w:val="22"/>
          <w:szCs w:val="22"/>
        </w:rPr>
        <w:t xml:space="preserve">Smlouvy </w:t>
      </w:r>
      <w:r w:rsidRPr="00534165">
        <w:rPr>
          <w:sz w:val="22"/>
          <w:szCs w:val="22"/>
        </w:rPr>
        <w:t>se mění a nově zní takto:</w:t>
      </w:r>
    </w:p>
    <w:p w14:paraId="64D55F62" w14:textId="3B330194" w:rsidR="005B7FD7" w:rsidRPr="00462BAC" w:rsidRDefault="005B7FD7" w:rsidP="0005277A">
      <w:pPr>
        <w:pStyle w:val="Default"/>
        <w:ind w:left="709"/>
        <w:jc w:val="both"/>
        <w:rPr>
          <w:i/>
          <w:iCs/>
          <w:sz w:val="22"/>
          <w:szCs w:val="22"/>
        </w:rPr>
      </w:pPr>
      <w:r w:rsidRPr="00462BAC">
        <w:rPr>
          <w:i/>
          <w:iCs/>
          <w:sz w:val="22"/>
          <w:szCs w:val="22"/>
        </w:rPr>
        <w:t>5.1.</w:t>
      </w:r>
      <w:r w:rsidRPr="00462BAC">
        <w:rPr>
          <w:i/>
          <w:iCs/>
          <w:sz w:val="22"/>
          <w:szCs w:val="22"/>
        </w:rPr>
        <w:tab/>
        <w:t>Smluvní cena je stanovena podle skutečné výměry prací, oceněné na základě jednotkových cen uvedených Zhotovitelem v Příloze 1: Rozpočet, v Příloze 3: ZL 1</w:t>
      </w:r>
      <w:r w:rsidR="00E65C80">
        <w:rPr>
          <w:i/>
          <w:iCs/>
          <w:sz w:val="22"/>
          <w:szCs w:val="22"/>
        </w:rPr>
        <w:t>,</w:t>
      </w:r>
      <w:r w:rsidRPr="00462BAC">
        <w:rPr>
          <w:i/>
          <w:iCs/>
          <w:sz w:val="22"/>
          <w:szCs w:val="22"/>
        </w:rPr>
        <w:t xml:space="preserve"> v Příloze 4: ZL</w:t>
      </w:r>
      <w:r w:rsidR="00084BCC">
        <w:rPr>
          <w:i/>
          <w:iCs/>
          <w:sz w:val="22"/>
          <w:szCs w:val="22"/>
        </w:rPr>
        <w:t> </w:t>
      </w:r>
      <w:r w:rsidRPr="00462BAC">
        <w:rPr>
          <w:i/>
          <w:iCs/>
          <w:sz w:val="22"/>
          <w:szCs w:val="22"/>
        </w:rPr>
        <w:t>2</w:t>
      </w:r>
      <w:r w:rsidR="00E65C80">
        <w:rPr>
          <w:i/>
          <w:iCs/>
          <w:sz w:val="22"/>
          <w:szCs w:val="22"/>
        </w:rPr>
        <w:t>, v Příloze č. 5: ZL 3</w:t>
      </w:r>
      <w:r w:rsidR="00084BCC">
        <w:rPr>
          <w:i/>
          <w:iCs/>
          <w:sz w:val="22"/>
          <w:szCs w:val="22"/>
        </w:rPr>
        <w:t xml:space="preserve"> </w:t>
      </w:r>
      <w:r w:rsidR="00E65C80">
        <w:rPr>
          <w:i/>
          <w:iCs/>
          <w:sz w:val="22"/>
          <w:szCs w:val="22"/>
        </w:rPr>
        <w:t>a v Příloze č. 6</w:t>
      </w:r>
      <w:r w:rsidR="00084BCC">
        <w:rPr>
          <w:i/>
          <w:iCs/>
          <w:sz w:val="22"/>
          <w:szCs w:val="22"/>
        </w:rPr>
        <w:t>: ZL č</w:t>
      </w:r>
      <w:r w:rsidRPr="00462BAC">
        <w:rPr>
          <w:i/>
          <w:iCs/>
          <w:sz w:val="22"/>
          <w:szCs w:val="22"/>
        </w:rPr>
        <w:t xml:space="preserve"> </w:t>
      </w:r>
      <w:r w:rsidR="00084BCC">
        <w:rPr>
          <w:i/>
          <w:iCs/>
          <w:sz w:val="22"/>
          <w:szCs w:val="22"/>
        </w:rPr>
        <w:t>4.</w:t>
      </w:r>
    </w:p>
    <w:p w14:paraId="7A209194" w14:textId="77777777" w:rsidR="00084BCC" w:rsidRDefault="00084BCC" w:rsidP="0005277A">
      <w:pPr>
        <w:pStyle w:val="Default"/>
        <w:ind w:left="709"/>
        <w:jc w:val="both"/>
        <w:rPr>
          <w:i/>
          <w:iCs/>
          <w:sz w:val="22"/>
          <w:szCs w:val="22"/>
        </w:rPr>
      </w:pPr>
    </w:p>
    <w:p w14:paraId="3F6E3A7F" w14:textId="0EEB7628" w:rsidR="00462BAC" w:rsidRPr="00462BAC" w:rsidRDefault="00462BAC" w:rsidP="0005277A">
      <w:pPr>
        <w:pStyle w:val="Default"/>
        <w:ind w:left="709"/>
        <w:jc w:val="both"/>
        <w:rPr>
          <w:i/>
          <w:iCs/>
          <w:sz w:val="22"/>
          <w:szCs w:val="22"/>
        </w:rPr>
      </w:pPr>
      <w:r w:rsidRPr="00462BAC">
        <w:rPr>
          <w:i/>
          <w:iCs/>
          <w:sz w:val="22"/>
          <w:szCs w:val="22"/>
        </w:rPr>
        <w:t>Cena dle Přílohy č. 1: Rozpočet výši 9.307.415,83 Kč</w:t>
      </w:r>
    </w:p>
    <w:p w14:paraId="4DF19C35" w14:textId="77777777" w:rsidR="000A413B" w:rsidRDefault="000A413B" w:rsidP="000A413B">
      <w:pPr>
        <w:pStyle w:val="Default"/>
        <w:ind w:left="709"/>
        <w:jc w:val="both"/>
        <w:rPr>
          <w:i/>
          <w:iCs/>
          <w:sz w:val="22"/>
          <w:szCs w:val="22"/>
        </w:rPr>
      </w:pPr>
    </w:p>
    <w:p w14:paraId="0D436F44" w14:textId="53C52A39" w:rsidR="000A413B" w:rsidRDefault="000A413B" w:rsidP="000A413B">
      <w:pPr>
        <w:pStyle w:val="Default"/>
        <w:ind w:left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Cena dle</w:t>
      </w:r>
      <w:r w:rsidRPr="00462BAC">
        <w:rPr>
          <w:i/>
          <w:iCs/>
          <w:sz w:val="22"/>
          <w:szCs w:val="22"/>
        </w:rPr>
        <w:t> Přílo</w:t>
      </w:r>
      <w:r>
        <w:rPr>
          <w:i/>
          <w:iCs/>
          <w:sz w:val="22"/>
          <w:szCs w:val="22"/>
        </w:rPr>
        <w:t>hy</w:t>
      </w:r>
      <w:r w:rsidRPr="00462BAC">
        <w:rPr>
          <w:i/>
          <w:iCs/>
          <w:sz w:val="22"/>
          <w:szCs w:val="22"/>
        </w:rPr>
        <w:t xml:space="preserve"> 3: ZL 1</w:t>
      </w:r>
      <w:r>
        <w:rPr>
          <w:i/>
          <w:iCs/>
          <w:sz w:val="22"/>
          <w:szCs w:val="22"/>
        </w:rPr>
        <w:t>:</w:t>
      </w:r>
    </w:p>
    <w:p w14:paraId="6F103A40" w14:textId="77777777" w:rsidR="000A413B" w:rsidRDefault="000A413B" w:rsidP="000A413B">
      <w:pPr>
        <w:pStyle w:val="Default"/>
        <w:numPr>
          <w:ilvl w:val="0"/>
          <w:numId w:val="16"/>
        </w:numPr>
        <w:ind w:left="170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méněpráce: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-    38.199,52 Kč bez DPH</w:t>
      </w:r>
    </w:p>
    <w:p w14:paraId="5C978C14" w14:textId="77777777" w:rsidR="000A413B" w:rsidRDefault="000A413B" w:rsidP="000A413B">
      <w:pPr>
        <w:pStyle w:val="Default"/>
        <w:numPr>
          <w:ilvl w:val="0"/>
          <w:numId w:val="16"/>
        </w:numPr>
        <w:ind w:left="170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vícepráce: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+ 241.507,99 Kč bez DPH</w:t>
      </w:r>
    </w:p>
    <w:p w14:paraId="3CE5CB95" w14:textId="77777777" w:rsidR="000A413B" w:rsidRDefault="000A413B" w:rsidP="000A413B">
      <w:pPr>
        <w:pStyle w:val="Default"/>
        <w:ind w:left="709"/>
        <w:jc w:val="both"/>
        <w:rPr>
          <w:i/>
          <w:iCs/>
          <w:sz w:val="22"/>
          <w:szCs w:val="22"/>
        </w:rPr>
      </w:pPr>
    </w:p>
    <w:p w14:paraId="56BFF7AE" w14:textId="77777777" w:rsidR="000A413B" w:rsidRDefault="000A413B" w:rsidP="000A413B">
      <w:pPr>
        <w:pStyle w:val="Default"/>
        <w:ind w:left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Cena dle Přílohy č. 4: ZL 2:</w:t>
      </w:r>
    </w:p>
    <w:p w14:paraId="1D8DC546" w14:textId="77777777" w:rsidR="000A413B" w:rsidRDefault="000A413B" w:rsidP="000A413B">
      <w:pPr>
        <w:pStyle w:val="Default"/>
        <w:numPr>
          <w:ilvl w:val="0"/>
          <w:numId w:val="16"/>
        </w:numPr>
        <w:ind w:left="170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méněpráce: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- 279.553,39 Kč bez DPH</w:t>
      </w:r>
    </w:p>
    <w:p w14:paraId="62D5D9F5" w14:textId="77777777" w:rsidR="000A413B" w:rsidRDefault="000A413B" w:rsidP="000A413B">
      <w:pPr>
        <w:pStyle w:val="Default"/>
        <w:numPr>
          <w:ilvl w:val="0"/>
          <w:numId w:val="16"/>
        </w:numPr>
        <w:ind w:left="170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vícepráce: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+ 210.747,98 Kč bez DPH</w:t>
      </w:r>
    </w:p>
    <w:p w14:paraId="41176971" w14:textId="77777777" w:rsidR="000A413B" w:rsidRDefault="000A413B" w:rsidP="000A413B">
      <w:pPr>
        <w:pStyle w:val="Default"/>
        <w:ind w:left="709"/>
        <w:jc w:val="both"/>
        <w:rPr>
          <w:i/>
          <w:iCs/>
          <w:sz w:val="22"/>
          <w:szCs w:val="22"/>
        </w:rPr>
      </w:pPr>
    </w:p>
    <w:p w14:paraId="3A34DAEF" w14:textId="77777777" w:rsidR="000A413B" w:rsidRDefault="000A413B" w:rsidP="000A413B">
      <w:pPr>
        <w:pStyle w:val="Default"/>
        <w:ind w:left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Cena dle Přílohy č. 5: ZL 3:</w:t>
      </w:r>
    </w:p>
    <w:p w14:paraId="18BFD639" w14:textId="77777777" w:rsidR="000A413B" w:rsidRDefault="000A413B" w:rsidP="000A413B">
      <w:pPr>
        <w:pStyle w:val="Default"/>
        <w:numPr>
          <w:ilvl w:val="0"/>
          <w:numId w:val="16"/>
        </w:numPr>
        <w:ind w:left="170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méněpráce: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- 18.600,- Kč bez DPH</w:t>
      </w:r>
    </w:p>
    <w:p w14:paraId="128A028E" w14:textId="77777777" w:rsidR="000A413B" w:rsidRDefault="000A413B" w:rsidP="000A413B">
      <w:pPr>
        <w:pStyle w:val="Default"/>
        <w:numPr>
          <w:ilvl w:val="0"/>
          <w:numId w:val="16"/>
        </w:numPr>
        <w:ind w:left="170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vícepráce: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+1.058.365,13 Kč bez DPH</w:t>
      </w:r>
    </w:p>
    <w:p w14:paraId="5390BDC1" w14:textId="77777777" w:rsidR="000A413B" w:rsidRDefault="000A413B" w:rsidP="000A413B">
      <w:pPr>
        <w:pStyle w:val="Default"/>
        <w:ind w:left="709"/>
        <w:jc w:val="both"/>
        <w:rPr>
          <w:i/>
          <w:iCs/>
          <w:sz w:val="22"/>
          <w:szCs w:val="22"/>
        </w:rPr>
      </w:pPr>
    </w:p>
    <w:p w14:paraId="72CC697B" w14:textId="77777777" w:rsidR="000A413B" w:rsidRDefault="000A413B" w:rsidP="000A413B">
      <w:pPr>
        <w:pStyle w:val="Default"/>
        <w:ind w:left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Cena dle Přílohy č. 6: ZL 4:</w:t>
      </w:r>
    </w:p>
    <w:p w14:paraId="26F781C1" w14:textId="77777777" w:rsidR="000A413B" w:rsidRDefault="000A413B" w:rsidP="000A413B">
      <w:pPr>
        <w:pStyle w:val="Default"/>
        <w:numPr>
          <w:ilvl w:val="0"/>
          <w:numId w:val="16"/>
        </w:numPr>
        <w:ind w:left="170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méněpráce: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- 627.617,50 Kč bez DPH</w:t>
      </w:r>
    </w:p>
    <w:p w14:paraId="22F56D3D" w14:textId="216B823A" w:rsidR="00462BAC" w:rsidRDefault="00462BAC" w:rsidP="0005277A">
      <w:pPr>
        <w:pStyle w:val="Default"/>
        <w:ind w:left="709"/>
        <w:jc w:val="both"/>
        <w:rPr>
          <w:i/>
          <w:iCs/>
          <w:color w:val="auto"/>
          <w:sz w:val="22"/>
          <w:szCs w:val="22"/>
        </w:rPr>
      </w:pPr>
    </w:p>
    <w:p w14:paraId="3B706B9B" w14:textId="77777777" w:rsidR="000A413B" w:rsidRPr="000A413B" w:rsidRDefault="000A413B" w:rsidP="000A413B">
      <w:pPr>
        <w:pStyle w:val="Default"/>
        <w:ind w:left="709"/>
        <w:jc w:val="both"/>
        <w:rPr>
          <w:i/>
          <w:iCs/>
          <w:color w:val="auto"/>
          <w:sz w:val="22"/>
          <w:szCs w:val="22"/>
        </w:rPr>
      </w:pPr>
      <w:r w:rsidRPr="000A413B">
        <w:rPr>
          <w:i/>
          <w:iCs/>
          <w:color w:val="auto"/>
          <w:sz w:val="22"/>
          <w:szCs w:val="22"/>
        </w:rPr>
        <w:t>Cenový nárůst při odečtení prací, dodávek a služeb, které nebudou realizovány:</w:t>
      </w:r>
    </w:p>
    <w:p w14:paraId="346FA344" w14:textId="51DED5F1" w:rsidR="000A413B" w:rsidRDefault="000A413B" w:rsidP="000A413B">
      <w:pPr>
        <w:pStyle w:val="Default"/>
        <w:ind w:left="709"/>
        <w:jc w:val="both"/>
        <w:rPr>
          <w:i/>
          <w:iCs/>
          <w:color w:val="auto"/>
          <w:sz w:val="22"/>
          <w:szCs w:val="22"/>
        </w:rPr>
      </w:pPr>
      <w:r w:rsidRPr="000A413B">
        <w:rPr>
          <w:i/>
          <w:iCs/>
          <w:color w:val="auto"/>
          <w:sz w:val="22"/>
          <w:szCs w:val="22"/>
        </w:rPr>
        <w:t>+ 546.650,69 Kč bez DPH</w:t>
      </w:r>
    </w:p>
    <w:p w14:paraId="6CC2656D" w14:textId="77777777" w:rsidR="000A413B" w:rsidRPr="00084BCC" w:rsidRDefault="000A413B" w:rsidP="000A413B">
      <w:pPr>
        <w:pStyle w:val="Default"/>
        <w:ind w:left="709"/>
        <w:jc w:val="both"/>
        <w:rPr>
          <w:i/>
          <w:iCs/>
          <w:color w:val="auto"/>
          <w:sz w:val="22"/>
          <w:szCs w:val="22"/>
        </w:rPr>
      </w:pPr>
    </w:p>
    <w:p w14:paraId="68B92637" w14:textId="68760D71" w:rsidR="005B7FD7" w:rsidRPr="00084BCC" w:rsidRDefault="00462BAC" w:rsidP="0005277A">
      <w:pPr>
        <w:pStyle w:val="Default"/>
        <w:ind w:left="709"/>
        <w:rPr>
          <w:i/>
          <w:iCs/>
          <w:color w:val="auto"/>
          <w:sz w:val="22"/>
          <w:szCs w:val="22"/>
        </w:rPr>
      </w:pPr>
      <w:r w:rsidRPr="00084BCC">
        <w:rPr>
          <w:i/>
          <w:iCs/>
          <w:color w:val="auto"/>
          <w:sz w:val="22"/>
          <w:szCs w:val="22"/>
        </w:rPr>
        <w:t xml:space="preserve">Cena </w:t>
      </w:r>
      <w:r w:rsidR="007139E6" w:rsidRPr="00084BCC">
        <w:rPr>
          <w:i/>
          <w:iCs/>
          <w:color w:val="auto"/>
          <w:sz w:val="22"/>
          <w:szCs w:val="22"/>
        </w:rPr>
        <w:t xml:space="preserve">v celkové výši </w:t>
      </w:r>
      <w:r w:rsidR="00084BCC" w:rsidRPr="00084BCC">
        <w:rPr>
          <w:b/>
          <w:bCs/>
          <w:i/>
          <w:iCs/>
          <w:color w:val="auto"/>
          <w:sz w:val="22"/>
          <w:szCs w:val="22"/>
        </w:rPr>
        <w:t>9.854.066,52</w:t>
      </w:r>
      <w:r w:rsidR="005B7FD7" w:rsidRPr="00084BCC">
        <w:rPr>
          <w:b/>
          <w:bCs/>
          <w:i/>
          <w:iCs/>
          <w:color w:val="auto"/>
          <w:sz w:val="22"/>
          <w:szCs w:val="22"/>
        </w:rPr>
        <w:t xml:space="preserve"> Kč</w:t>
      </w:r>
      <w:r w:rsidR="007139E6" w:rsidRPr="00084BCC">
        <w:rPr>
          <w:b/>
          <w:bCs/>
          <w:i/>
          <w:iCs/>
          <w:color w:val="auto"/>
          <w:sz w:val="22"/>
          <w:szCs w:val="22"/>
        </w:rPr>
        <w:t xml:space="preserve"> bez DPH</w:t>
      </w:r>
      <w:r w:rsidR="005B7FD7" w:rsidRPr="00084BCC">
        <w:rPr>
          <w:i/>
          <w:iCs/>
          <w:color w:val="auto"/>
          <w:sz w:val="22"/>
          <w:szCs w:val="22"/>
        </w:rPr>
        <w:t>;</w:t>
      </w:r>
    </w:p>
    <w:p w14:paraId="0C3C5D5A" w14:textId="295F39B3" w:rsidR="005B7FD7" w:rsidRPr="00084BCC" w:rsidRDefault="007139E6" w:rsidP="007139E6">
      <w:pPr>
        <w:pStyle w:val="Default"/>
        <w:ind w:firstLine="708"/>
        <w:rPr>
          <w:i/>
          <w:iCs/>
          <w:color w:val="auto"/>
          <w:sz w:val="22"/>
          <w:szCs w:val="22"/>
        </w:rPr>
      </w:pPr>
      <w:r w:rsidRPr="00084BCC">
        <w:rPr>
          <w:i/>
          <w:iCs/>
          <w:color w:val="auto"/>
          <w:sz w:val="22"/>
          <w:szCs w:val="22"/>
        </w:rPr>
        <w:t xml:space="preserve">Cena </w:t>
      </w:r>
      <w:r w:rsidR="005B7FD7" w:rsidRPr="00084BCC">
        <w:rPr>
          <w:i/>
          <w:iCs/>
          <w:color w:val="auto"/>
          <w:sz w:val="22"/>
          <w:szCs w:val="22"/>
        </w:rPr>
        <w:t xml:space="preserve">v celkové výši </w:t>
      </w:r>
      <w:r w:rsidR="00084BCC" w:rsidRPr="00084BCC">
        <w:rPr>
          <w:b/>
          <w:bCs/>
          <w:i/>
          <w:iCs/>
          <w:color w:val="auto"/>
          <w:sz w:val="22"/>
          <w:szCs w:val="22"/>
        </w:rPr>
        <w:t>11.923.420,49</w:t>
      </w:r>
      <w:r w:rsidR="005B7FD7" w:rsidRPr="00084BCC">
        <w:rPr>
          <w:b/>
          <w:bCs/>
          <w:i/>
          <w:iCs/>
          <w:color w:val="auto"/>
          <w:sz w:val="22"/>
          <w:szCs w:val="22"/>
        </w:rPr>
        <w:t xml:space="preserve"> Kč vč. DPH</w:t>
      </w:r>
      <w:r w:rsidRPr="00084BCC">
        <w:rPr>
          <w:b/>
          <w:bCs/>
          <w:i/>
          <w:iCs/>
          <w:color w:val="auto"/>
          <w:sz w:val="22"/>
          <w:szCs w:val="22"/>
        </w:rPr>
        <w:t>.</w:t>
      </w:r>
      <w:bookmarkStart w:id="0" w:name="_GoBack"/>
      <w:bookmarkEnd w:id="0"/>
    </w:p>
    <w:p w14:paraId="36C9A5DB" w14:textId="77777777" w:rsidR="005B7FD7" w:rsidRDefault="005B7FD7" w:rsidP="005B7FD7">
      <w:pPr>
        <w:pStyle w:val="Default"/>
        <w:ind w:left="720"/>
        <w:jc w:val="both"/>
        <w:rPr>
          <w:sz w:val="22"/>
          <w:szCs w:val="22"/>
          <w:highlight w:val="lightGray"/>
        </w:rPr>
      </w:pPr>
    </w:p>
    <w:p w14:paraId="562B75AF" w14:textId="5EEC07EC" w:rsidR="00513A72" w:rsidRPr="00534165" w:rsidRDefault="00513A72" w:rsidP="0005277A">
      <w:pPr>
        <w:pStyle w:val="Default"/>
        <w:numPr>
          <w:ilvl w:val="0"/>
          <w:numId w:val="13"/>
        </w:numPr>
        <w:ind w:left="567"/>
        <w:jc w:val="both"/>
        <w:rPr>
          <w:sz w:val="22"/>
          <w:szCs w:val="22"/>
        </w:rPr>
      </w:pPr>
      <w:r w:rsidRPr="00534165">
        <w:rPr>
          <w:sz w:val="22"/>
          <w:szCs w:val="22"/>
        </w:rPr>
        <w:t xml:space="preserve">V čl. </w:t>
      </w:r>
      <w:r w:rsidR="00534165" w:rsidRPr="00534165">
        <w:rPr>
          <w:sz w:val="22"/>
          <w:szCs w:val="22"/>
        </w:rPr>
        <w:t>16</w:t>
      </w:r>
      <w:r w:rsidRPr="00534165">
        <w:rPr>
          <w:sz w:val="22"/>
          <w:szCs w:val="22"/>
        </w:rPr>
        <w:t>. se v odst. 1</w:t>
      </w:r>
      <w:r w:rsidR="00534165" w:rsidRPr="00534165">
        <w:rPr>
          <w:sz w:val="22"/>
          <w:szCs w:val="22"/>
        </w:rPr>
        <w:t>0</w:t>
      </w:r>
      <w:r w:rsidRPr="00534165">
        <w:rPr>
          <w:sz w:val="22"/>
          <w:szCs w:val="22"/>
        </w:rPr>
        <w:t xml:space="preserve"> za stávající tex</w:t>
      </w:r>
      <w:r w:rsidR="0045746D" w:rsidRPr="00534165">
        <w:rPr>
          <w:sz w:val="22"/>
          <w:szCs w:val="22"/>
        </w:rPr>
        <w:t>t doplňuj</w:t>
      </w:r>
      <w:r w:rsidR="00534165" w:rsidRPr="00534165">
        <w:rPr>
          <w:sz w:val="22"/>
          <w:szCs w:val="22"/>
        </w:rPr>
        <w:t>í</w:t>
      </w:r>
      <w:r w:rsidR="0045746D" w:rsidRPr="00534165">
        <w:rPr>
          <w:sz w:val="22"/>
          <w:szCs w:val="22"/>
        </w:rPr>
        <w:t xml:space="preserve"> </w:t>
      </w:r>
      <w:r w:rsidR="00534165" w:rsidRPr="00534165">
        <w:rPr>
          <w:sz w:val="22"/>
          <w:szCs w:val="22"/>
        </w:rPr>
        <w:t>přílohy</w:t>
      </w:r>
      <w:r w:rsidR="0045746D" w:rsidRPr="00534165">
        <w:rPr>
          <w:sz w:val="22"/>
          <w:szCs w:val="22"/>
        </w:rPr>
        <w:t>:</w:t>
      </w:r>
    </w:p>
    <w:p w14:paraId="0943DEDA" w14:textId="301AEA69" w:rsidR="00534165" w:rsidRPr="005B7FD7" w:rsidRDefault="00534165" w:rsidP="00084BCC">
      <w:pPr>
        <w:pStyle w:val="Default"/>
        <w:ind w:left="709"/>
        <w:jc w:val="both"/>
        <w:rPr>
          <w:i/>
          <w:iCs/>
          <w:sz w:val="22"/>
          <w:szCs w:val="22"/>
        </w:rPr>
      </w:pPr>
      <w:r w:rsidRPr="005B7FD7">
        <w:rPr>
          <w:i/>
          <w:iCs/>
          <w:sz w:val="22"/>
          <w:szCs w:val="22"/>
        </w:rPr>
        <w:t xml:space="preserve">Příloha č. 3: Změnový list ZL 1 </w:t>
      </w:r>
    </w:p>
    <w:p w14:paraId="7B6F6B4C" w14:textId="1655AA69" w:rsidR="00534165" w:rsidRDefault="00534165" w:rsidP="00084BCC">
      <w:pPr>
        <w:pStyle w:val="Default"/>
        <w:ind w:left="709"/>
        <w:jc w:val="both"/>
        <w:rPr>
          <w:i/>
          <w:iCs/>
          <w:sz w:val="22"/>
          <w:szCs w:val="22"/>
        </w:rPr>
      </w:pPr>
      <w:r w:rsidRPr="005B7FD7">
        <w:rPr>
          <w:i/>
          <w:iCs/>
          <w:sz w:val="22"/>
          <w:szCs w:val="22"/>
        </w:rPr>
        <w:t>Příloha č. 4: Změnový list ZL 2</w:t>
      </w:r>
    </w:p>
    <w:p w14:paraId="6F773896" w14:textId="733EB6FB" w:rsidR="00E65C80" w:rsidRDefault="00E65C80" w:rsidP="00084BCC">
      <w:pPr>
        <w:pStyle w:val="Default"/>
        <w:ind w:left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Příloha č. 5: Změnový list ZL 3</w:t>
      </w:r>
    </w:p>
    <w:p w14:paraId="47FE9F96" w14:textId="5709369E" w:rsidR="00E65C80" w:rsidRPr="005B7FD7" w:rsidRDefault="00E65C80" w:rsidP="00084BCC">
      <w:pPr>
        <w:pStyle w:val="Default"/>
        <w:ind w:left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Příloha č. 6: Změnový list ZL 4</w:t>
      </w:r>
    </w:p>
    <w:p w14:paraId="0D790F39" w14:textId="77777777" w:rsidR="0045746D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849B6E0" w14:textId="6404F5E0" w:rsidR="0045746D" w:rsidRDefault="0045746D" w:rsidP="0045746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Ostatní </w:t>
      </w:r>
      <w:r w:rsidR="003F45C7">
        <w:rPr>
          <w:sz w:val="22"/>
          <w:szCs w:val="22"/>
        </w:rPr>
        <w:t>ustanovení S</w:t>
      </w:r>
      <w:r>
        <w:rPr>
          <w:sz w:val="22"/>
          <w:szCs w:val="22"/>
        </w:rPr>
        <w:t>mlouvy zůstávají beze změny.</w:t>
      </w:r>
    </w:p>
    <w:p w14:paraId="0978CD9F" w14:textId="61F11D31" w:rsidR="0045746D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9F9D516" w14:textId="77777777" w:rsidR="000A413B" w:rsidRPr="00A6010C" w:rsidRDefault="000A413B" w:rsidP="0045746D">
      <w:pPr>
        <w:pStyle w:val="Default"/>
        <w:ind w:left="1080"/>
        <w:jc w:val="both"/>
        <w:rPr>
          <w:sz w:val="22"/>
          <w:szCs w:val="22"/>
        </w:rPr>
      </w:pPr>
    </w:p>
    <w:p w14:paraId="7A74F8AB" w14:textId="77777777" w:rsidR="00F000FD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7474A2E4" w14:textId="77777777" w:rsidR="00F000FD" w:rsidRPr="00A6010C" w:rsidRDefault="00F000FD" w:rsidP="00F000FD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14:paraId="3999FEE3" w14:textId="7E8381D0" w:rsidR="00F000FD" w:rsidRPr="009743DA" w:rsidRDefault="00F000FD" w:rsidP="00F000FD">
      <w:pPr>
        <w:numPr>
          <w:ilvl w:val="0"/>
          <w:numId w:val="9"/>
        </w:numPr>
        <w:spacing w:after="0" w:line="240" w:lineRule="auto"/>
        <w:jc w:val="both"/>
      </w:pPr>
      <w:r w:rsidRPr="009743DA">
        <w:rPr>
          <w:rFonts w:cs="Calibri"/>
        </w:rPr>
        <w:t>T</w:t>
      </w:r>
      <w:r w:rsidR="0045746D" w:rsidRPr="009743DA">
        <w:rPr>
          <w:rFonts w:cs="Calibri"/>
        </w:rPr>
        <w:t>ento dodatek</w:t>
      </w:r>
      <w:r w:rsidRPr="009743DA">
        <w:rPr>
          <w:rFonts w:cs="Calibri"/>
        </w:rPr>
        <w:t xml:space="preserve"> se uzavírá elektronickou formou s kvalifikovanými elektronickými podpisy smluvních stran</w:t>
      </w:r>
      <w:r w:rsidRPr="009743DA">
        <w:t>.</w:t>
      </w:r>
    </w:p>
    <w:p w14:paraId="7D30AA9E" w14:textId="4F0E69AE" w:rsidR="00ED4814" w:rsidRPr="00A6010C" w:rsidRDefault="00F000FD" w:rsidP="00ED4814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9743DA">
        <w:rPr>
          <w:rFonts w:cs="Calibri"/>
        </w:rPr>
        <w:t>T</w:t>
      </w:r>
      <w:r w:rsidR="0045746D" w:rsidRPr="009743DA">
        <w:rPr>
          <w:rFonts w:cs="Calibri"/>
        </w:rPr>
        <w:t>ento dodatek</w:t>
      </w:r>
      <w:r w:rsidRPr="009743DA">
        <w:rPr>
          <w:rFonts w:cs="Calibri"/>
        </w:rPr>
        <w:t xml:space="preserve"> podléhá povinnosti uveřejnění dle zákona č. 340/2015 Sb., o zvláštních podmínkách účinnosti některých smluv, uveřejňování těchto smluv a o registru smluv (zákon o registru smluv), ve znění pozdějších předpisů</w:t>
      </w:r>
      <w:r w:rsidR="00ED4814">
        <w:rPr>
          <w:rFonts w:cs="Calibri"/>
        </w:rPr>
        <w:t>; uveřejnění zajistí Objednatel</w:t>
      </w:r>
      <w:r w:rsidRPr="009743DA">
        <w:rPr>
          <w:rFonts w:cs="Calibri"/>
        </w:rPr>
        <w:t>.</w:t>
      </w:r>
      <w:r w:rsidR="00ED4814" w:rsidRPr="00ED4814">
        <w:rPr>
          <w:rFonts w:cs="Calibri"/>
        </w:rPr>
        <w:t xml:space="preserve"> </w:t>
      </w:r>
      <w:r w:rsidR="00ED4814" w:rsidRPr="009743DA">
        <w:rPr>
          <w:rFonts w:cs="Calibri"/>
        </w:rPr>
        <w:t>Smluvní strany berou na vědomí, že tento dodatek může být předmětem zveřejnění i dle jiných právních předpisů.</w:t>
      </w:r>
    </w:p>
    <w:p w14:paraId="4E2176CC" w14:textId="77777777" w:rsidR="00ED4814" w:rsidRDefault="00ED4814" w:rsidP="009743D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Tento dodatek nabývá platnosti dnem podpisu smluvních stran a ú</w:t>
      </w:r>
      <w:r w:rsidR="00F000FD" w:rsidRPr="009743DA">
        <w:rPr>
          <w:rFonts w:cs="Calibri"/>
        </w:rPr>
        <w:t>činnosti d</w:t>
      </w:r>
      <w:r>
        <w:rPr>
          <w:rFonts w:cs="Calibri"/>
        </w:rPr>
        <w:t>nem uveřejnění v registru smluv</w:t>
      </w:r>
      <w:r w:rsidR="00F000FD" w:rsidRPr="009743DA">
        <w:rPr>
          <w:rFonts w:cs="Calibri"/>
        </w:rPr>
        <w:t xml:space="preserve">. </w:t>
      </w:r>
    </w:p>
    <w:p w14:paraId="2F8A4E06" w14:textId="76F922D5" w:rsidR="00F000FD" w:rsidRDefault="00F000FD" w:rsidP="009743D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A6010C">
        <w:rPr>
          <w:rFonts w:cs="Calibri"/>
        </w:rPr>
        <w:t>Smluvní strany prohlašují, že t</w:t>
      </w:r>
      <w:r w:rsidR="00000231">
        <w:rPr>
          <w:rFonts w:cs="Calibri"/>
        </w:rPr>
        <w:t>ento dodatek</w:t>
      </w:r>
      <w:r w:rsidRPr="00A6010C">
        <w:rPr>
          <w:rFonts w:cs="Calibri"/>
        </w:rPr>
        <w:t xml:space="preserve"> uzavřely podle své pravé a svobodné vůle. </w:t>
      </w:r>
      <w:r w:rsidR="00000231">
        <w:rPr>
          <w:rFonts w:cs="Calibri"/>
        </w:rPr>
        <w:t>Znění dodatku</w:t>
      </w:r>
      <w:r w:rsidRPr="00A6010C">
        <w:rPr>
          <w:rFonts w:cs="Calibri"/>
        </w:rPr>
        <w:t xml:space="preserve"> je pro obě smluvní strany určit</w:t>
      </w:r>
      <w:r w:rsidR="00000231">
        <w:rPr>
          <w:rFonts w:cs="Calibri"/>
        </w:rPr>
        <w:t>é</w:t>
      </w:r>
      <w:r w:rsidRPr="00A6010C">
        <w:rPr>
          <w:rFonts w:cs="Calibri"/>
        </w:rPr>
        <w:t xml:space="preserve"> a srozumiteln</w:t>
      </w:r>
      <w:r w:rsidR="00000231">
        <w:rPr>
          <w:rFonts w:cs="Calibri"/>
        </w:rPr>
        <w:t>é</w:t>
      </w:r>
      <w:r w:rsidRPr="00A6010C">
        <w:rPr>
          <w:rFonts w:cs="Calibri"/>
        </w:rPr>
        <w:t>.</w:t>
      </w:r>
    </w:p>
    <w:p w14:paraId="6559442B" w14:textId="4EBA316D" w:rsidR="00ED4814" w:rsidRDefault="00ED4814" w:rsidP="009743DA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Nedílnou součástí tohoto dodatku jsou přílohy:</w:t>
      </w:r>
    </w:p>
    <w:p w14:paraId="54C22E2F" w14:textId="32C5B1B8" w:rsidR="00ED4814" w:rsidRDefault="00ED4814" w:rsidP="00084BCC">
      <w:pPr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Změnový list č. 1</w:t>
      </w:r>
    </w:p>
    <w:p w14:paraId="22A1D2AB" w14:textId="17811DBF" w:rsidR="00ED4814" w:rsidRDefault="00ED4814" w:rsidP="00084BCC">
      <w:pPr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 xml:space="preserve">Změnový </w:t>
      </w:r>
      <w:r w:rsidRPr="00E65C80">
        <w:rPr>
          <w:rFonts w:cs="Calibri"/>
        </w:rPr>
        <w:t>list č. 2</w:t>
      </w:r>
    </w:p>
    <w:p w14:paraId="4F5EF3C4" w14:textId="256F4227" w:rsidR="00E65C80" w:rsidRDefault="00E65C80" w:rsidP="00084BCC">
      <w:pPr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>Změnový list č. 3</w:t>
      </w:r>
    </w:p>
    <w:p w14:paraId="67DFF62C" w14:textId="4C7B9539" w:rsidR="00F000FD" w:rsidRPr="00A6010C" w:rsidRDefault="00E65C80" w:rsidP="00084BCC">
      <w:pPr>
        <w:spacing w:after="0" w:line="240" w:lineRule="auto"/>
        <w:ind w:left="567"/>
        <w:jc w:val="both"/>
      </w:pPr>
      <w:r>
        <w:rPr>
          <w:rFonts w:cs="Calibri"/>
        </w:rPr>
        <w:t>Změnový list č. 4</w:t>
      </w: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743DA" w:rsidRPr="00A6010C" w14:paraId="6491C15D" w14:textId="77777777" w:rsidTr="009743DA">
        <w:tc>
          <w:tcPr>
            <w:tcW w:w="4536" w:type="dxa"/>
          </w:tcPr>
          <w:p w14:paraId="073455B8" w14:textId="22B03E06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33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V </w:t>
            </w: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Českých Budějovicích</w:t>
            </w:r>
            <w:r w:rsidR="00E80345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dne 9. 5. 2025</w:t>
            </w:r>
          </w:p>
          <w:p w14:paraId="7DC91D0D" w14:textId="77777777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611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76C782E" w14:textId="77777777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33"/>
              <w:jc w:val="center"/>
              <w:rPr>
                <w:rStyle w:val="dn"/>
                <w:rFonts w:ascii="Calibri" w:eastAsia="Calibri" w:hAnsi="Calibri" w:cs="Calibri"/>
                <w:b/>
                <w:bCs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objednatel</w:t>
            </w:r>
          </w:p>
          <w:p w14:paraId="074B4B51" w14:textId="77777777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6E95044A" w14:textId="77777777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65D28EFB" w14:textId="77777777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59C41603" w14:textId="77777777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33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Mgr. Petr Pavelec, Ph.D.</w:t>
            </w:r>
          </w:p>
          <w:p w14:paraId="528D6155" w14:textId="77777777" w:rsidR="009743DA" w:rsidRPr="00F932FC" w:rsidRDefault="009743DA" w:rsidP="00084BCC">
            <w:pPr>
              <w:spacing w:after="0" w:line="240" w:lineRule="auto"/>
              <w:jc w:val="center"/>
            </w:pPr>
            <w:r w:rsidRPr="00F932FC">
              <w:t>ředitel Územní památkové správy NPÚ</w:t>
            </w:r>
          </w:p>
          <w:p w14:paraId="79BF3D16" w14:textId="134D1356" w:rsidR="009743DA" w:rsidRPr="007F0778" w:rsidRDefault="009743DA" w:rsidP="00084BCC">
            <w:pPr>
              <w:spacing w:after="0"/>
              <w:jc w:val="center"/>
              <w:rPr>
                <w:rFonts w:cs="Calibri"/>
                <w:highlight w:val="lightGray"/>
              </w:rPr>
            </w:pPr>
            <w:r w:rsidRPr="00F932FC">
              <w:t>v Českých Budějovicích</w:t>
            </w:r>
          </w:p>
        </w:tc>
        <w:tc>
          <w:tcPr>
            <w:tcW w:w="4536" w:type="dxa"/>
          </w:tcPr>
          <w:p w14:paraId="19C54EE1" w14:textId="063B5554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33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V </w:t>
            </w: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Bohuslavicích</w:t>
            </w:r>
            <w:r w:rsidR="00E80345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dne 8. 5. 2025</w:t>
            </w:r>
          </w:p>
          <w:p w14:paraId="416FC855" w14:textId="77777777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7865405D" w14:textId="77777777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33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zhotovitel</w:t>
            </w:r>
          </w:p>
          <w:p w14:paraId="5F6327AB" w14:textId="77777777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79F5BCEF" w14:textId="77777777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635E19A7" w14:textId="77777777" w:rsidR="009743DA" w:rsidRPr="006D1683" w:rsidRDefault="009743DA" w:rsidP="00084BCC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2C0B0D30" w14:textId="5C017430" w:rsidR="009743DA" w:rsidRDefault="00F11781" w:rsidP="00084BCC">
            <w:pPr>
              <w:pStyle w:val="Normln2"/>
              <w:keepNext/>
              <w:keepLines/>
              <w:widowControl w:val="0"/>
              <w:spacing w:line="276" w:lineRule="auto"/>
              <w:ind w:right="33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XXXXXXXXXX</w:t>
            </w:r>
          </w:p>
          <w:p w14:paraId="2DE27AE7" w14:textId="3F05A508" w:rsidR="009743DA" w:rsidRPr="007F0778" w:rsidRDefault="009743DA" w:rsidP="00084BCC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  <w:r>
              <w:rPr>
                <w:rFonts w:cs="Calibri"/>
              </w:rPr>
              <w:t>Předseda správní rady</w:t>
            </w:r>
          </w:p>
        </w:tc>
      </w:tr>
    </w:tbl>
    <w:p w14:paraId="46B3F7A2" w14:textId="77777777" w:rsidR="004A2309" w:rsidRDefault="004A2309" w:rsidP="00084BCC"/>
    <w:sectPr w:rsidR="004A2309" w:rsidSect="00A309C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EAF9E" w14:textId="77777777" w:rsidR="00D67524" w:rsidRDefault="00D67524" w:rsidP="007F0778">
      <w:pPr>
        <w:spacing w:after="0" w:line="240" w:lineRule="auto"/>
      </w:pPr>
      <w:r>
        <w:separator/>
      </w:r>
    </w:p>
  </w:endnote>
  <w:endnote w:type="continuationSeparator" w:id="0">
    <w:p w14:paraId="06425E69" w14:textId="77777777" w:rsidR="00D67524" w:rsidRDefault="00D67524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B5D9D" w14:textId="04572291" w:rsidR="00D3553B" w:rsidRDefault="00D3553B" w:rsidP="00CB2008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</w:pP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F11781">
      <w:rPr>
        <w:rFonts w:eastAsia="Calibri" w:cs="Calibri"/>
        <w:noProof/>
        <w:color w:val="000000"/>
      </w:rPr>
      <w:t>4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FDEE6" w14:textId="77777777" w:rsidR="00D67524" w:rsidRDefault="00D67524" w:rsidP="007F0778">
      <w:pPr>
        <w:spacing w:after="0" w:line="240" w:lineRule="auto"/>
      </w:pPr>
      <w:r>
        <w:separator/>
      </w:r>
    </w:p>
  </w:footnote>
  <w:footnote w:type="continuationSeparator" w:id="0">
    <w:p w14:paraId="24D9097D" w14:textId="77777777" w:rsidR="00D67524" w:rsidRDefault="00D67524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4B902" w14:textId="646CBA72" w:rsidR="00A309CF" w:rsidRPr="00A309CF" w:rsidRDefault="006D117F" w:rsidP="00A309CF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A894E" wp14:editId="3A3987C6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743710" cy="469265"/>
          <wp:effectExtent l="0" t="0" r="8890" b="698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09CF" w:rsidRPr="00A309CF">
      <w:t>NPU-430/38167/2025</w:t>
    </w:r>
  </w:p>
  <w:p w14:paraId="08E0DE11" w14:textId="12FF3A50" w:rsidR="00A309CF" w:rsidRDefault="00A309CF" w:rsidP="00A309CF">
    <w:pPr>
      <w:pStyle w:val="Zhlav"/>
      <w:tabs>
        <w:tab w:val="clear" w:pos="4536"/>
        <w:tab w:val="clear" w:pos="9072"/>
        <w:tab w:val="left" w:pos="74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32B97"/>
    <w:multiLevelType w:val="multilevel"/>
    <w:tmpl w:val="4544A11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3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2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95544"/>
    <w:multiLevelType w:val="multilevel"/>
    <w:tmpl w:val="11FAF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2348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AE194E"/>
    <w:multiLevelType w:val="hybridMultilevel"/>
    <w:tmpl w:val="016CC414"/>
    <w:lvl w:ilvl="0" w:tplc="31E6B2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5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4"/>
  </w:num>
  <w:num w:numId="12">
    <w:abstractNumId w:val="11"/>
  </w:num>
  <w:num w:numId="13">
    <w:abstractNumId w:val="13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FD"/>
    <w:rsid w:val="00000231"/>
    <w:rsid w:val="0005277A"/>
    <w:rsid w:val="00084BCC"/>
    <w:rsid w:val="000A413B"/>
    <w:rsid w:val="000B5984"/>
    <w:rsid w:val="000C22DB"/>
    <w:rsid w:val="000C3743"/>
    <w:rsid w:val="00107146"/>
    <w:rsid w:val="00125CEA"/>
    <w:rsid w:val="00160512"/>
    <w:rsid w:val="00185D17"/>
    <w:rsid w:val="00207957"/>
    <w:rsid w:val="002178DC"/>
    <w:rsid w:val="0026024D"/>
    <w:rsid w:val="0029412F"/>
    <w:rsid w:val="002C604C"/>
    <w:rsid w:val="002D044E"/>
    <w:rsid w:val="003065D1"/>
    <w:rsid w:val="00342864"/>
    <w:rsid w:val="003504E4"/>
    <w:rsid w:val="003965E6"/>
    <w:rsid w:val="003D7F39"/>
    <w:rsid w:val="003F45C7"/>
    <w:rsid w:val="00400499"/>
    <w:rsid w:val="00411F86"/>
    <w:rsid w:val="004404E0"/>
    <w:rsid w:val="0045746D"/>
    <w:rsid w:val="00461C3F"/>
    <w:rsid w:val="00462BAC"/>
    <w:rsid w:val="004A2309"/>
    <w:rsid w:val="004C0FCF"/>
    <w:rsid w:val="00513A72"/>
    <w:rsid w:val="00534165"/>
    <w:rsid w:val="005725D0"/>
    <w:rsid w:val="005B7FD7"/>
    <w:rsid w:val="006175E5"/>
    <w:rsid w:val="006D117F"/>
    <w:rsid w:val="006E4CFC"/>
    <w:rsid w:val="007139E6"/>
    <w:rsid w:val="0072129B"/>
    <w:rsid w:val="007359F9"/>
    <w:rsid w:val="007A343E"/>
    <w:rsid w:val="007F0778"/>
    <w:rsid w:val="00833738"/>
    <w:rsid w:val="008B2882"/>
    <w:rsid w:val="008E09F1"/>
    <w:rsid w:val="0095696D"/>
    <w:rsid w:val="00972811"/>
    <w:rsid w:val="009743DA"/>
    <w:rsid w:val="009A0CB0"/>
    <w:rsid w:val="009D06A7"/>
    <w:rsid w:val="009F374E"/>
    <w:rsid w:val="00A01BBE"/>
    <w:rsid w:val="00A17584"/>
    <w:rsid w:val="00A309CF"/>
    <w:rsid w:val="00B63047"/>
    <w:rsid w:val="00B66C23"/>
    <w:rsid w:val="00B92F89"/>
    <w:rsid w:val="00CB2008"/>
    <w:rsid w:val="00CD26B2"/>
    <w:rsid w:val="00CE40EB"/>
    <w:rsid w:val="00CF1152"/>
    <w:rsid w:val="00D007F9"/>
    <w:rsid w:val="00D3553B"/>
    <w:rsid w:val="00D36D9D"/>
    <w:rsid w:val="00D67524"/>
    <w:rsid w:val="00DD701E"/>
    <w:rsid w:val="00E65C80"/>
    <w:rsid w:val="00E80345"/>
    <w:rsid w:val="00ED4814"/>
    <w:rsid w:val="00F000FD"/>
    <w:rsid w:val="00F11781"/>
    <w:rsid w:val="00F148D1"/>
    <w:rsid w:val="00F14CF2"/>
    <w:rsid w:val="00F2549A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23561"/>
  <w15:chartTrackingRefBased/>
  <w15:docId w15:val="{5AB79335-D6C5-4562-A0D1-314AE8C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974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ln2">
    <w:name w:val="Normální2"/>
    <w:rsid w:val="009743D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cs-CZ"/>
    </w:rPr>
  </w:style>
  <w:style w:type="character" w:customStyle="1" w:styleId="dn">
    <w:name w:val="Žádný"/>
    <w:rsid w:val="0097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dc:description/>
  <cp:lastModifiedBy>Monika Koupilová</cp:lastModifiedBy>
  <cp:revision>5</cp:revision>
  <dcterms:created xsi:type="dcterms:W3CDTF">2025-05-06T06:52:00Z</dcterms:created>
  <dcterms:modified xsi:type="dcterms:W3CDTF">2025-05-09T09:41:00Z</dcterms:modified>
</cp:coreProperties>
</file>