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libri" w:hAnsi="Calibri"/>
        </w:rPr>
      </w:pPr>
      <w:r>
        <w:rPr>
          <w:rFonts w:cs="Times New Roman" w:ascii="Calibri" w:hAnsi="Calibri"/>
          <w:b/>
          <w:bCs/>
          <w:sz w:val="28"/>
          <w:szCs w:val="28"/>
        </w:rPr>
        <w:t>DODATEK Č. 1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Times New Roman" w:ascii="Calibri" w:hAnsi="Calibri"/>
          <w:b/>
          <w:bCs/>
          <w:sz w:val="28"/>
          <w:szCs w:val="28"/>
        </w:rPr>
        <w:t>SMLOUVY O DÍLO ze dne 01.05.2024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br/>
        <w:t xml:space="preserve">           uzavřené podle ust. § 2586 a násl. zákona č. 89/2012 Sb., občanský zákoník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Smluvní strany</w:t>
      </w:r>
    </w:p>
    <w:p>
      <w:pPr>
        <w:pStyle w:val="Normal"/>
        <w:ind w:hanging="0" w:left="360" w:right="0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Objednatel: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/>
          <w:bCs/>
          <w:color w:val="000000"/>
          <w:sz w:val="22"/>
          <w:szCs w:val="22"/>
        </w:rPr>
        <w:t>Město Litovel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se sídlem: nám. Přemysla Otakara 778, 784 01 Litovel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 xml:space="preserve">zastoupená: </w:t>
      </w:r>
      <w:r>
        <w:rPr>
          <w:rStyle w:val="Standardnpsmoodstavce3"/>
          <w:rFonts w:cs="Calibri" w:ascii="Calibri" w:hAnsi="Calibri"/>
          <w:b w:val="false"/>
          <w:bCs w:val="false"/>
          <w:color w:val="000000"/>
          <w:sz w:val="22"/>
          <w:szCs w:val="22"/>
        </w:rPr>
        <w:t>Viktor Kohout – starosta města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IČ:  00299138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DIČ: CZ00299138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osoby oprávněné jednat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 xml:space="preserve">- ve věcech smluvních:  </w:t>
      </w:r>
      <w:r>
        <w:rPr>
          <w:rStyle w:val="Standardnpsmoodstavce3"/>
          <w:rFonts w:cs="Calibri" w:ascii="Calibri" w:hAnsi="Calibri"/>
          <w:b w:val="false"/>
          <w:bCs w:val="false"/>
          <w:color w:val="000000"/>
          <w:sz w:val="22"/>
          <w:szCs w:val="22"/>
        </w:rPr>
        <w:t>Viktor Kohout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- ve věcech technických: Ing. Petr Hojgr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bankovní spojení: Komerční banka, a.s.</w:t>
      </w:r>
    </w:p>
    <w:p>
      <w:pPr>
        <w:pStyle w:val="Normal"/>
        <w:ind w:hanging="0" w:left="426" w:right="0"/>
        <w:jc w:val="both"/>
        <w:rPr/>
      </w:pPr>
      <w:r>
        <w:rPr>
          <w:rStyle w:val="Standardnpsmoodstavce3"/>
          <w:rFonts w:cs="Times New Roman" w:ascii="Calibri" w:hAnsi="Calibri"/>
          <w:b w:val="false"/>
          <w:bCs w:val="false"/>
          <w:color w:val="000000"/>
          <w:sz w:val="22"/>
          <w:szCs w:val="22"/>
        </w:rPr>
        <w:t>číslo účtu: 3620811/0100</w:t>
      </w:r>
    </w:p>
    <w:p>
      <w:pPr>
        <w:pStyle w:val="Normal"/>
        <w:ind w:hanging="0" w:left="426" w:right="0"/>
        <w:jc w:val="both"/>
        <w:rPr>
          <w:rFonts w:ascii="Calibri" w:hAnsi="Calibri"/>
        </w:rPr>
      </w:pPr>
      <w:r>
        <w:rPr>
          <w:rFonts w:cs="Times New Roman" w:ascii="Calibri" w:hAnsi="Calibri"/>
          <w:b w:val="false"/>
          <w:bCs w:val="false"/>
          <w:sz w:val="22"/>
          <w:szCs w:val="22"/>
        </w:rPr>
        <w:t>na straně jedné</w:t>
      </w:r>
      <w:r>
        <w:rPr>
          <w:rFonts w:cs="Times New Roman" w:ascii="Calibri" w:hAnsi="Calibri"/>
          <w:b/>
          <w:sz w:val="22"/>
          <w:szCs w:val="22"/>
        </w:rPr>
        <w:t xml:space="preserve"> (dále jen „objednatel“)</w:t>
      </w:r>
    </w:p>
    <w:p>
      <w:pPr>
        <w:pStyle w:val="Normal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 xml:space="preserve">a  </w:t>
      </w:r>
    </w:p>
    <w:p>
      <w:pPr>
        <w:pStyle w:val="Normal"/>
        <w:jc w:val="both"/>
        <w:rPr>
          <w:rFonts w:ascii="Calibri" w:hAnsi="Calibri" w:cs="Times New Roman"/>
          <w:color w:val="FF0000"/>
          <w:sz w:val="22"/>
          <w:szCs w:val="22"/>
        </w:rPr>
      </w:pPr>
      <w:r>
        <w:rPr>
          <w:rFonts w:cs="Times New Roman" w:ascii="Calibri" w:hAnsi="Calibri"/>
          <w:color w:val="FF0000"/>
          <w:sz w:val="22"/>
          <w:szCs w:val="22"/>
        </w:rPr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Zhotovitel:</w:t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i w:val="false"/>
          <w:iCs w:val="false"/>
          <w:sz w:val="22"/>
          <w:szCs w:val="22"/>
        </w:rPr>
        <w:t>Cash trade s.r.o.</w:t>
      </w:r>
      <w:r>
        <w:rPr>
          <w:rFonts w:cs="Times New Roman" w:ascii="Calibri" w:hAnsi="Calibri"/>
          <w:bCs/>
          <w:sz w:val="22"/>
          <w:szCs w:val="22"/>
        </w:rPr>
        <w:tab/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se sídlem: Štefánikova 1365 / 9 , 784 01 Litovel</w:t>
        <w:tab/>
        <w:tab/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zastoupená: Kristýnou Stehlík Czanadi</w:t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IČ: 06390358</w:t>
        <w:tab/>
        <w:tab/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 xml:space="preserve">DIČ: </w:t>
      </w:r>
      <w:r>
        <w:rPr>
          <w:rFonts w:eastAsia="Lucida Sans Unicode" w:cs="Times New Roman" w:ascii="Calibri" w:hAnsi="Calibri"/>
          <w:bCs/>
          <w:kern w:val="2"/>
          <w:sz w:val="22"/>
          <w:szCs w:val="22"/>
          <w:lang w:eastAsia="zh-CN" w:bidi="hi-IN"/>
        </w:rPr>
        <w:t>CZ06390358</w:t>
      </w:r>
      <w:r>
        <w:rPr>
          <w:rFonts w:cs="Times New Roman" w:ascii="Calibri" w:hAnsi="Calibri"/>
          <w:bCs/>
          <w:sz w:val="22"/>
          <w:szCs w:val="22"/>
        </w:rPr>
        <w:tab/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osoby oprávněné jednat</w:t>
        <w:tab/>
      </w:r>
    </w:p>
    <w:p>
      <w:pPr>
        <w:pStyle w:val="Normal"/>
        <w:numPr>
          <w:ilvl w:val="0"/>
          <w:numId w:val="3"/>
        </w:numPr>
        <w:tabs>
          <w:tab w:val="left" w:pos="709" w:leader="none"/>
          <w:tab w:val="left" w:pos="3261" w:leader="none"/>
          <w:tab w:val="left" w:pos="6804" w:leader="none"/>
        </w:tabs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ve věcech smluvních: Kristýná Stehlík Czanadi</w:t>
        <w:tab/>
      </w:r>
    </w:p>
    <w:p>
      <w:pPr>
        <w:pStyle w:val="Normal"/>
        <w:numPr>
          <w:ilvl w:val="0"/>
          <w:numId w:val="3"/>
        </w:numPr>
        <w:tabs>
          <w:tab w:val="left" w:pos="709" w:leader="none"/>
          <w:tab w:val="left" w:pos="3261" w:leader="none"/>
          <w:tab w:val="left" w:pos="6804" w:leader="none"/>
        </w:tabs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ve věcech technických: Karel Stehlík</w:t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bankovní spojení: Česká spořitelna a.s.</w:t>
        <w:tab/>
        <w:tab/>
        <w:tab/>
      </w:r>
    </w:p>
    <w:p>
      <w:pPr>
        <w:pStyle w:val="Normal"/>
        <w:tabs>
          <w:tab w:val="clear" w:pos="709"/>
          <w:tab w:val="left" w:pos="2410" w:leader="none"/>
          <w:tab w:val="left" w:pos="6804" w:leader="none"/>
        </w:tabs>
        <w:ind w:hanging="0" w:left="432" w:right="0"/>
        <w:jc w:val="both"/>
        <w:rPr>
          <w:rFonts w:ascii="Calibri" w:hAnsi="Calibri"/>
        </w:rPr>
      </w:pPr>
      <w:r>
        <w:rPr>
          <w:rFonts w:cs="Times New Roman" w:ascii="Calibri" w:hAnsi="Calibri"/>
          <w:bCs/>
          <w:sz w:val="22"/>
          <w:szCs w:val="22"/>
        </w:rPr>
        <w:t>číslo účtu: 5741658339/0800</w:t>
        <w:tab/>
        <w:tab/>
        <w:tab/>
        <w:tab/>
        <w:tab/>
      </w:r>
    </w:p>
    <w:p>
      <w:pPr>
        <w:pStyle w:val="Normal"/>
        <w:ind w:hanging="0" w:left="426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 xml:space="preserve">na straně druhé </w:t>
      </w:r>
      <w:r>
        <w:rPr>
          <w:rFonts w:cs="Times New Roman" w:ascii="Calibri" w:hAnsi="Calibri"/>
          <w:b/>
          <w:sz w:val="22"/>
          <w:szCs w:val="22"/>
        </w:rPr>
        <w:t>(dále jen „zhotovitel“)</w:t>
      </w:r>
    </w:p>
    <w:p>
      <w:pPr>
        <w:pStyle w:val="Normal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sz w:val="22"/>
          <w:szCs w:val="22"/>
        </w:rPr>
        <w:t xml:space="preserve">          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Předmět dodatku</w:t>
      </w:r>
    </w:p>
    <w:p>
      <w:pPr>
        <w:pStyle w:val="Normal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>Smluvní strany dle čl. 6 odst. 6.5. Smlouvy o dílo dohodly na uzavření tohoto dodatku č. 1 ke Smlouvě o dílo ze dne 01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>.05.2024</w:t>
      </w:r>
      <w:r>
        <w:rPr>
          <w:rFonts w:cs="Times New Roman" w:ascii="Calibri" w:hAnsi="Calibri"/>
          <w:sz w:val="22"/>
          <w:szCs w:val="22"/>
        </w:rPr>
        <w:t xml:space="preserve"> pro projekt „Dopravně bezpečnostní opatření pro pěší a cyklisty podél silnice II/449 v zastavěném území města Litovle (opakované řízení)“. (dále jen „Smlouva“).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 xml:space="preserve">Smluvní strany se vzájemně dohodly na tzv. nepodstatné změně závazku ze smlouvy uzavřené v souladu </w:t>
      </w:r>
      <w:r>
        <w:rPr>
          <w:rFonts w:cs="Times New Roman" w:ascii="Calibri" w:hAnsi="Calibri"/>
          <w:color w:val="000000"/>
          <w:sz w:val="22"/>
          <w:szCs w:val="22"/>
        </w:rPr>
        <w:t>s ust. § 222 odst. 5 a odst. 4 zákona č. 134/2</w:t>
      </w:r>
      <w:r>
        <w:rPr>
          <w:rFonts w:cs="Times New Roman" w:ascii="Calibri" w:hAnsi="Calibri"/>
          <w:sz w:val="22"/>
          <w:szCs w:val="22"/>
        </w:rPr>
        <w:t>016 Sb. zákona o zadávání veřejných zakázek v platném znění (dále jen „ZZVZ“) oceněné a popsané v příloze č. 1 tohoto dodatku.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80" w:leader="none"/>
        </w:tabs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>Na základě požadavku objednatele se smluvní strany dohodly na následujících změnách Smlouvy, kdy  v čl. 3 se odst. 3.1. doplňuje o následující odstavec:</w:t>
      </w:r>
    </w:p>
    <w:p>
      <w:pPr>
        <w:pStyle w:val="Normal"/>
        <w:ind w:hanging="0" w:left="993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>a)</w:t>
        <w:tab/>
        <w:t xml:space="preserve">Součástí předmětu plnění jsou i stavební práce (změny stavby) a dodávky popsané a </w:t>
        <w:tab/>
        <w:t xml:space="preserve">oceněné v dodatečném rozpočtu, jež představují nepodstatnou změnu závazku ze </w:t>
        <w:tab/>
        <w:t>smlouvy uzavřenou v soulad</w:t>
      </w:r>
      <w:r>
        <w:rPr>
          <w:rFonts w:cs="Times New Roman" w:ascii="Calibri" w:hAnsi="Calibri"/>
          <w:color w:val="000000"/>
          <w:sz w:val="22"/>
          <w:szCs w:val="22"/>
        </w:rPr>
        <w:t>u s ust. § 222 odst. 5 ZZVZ,</w:t>
      </w:r>
    </w:p>
    <w:p>
      <w:pPr>
        <w:pStyle w:val="Normal"/>
        <w:ind w:hanging="0" w:left="993" w:right="0"/>
        <w:jc w:val="both"/>
        <w:rPr>
          <w:rFonts w:ascii="Calibri" w:hAnsi="Calibri"/>
        </w:rPr>
      </w:pPr>
      <w:r>
        <w:rPr>
          <w:rFonts w:cs="Times New Roman" w:ascii="Calibri" w:hAnsi="Calibri"/>
          <w:color w:val="000000"/>
          <w:sz w:val="22"/>
          <w:szCs w:val="22"/>
        </w:rPr>
        <w:t>b)</w:t>
        <w:tab/>
        <w:t xml:space="preserve">Součástí předmětu plnění jsou i stavební práce (změny stavby) a dodávky které nebyly </w:t>
        <w:tab/>
        <w:t xml:space="preserve">provedeny, jež představují nepodstatnou změnu závazku ze </w:t>
        <w:tab/>
        <w:t>smlouvy uzavřenou v souladu s ust. § 222 odst. 4 ZZVZ,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2.4.</w:t>
        <w:tab/>
      </w:r>
      <w:r>
        <w:rPr>
          <w:rFonts w:cs="Times New Roman" w:ascii="Calibri" w:hAnsi="Calibri"/>
          <w:sz w:val="22"/>
          <w:szCs w:val="22"/>
        </w:rPr>
        <w:t xml:space="preserve">Smluvní strany </w:t>
      </w:r>
      <w:r>
        <w:rPr>
          <w:rFonts w:cs="Times New Roman" w:ascii="Calibri" w:hAnsi="Calibri"/>
          <w:sz w:val="22"/>
          <w:szCs w:val="22"/>
        </w:rPr>
        <w:t>se</w:t>
      </w:r>
      <w:r>
        <w:rPr>
          <w:rFonts w:cs="Times New Roman" w:ascii="Calibri" w:hAnsi="Calibri"/>
          <w:sz w:val="22"/>
          <w:szCs w:val="22"/>
        </w:rPr>
        <w:t xml:space="preserve"> dle čl. 15.5 Smlouvy o dílo dále dohodly na prodloužení termínu ukončení prací a </w:t>
        <w:tab/>
        <w:t xml:space="preserve">předání dokončeného díla. Prodloužení termínu ukončení prací a předání dokončeného díla se </w:t>
        <w:tab/>
        <w:t>sjednává z důvodu dohodnutých dodatečných stavebních prací a z důvodů nutnost</w:t>
      </w:r>
      <w:r>
        <w:rPr>
          <w:rFonts w:cs="Times New Roman" w:ascii="Calibri" w:hAnsi="Calibri"/>
          <w:sz w:val="22"/>
          <w:szCs w:val="22"/>
        </w:rPr>
        <w:t>i</w:t>
      </w:r>
      <w:r>
        <w:rPr>
          <w:rFonts w:cs="Times New Roman" w:ascii="Calibri" w:hAnsi="Calibri"/>
          <w:sz w:val="22"/>
          <w:szCs w:val="22"/>
        </w:rPr>
        <w:t xml:space="preserve"> přepracování </w:t>
        <w:tab/>
        <w:t>výkresové dokumentace, které bylo nezbytné z důvodu změn projektového zadání.</w:t>
        <w:br/>
        <w:tab/>
        <w:t xml:space="preserve">Tyto úpravy si vyžádaly dodatečný čas nejen na samotné zpracování nové dokumentace, ale i na její </w:t>
        <w:tab/>
        <w:t xml:space="preserve">odsouhlasení a následné zapracování do realizačních činností. Bez kompletní a schválené výkresové </w:t>
        <w:tab/>
        <w:t xml:space="preserve">dokumentace nebylo možné pokračovat v dalších etapách plnění </w:t>
      </w:r>
      <w:r>
        <w:rPr>
          <w:rFonts w:cs="Times New Roman" w:ascii="Calibri" w:hAnsi="Calibri"/>
          <w:sz w:val="22"/>
          <w:szCs w:val="22"/>
        </w:rPr>
        <w:t>díla</w:t>
      </w:r>
      <w:r>
        <w:rPr>
          <w:rFonts w:cs="Times New Roman" w:ascii="Calibri" w:hAnsi="Calibri"/>
          <w:sz w:val="22"/>
          <w:szCs w:val="22"/>
        </w:rPr>
        <w:t xml:space="preserve">, což mělo přímý dopad na </w:t>
        <w:tab/>
        <w:t xml:space="preserve">časový harmonogram celého </w:t>
      </w:r>
      <w:r>
        <w:rPr>
          <w:rFonts w:cs="Times New Roman" w:ascii="Calibri" w:hAnsi="Calibri"/>
          <w:sz w:val="22"/>
          <w:szCs w:val="22"/>
        </w:rPr>
        <w:t>předmětu plnění</w:t>
      </w:r>
      <w:r>
        <w:rPr>
          <w:rFonts w:cs="Times New Roman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2.5.</w:t>
        <w:tab/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Na základě požadavku objednatele se smluvní strany dohodly na následujících změnách Smlouvy, </w:t>
        <w:tab/>
        <w:t>kdy  v čl. 4 se odst. 4.1.2. mění text následovně:</w:t>
      </w:r>
    </w:p>
    <w:p>
      <w:pPr>
        <w:pStyle w:val="Normal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 w:val="false"/>
          <w:bCs w:val="false"/>
          <w:sz w:val="22"/>
          <w:szCs w:val="22"/>
        </w:rPr>
        <w:tab/>
        <w:t xml:space="preserve">Zhotovitel se zavazuje ukončit práce a předat dokončené dílo </w:t>
      </w:r>
      <w:r>
        <w:rPr>
          <w:rFonts w:cs="Times New Roman" w:ascii="Calibri" w:hAnsi="Calibri"/>
          <w:b/>
          <w:bCs/>
          <w:sz w:val="22"/>
          <w:szCs w:val="22"/>
        </w:rPr>
        <w:t xml:space="preserve">do 12 (dvanácti) měsíců od </w:t>
        <w:tab/>
        <w:t>protokolárního předání staveniště.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3.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ab/>
      </w:r>
      <w:r>
        <w:rPr>
          <w:rFonts w:cs="Times New Roman" w:ascii="Calibri" w:hAnsi="Calibri"/>
          <w:b/>
          <w:bCs/>
          <w:sz w:val="22"/>
          <w:szCs w:val="22"/>
        </w:rPr>
        <w:t>Změna hodnoty plnění.</w:t>
      </w:r>
    </w:p>
    <w:p>
      <w:pPr>
        <w:pStyle w:val="Normal"/>
        <w:jc w:val="both"/>
        <w:rPr>
          <w:rFonts w:ascii="Calibri" w:hAnsi="Calibri" w:cs="Times New Roman"/>
          <w:b w:val="false"/>
          <w:bCs w:val="false"/>
          <w:sz w:val="22"/>
          <w:szCs w:val="22"/>
        </w:rPr>
      </w:pPr>
      <w:r>
        <w:rPr>
          <w:rFonts w:cs="Times New Roman" w:ascii="Calibri" w:hAnsi="Calibri"/>
          <w:b w:val="false"/>
          <w:bCs w:val="false"/>
          <w:sz w:val="22"/>
          <w:szCs w:val="22"/>
        </w:rPr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3.1.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 </w:t>
        <w:tab/>
        <w:t xml:space="preserve">Celková hodnota dodatečných stavebních prací a dodávek sjednaných v dodatku č. 1 ke Smlouvě dle </w:t>
      </w:r>
      <w:r>
        <w:rPr>
          <w:rFonts w:cs="Times New Roman" w:ascii="Calibri" w:hAnsi="Calibri"/>
          <w:b w:val="false"/>
          <w:bCs w:val="false"/>
          <w:color w:val="000000"/>
          <w:sz w:val="22"/>
          <w:szCs w:val="22"/>
        </w:rPr>
        <w:t>ust. § 222 odst. 5 ZZVZ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 je ve výši</w:t>
      </w:r>
      <w:r>
        <w:rPr>
          <w:rFonts w:cs="Times New Roman" w:ascii="Calibri" w:hAnsi="Calibri"/>
          <w:b/>
          <w:bCs/>
          <w:sz w:val="22"/>
          <w:szCs w:val="22"/>
        </w:rPr>
        <w:t xml:space="preserve"> 3.388.662,95 Kč bez DPH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 a představuje hodnotu změny </w:t>
      </w:r>
      <w:r>
        <w:rPr>
          <w:rFonts w:cs="Times New Roman" w:ascii="Calibri" w:hAnsi="Calibri"/>
          <w:b/>
          <w:bCs/>
          <w:sz w:val="22"/>
          <w:szCs w:val="22"/>
        </w:rPr>
        <w:t>14,26 %.</w:t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3.2.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ab/>
        <w:t xml:space="preserve">Celková hodnota stavebních prací a dodávek sjednaných v dodatku č. 1 ke Smlouvě dle </w:t>
      </w:r>
      <w:r>
        <w:rPr>
          <w:rFonts w:cs="Times New Roman" w:ascii="Calibri" w:hAnsi="Calibri"/>
          <w:b w:val="false"/>
          <w:bCs w:val="false"/>
          <w:color w:val="000000"/>
          <w:sz w:val="22"/>
          <w:szCs w:val="22"/>
        </w:rPr>
        <w:t xml:space="preserve">ust. § 222 odst. 4 ZZVZ 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, jež nebyly s ohledem na provedené změny závazku ze Smlouvy realizovány jsou ve výši </w:t>
      </w:r>
      <w:r>
        <w:rPr>
          <w:rFonts w:cs="Times New Roman" w:ascii="Calibri" w:hAnsi="Calibri"/>
          <w:b/>
          <w:bCs/>
          <w:sz w:val="22"/>
          <w:szCs w:val="22"/>
        </w:rPr>
        <w:t xml:space="preserve">-1.808.315,76 Kč bez DPH 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a představuje hodnotu změny </w:t>
      </w:r>
      <w:r>
        <w:rPr>
          <w:rFonts w:cs="Times New Roman" w:ascii="Calibri" w:hAnsi="Calibri"/>
          <w:b/>
          <w:bCs/>
          <w:sz w:val="22"/>
          <w:szCs w:val="22"/>
        </w:rPr>
        <w:t>7,61 %.</w:t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ind w:hanging="556" w:left="544" w:right="0"/>
        <w:jc w:val="both"/>
        <w:rPr/>
      </w:pPr>
      <w:r>
        <w:rPr>
          <w:rFonts w:ascii="Calibri" w:hAnsi="Calibri"/>
          <w:b/>
          <w:bCs/>
          <w:sz w:val="22"/>
          <w:szCs w:val="22"/>
        </w:rPr>
        <w:t>3.3</w:t>
        <w:tab/>
      </w:r>
      <w:r>
        <w:rPr>
          <w:rFonts w:ascii="Calibri" w:hAnsi="Calibri"/>
          <w:b w:val="false"/>
          <w:bCs w:val="false"/>
          <w:sz w:val="22"/>
          <w:szCs w:val="22"/>
        </w:rPr>
        <w:t>Celková h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>odnota změny</w:t>
      </w:r>
      <w:r>
        <w:rPr>
          <w:rFonts w:cs="Times New Roman" w:ascii="Calibri" w:hAnsi="Calibri"/>
          <w:b/>
          <w:bCs/>
          <w:sz w:val="22"/>
          <w:szCs w:val="22"/>
        </w:rPr>
        <w:t xml:space="preserve"> 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představuje </w:t>
      </w:r>
      <w:r>
        <w:rPr>
          <w:rFonts w:cs="Times New Roman" w:ascii="Calibri" w:hAnsi="Calibri"/>
          <w:b/>
          <w:bCs/>
          <w:sz w:val="22"/>
          <w:szCs w:val="22"/>
        </w:rPr>
        <w:t>5.196.978,71 Kč bez DPH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 tedy </w:t>
      </w:r>
      <w:r>
        <w:rPr>
          <w:rFonts w:cs="Times New Roman" w:ascii="Calibri" w:hAnsi="Calibri"/>
          <w:b/>
          <w:bCs/>
          <w:sz w:val="22"/>
          <w:szCs w:val="22"/>
        </w:rPr>
        <w:t>21,87 %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 původní hodnoty závazku sjednaného ve Smlouvě.</w:t>
      </w:r>
    </w:p>
    <w:p>
      <w:pPr>
        <w:pStyle w:val="Normal"/>
        <w:bidi w:val="0"/>
        <w:ind w:hanging="556" w:left="544" w:right="0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sz w:val="22"/>
          <w:szCs w:val="22"/>
        </w:rPr>
        <w:t xml:space="preserve">3.4. </w:t>
        <w:tab/>
      </w:r>
      <w:r>
        <w:rPr>
          <w:rFonts w:cs="Times New Roman" w:ascii="Calibri" w:hAnsi="Calibri"/>
          <w:sz w:val="22"/>
          <w:szCs w:val="22"/>
        </w:rPr>
        <w:t>V čl. 6 odst. 6.1. se ruší a nově zní:</w:t>
      </w:r>
    </w:p>
    <w:p>
      <w:pPr>
        <w:pStyle w:val="Normal"/>
        <w:ind w:hanging="425" w:left="1418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>6.1.</w:t>
        <w:tab/>
        <w:t>Cena za zhotovení předmětu Smlouvy v rozsahu dle čl. 3 této Smlouvy činí:</w:t>
      </w:r>
    </w:p>
    <w:p>
      <w:pPr>
        <w:pStyle w:val="Normal"/>
        <w:ind w:hanging="425" w:left="1418" w:right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sz w:val="22"/>
          <w:szCs w:val="22"/>
        </w:rPr>
        <w:t xml:space="preserve">        </w:t>
      </w:r>
      <w:r>
        <w:rPr>
          <w:rFonts w:cs="Times New Roman" w:ascii="Calibri" w:hAnsi="Calibri"/>
          <w:sz w:val="22"/>
          <w:szCs w:val="22"/>
        </w:rPr>
        <w:t>Cena dle SoD</w:t>
        <w:tab/>
        <w:tab/>
        <w:tab/>
        <w:tab/>
        <w:tab/>
        <w:tab/>
        <w:t>23.763.173,42</w:t>
        <w:tab/>
        <w:t>bez DPH</w:t>
      </w:r>
    </w:p>
    <w:p>
      <w:pPr>
        <w:pStyle w:val="Normal"/>
        <w:ind w:hanging="425" w:left="1418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ab/>
        <w:t>Dodatek č. 1</w:t>
        <w:tab/>
        <w:tab/>
        <w:tab/>
        <w:tab/>
        <w:tab/>
        <w:tab/>
        <w:t>1.580.347,19</w:t>
        <w:tab/>
        <w:t xml:space="preserve">bez </w:t>
      </w:r>
      <w:r>
        <w:rPr>
          <w:rFonts w:cs="Times New Roman" w:ascii="Calibri" w:hAnsi="Calibri"/>
          <w:sz w:val="22"/>
          <w:szCs w:val="22"/>
          <w:shd w:fill="auto" w:val="clear"/>
        </w:rPr>
        <w:t>DPH</w:t>
      </w:r>
    </w:p>
    <w:p>
      <w:pPr>
        <w:pStyle w:val="Normal"/>
        <w:ind w:hanging="425" w:left="1418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  <w:shd w:fill="auto" w:val="clear"/>
        </w:rPr>
        <w:tab/>
      </w:r>
    </w:p>
    <w:p>
      <w:pPr>
        <w:pStyle w:val="Normal"/>
        <w:ind w:hanging="425" w:left="1418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  <w:shd w:fill="auto" w:val="clear"/>
        </w:rPr>
        <w:t>-----------------------------------------------------------------------------------------------------</w:t>
      </w:r>
    </w:p>
    <w:p>
      <w:pPr>
        <w:pStyle w:val="Normal"/>
        <w:ind w:hanging="425" w:left="1418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Celková cena včetně dodatku č. 1</w:t>
        <w:tab/>
        <w:tab/>
        <w:tab/>
        <w:tab/>
        <w:t xml:space="preserve">25.343.520,61 </w:t>
        <w:tab/>
        <w:t>bez DPH</w:t>
      </w:r>
    </w:p>
    <w:p>
      <w:pPr>
        <w:pStyle w:val="Normal"/>
        <w:ind w:hanging="0" w:left="1418" w:right="0"/>
        <w:jc w:val="both"/>
        <w:rPr>
          <w:rFonts w:ascii="Calibri" w:hAnsi="Calibri" w:cs="Times New Roman"/>
          <w:b/>
          <w:bCs/>
          <w:sz w:val="22"/>
          <w:szCs w:val="22"/>
          <w:shd w:fill="auto" w:val="clear"/>
        </w:rPr>
      </w:pPr>
      <w:r>
        <w:rPr>
          <w:rFonts w:cs="Times New Roman" w:ascii="Calibri" w:hAnsi="Calibri"/>
          <w:b/>
          <w:bCs/>
          <w:sz w:val="22"/>
          <w:szCs w:val="22"/>
          <w:shd w:fill="auto" w:val="clear"/>
        </w:rPr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</w:rPr>
        <w:t>3.6.</w:t>
      </w:r>
      <w:r>
        <w:rPr>
          <w:rFonts w:cs="Times New Roman" w:ascii="Calibri" w:hAnsi="Calibri"/>
          <w:sz w:val="22"/>
          <w:szCs w:val="22"/>
        </w:rPr>
        <w:t xml:space="preserve"> </w:t>
        <w:tab/>
        <w:t>V čl. 15 se doplňuje odst. 15.9. o přílohu č. 4:</w:t>
      </w:r>
    </w:p>
    <w:p>
      <w:pPr>
        <w:pStyle w:val="Normal"/>
        <w:ind w:hanging="0" w:left="426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ind w:hanging="0" w:left="426" w:right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sz w:val="22"/>
          <w:szCs w:val="22"/>
        </w:rPr>
        <w:t xml:space="preserve">           </w:t>
      </w:r>
      <w:r>
        <w:rPr>
          <w:rFonts w:cs="Times New Roman" w:ascii="Calibri" w:hAnsi="Calibri"/>
          <w:sz w:val="22"/>
          <w:szCs w:val="22"/>
        </w:rPr>
        <w:t>Příloha č. 4 – Změnové listy a dodatečné rozpočty č. 1</w:t>
      </w:r>
    </w:p>
    <w:p>
      <w:pPr>
        <w:pStyle w:val="Normal"/>
        <w:ind w:hanging="0" w:left="426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 w:ascii="Calibri" w:hAnsi="Calibri"/>
          <w:b/>
          <w:sz w:val="22"/>
          <w:szCs w:val="22"/>
        </w:rPr>
        <w:t>4.</w:t>
        <w:tab/>
        <w:t>Závěrečná ujednání</w:t>
      </w:r>
    </w:p>
    <w:p>
      <w:pPr>
        <w:pStyle w:val="Normal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sz w:val="22"/>
          <w:szCs w:val="22"/>
        </w:rPr>
        <w:t>4.1</w:t>
      </w:r>
      <w:r>
        <w:rPr>
          <w:rFonts w:cs="Times New Roman" w:ascii="Calibri" w:hAnsi="Calibri"/>
          <w:sz w:val="22"/>
          <w:szCs w:val="22"/>
        </w:rPr>
        <w:t>.</w:t>
        <w:tab/>
        <w:t>Ostatní ustanovení Smlouvy zůstávají nedotčená tímto dodatkem zůstávají v původním znění. Tento Dodatek č. 1 je sepsán v 1 elektronickém vyhotovení s platností originálu.</w:t>
      </w:r>
    </w:p>
    <w:p>
      <w:pPr>
        <w:pStyle w:val="Normal"/>
        <w:bidi w:val="0"/>
        <w:ind w:hanging="556" w:left="544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bidi w:val="0"/>
        <w:ind w:hanging="556" w:left="544" w:right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sz w:val="22"/>
          <w:szCs w:val="22"/>
        </w:rPr>
        <w:t>4.2.</w:t>
        <w:tab/>
      </w:r>
      <w:r>
        <w:rPr>
          <w:rFonts w:cs="Times New Roman" w:ascii="Calibri" w:hAnsi="Calibri"/>
          <w:sz w:val="22"/>
          <w:szCs w:val="22"/>
        </w:rPr>
        <w:t>Tento Dodatek č. 1 Smlouvy je nedílnou součástí Smlouvy o dílo uzavřené dne 01.05.2024, týkající se díla „Dopravně bezpečnostní opatření pro pěší a cyklisty podél silnice II/449 v zastavěném území města Litovle (opakované řízení)“.</w:t>
      </w:r>
    </w:p>
    <w:p>
      <w:pPr>
        <w:pStyle w:val="Normal"/>
        <w:ind w:hanging="0" w:left="426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ind w:hanging="0" w:left="426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ind w:hanging="0" w:left="426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ind w:hanging="0" w:left="426" w:right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 xml:space="preserve">Přílohy dodatku Smlouvy: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>Příloha č. 1 Změnové rozpočty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 xml:space="preserve">V Litovli dne ………………. </w:t>
        <w:tab/>
        <w:tab/>
        <w:tab/>
        <w:tab/>
        <w:tab/>
        <w:t>V Litovli dne  …………………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 w:ascii="Calibri" w:hAnsi="Calibri"/>
          <w:sz w:val="22"/>
          <w:szCs w:val="22"/>
        </w:rPr>
        <w:t>Objednatel:</w:t>
        <w:tab/>
        <w:tab/>
        <w:tab/>
        <w:tab/>
        <w:tab/>
        <w:tab/>
        <w:tab/>
        <w:t xml:space="preserve">Zhotovitel:                                                                       </w:t>
      </w:r>
    </w:p>
    <w:p>
      <w:pPr>
        <w:pStyle w:val="Normal"/>
        <w:jc w:val="both"/>
        <w:rPr>
          <w:rFonts w:ascii="Calibri" w:hAnsi="Calibri" w:cs="Times New Roman"/>
          <w:sz w:val="22"/>
          <w:szCs w:val="22"/>
          <w:shd w:fill="00CC00" w:val="clear"/>
        </w:rPr>
      </w:pPr>
      <w:r>
        <w:rPr>
          <w:rFonts w:cs="Times New Roman" w:ascii="Calibri" w:hAnsi="Calibri"/>
          <w:sz w:val="22"/>
          <w:szCs w:val="22"/>
          <w:shd w:fill="00CC00" w:val="clear"/>
        </w:rPr>
      </w:r>
    </w:p>
    <w:p>
      <w:pPr>
        <w:pStyle w:val="Normal"/>
        <w:jc w:val="both"/>
        <w:rPr>
          <w:rFonts w:ascii="Calibri" w:hAnsi="Calibri" w:cs="Times New Roman"/>
          <w:sz w:val="22"/>
          <w:szCs w:val="22"/>
          <w:shd w:fill="00CC00" w:val="clear"/>
        </w:rPr>
      </w:pPr>
      <w:r>
        <w:rPr>
          <w:rFonts w:cs="Times New Roman" w:ascii="Calibri" w:hAnsi="Calibri"/>
          <w:sz w:val="22"/>
          <w:szCs w:val="22"/>
          <w:shd w:fill="00CC00" w:val="clear"/>
        </w:rPr>
      </w:r>
    </w:p>
    <w:p>
      <w:pPr>
        <w:pStyle w:val="Normal"/>
        <w:jc w:val="both"/>
        <w:rPr>
          <w:rFonts w:ascii="Calibri" w:hAnsi="Calibri" w:cs="Times New Roman"/>
          <w:sz w:val="22"/>
          <w:szCs w:val="22"/>
          <w:shd w:fill="00CC00" w:val="clear"/>
        </w:rPr>
      </w:pPr>
      <w:r>
        <w:rPr>
          <w:rFonts w:cs="Times New Roman" w:ascii="Calibri" w:hAnsi="Calibri"/>
          <w:sz w:val="22"/>
          <w:szCs w:val="22"/>
          <w:shd w:fill="00CC00" w:val="clear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sz w:val="22"/>
          <w:szCs w:val="22"/>
        </w:rPr>
        <w:t>………………………………</w:t>
      </w:r>
      <w:r>
        <w:rPr>
          <w:rFonts w:cs="Times New Roman" w:ascii="Calibri" w:hAnsi="Calibri"/>
          <w:sz w:val="22"/>
          <w:szCs w:val="22"/>
        </w:rPr>
        <w:t xml:space="preserve">. </w:t>
        <w:tab/>
        <w:tab/>
        <w:tab/>
        <w:tab/>
        <w:tab/>
        <w:tab/>
        <w:t>……………………………….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Arial" w:cs="Times New Roman" w:ascii="Calibri" w:hAnsi="Calibri"/>
          <w:sz w:val="22"/>
          <w:szCs w:val="22"/>
        </w:rPr>
        <w:t>Viktor Kohout</w:t>
        <w:tab/>
        <w:tab/>
        <w:tab/>
        <w:tab/>
        <w:tab/>
        <w:tab/>
        <w:tab/>
      </w:r>
      <w:r>
        <w:rPr>
          <w:rFonts w:eastAsia="Times New Roman" w:cs="Calibri" w:ascii="Calibri" w:hAnsi="Calibri"/>
          <w:sz w:val="22"/>
          <w:szCs w:val="22"/>
        </w:rPr>
        <w:t>Kristýná Stehlík Czanadi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Arial" w:cs="Times New Roman" w:ascii="Calibri" w:hAnsi="Calibri"/>
          <w:sz w:val="22"/>
          <w:szCs w:val="22"/>
        </w:rPr>
        <w:t>starosta města</w:t>
        <w:tab/>
        <w:tab/>
        <w:tab/>
        <w:tab/>
        <w:tab/>
        <w:tab/>
        <w:tab/>
        <w:t>jednatelka</w:t>
      </w:r>
    </w:p>
    <w:sectPr>
      <w:footerReference w:type="default" r:id="rId2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 xml:space="preserve"> PAGE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3</w:t>
    </w:r>
    <w:r>
      <w:rPr>
        <w:sz w:val="22"/>
        <w:szCs w:val="22"/>
        <w:rFonts w:ascii="Calibri" w:hAnsi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b/>
        <w:kern w:val="2"/>
        <w:szCs w:val="22"/>
        <w:iCs/>
        <w:bCs/>
        <w:w w:val="109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dstrike w:val="false"/>
        <w:strike w:val="false"/>
        <w:sz w:val="22"/>
        <w:b/>
        <w:kern w:val="2"/>
        <w:szCs w:val="22"/>
        <w:bCs/>
        <w:w w:val="109"/>
        <w:rFonts w:ascii="Calibri" w:hAnsi="Calibri" w:eastAsia="Times New Roman" w:cs="Arial"/>
        <w:color w:val="000000"/>
        <w:lang w:eastAsia="zh-CN"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dstrike w:val="false"/>
        <w:strike w:val="false"/>
        <w:sz w:val="22"/>
        <w:b/>
        <w:kern w:val="2"/>
        <w:szCs w:val="22"/>
        <w:bCs/>
        <w:w w:val="109"/>
        <w:rFonts w:ascii="Calibri" w:hAnsi="Calibri" w:eastAsia="Times New Roman" w:cs="Arial"/>
        <w:color w:val="000000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dstrike w:val="false"/>
        <w:strike w:val="false"/>
        <w:sz w:val="24"/>
        <w:b/>
        <w:kern w:val="2"/>
        <w:szCs w:val="24"/>
        <w:bCs/>
        <w:w w:val="109"/>
        <w:rFonts w:ascii="Times New Roman" w:hAnsi="Times New Roman" w:eastAsia="Times New Roman" w:cs="Arial"/>
        <w:color w:val="000000"/>
        <w:lang w:eastAsia="zh-CN"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trike/>
        <w:sz w:val="22"/>
        <w:b/>
        <w:kern w:val="2"/>
        <w:szCs w:val="22"/>
        <w:bCs/>
        <w:w w:val="109"/>
        <w:rFonts w:ascii="Arial" w:hAnsi="Arial" w:eastAsia="Times New Roman" w:cs="Arial"/>
        <w:color w:val="000000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 w:hint="default"/>
        <w:sz w:val="22"/>
        <w:b/>
        <w:szCs w:val="22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dpis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qFormat/>
    <w:rPr>
      <w:rFonts w:ascii="Times New Roman" w:hAnsi="Times New Roman" w:cs="Times New Roman"/>
      <w:b/>
      <w:bCs/>
      <w:iCs/>
      <w:color w:val="000000"/>
      <w:w w:val="109"/>
      <w:kern w:val="2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Arial"/>
      <w:b/>
      <w:bCs/>
      <w:strike w:val="false"/>
      <w:dstrike w:val="false"/>
      <w:color w:val="000000"/>
      <w:w w:val="109"/>
      <w:kern w:val="2"/>
      <w:sz w:val="24"/>
      <w:szCs w:val="24"/>
      <w:lang w:eastAsia="zh-CN" w:bidi="hi-IN"/>
    </w:rPr>
  </w:style>
  <w:style w:type="character" w:styleId="WW8Num2z3">
    <w:name w:val="WW8Num2z3"/>
    <w:qFormat/>
    <w:rPr>
      <w:rFonts w:ascii="Arial" w:hAnsi="Arial" w:eastAsia="Times New Roman" w:cs="Arial"/>
      <w:b/>
      <w:bCs/>
      <w:strike/>
      <w:color w:val="000000"/>
      <w:w w:val="109"/>
      <w:kern w:val="2"/>
      <w:sz w:val="22"/>
      <w:szCs w:val="22"/>
      <w:lang w:eastAsia="zh-CN" w:bidi="hi-IN"/>
    </w:rPr>
  </w:style>
  <w:style w:type="character" w:styleId="WW8Num2z4">
    <w:name w:val="WW8Num2z4"/>
    <w:qFormat/>
    <w:rPr/>
  </w:style>
  <w:style w:type="character" w:styleId="WW8Num2z5">
    <w:name w:val="WW8Num2z5"/>
    <w:qFormat/>
    <w:rPr>
      <w:rFonts w:ascii="Wingdings" w:hAnsi="Wingdings" w:cs="Wingdings"/>
    </w:rPr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/>
      <w:bCs/>
      <w:sz w:val="22"/>
      <w:szCs w:val="22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8Num4z0">
    <w:name w:val="WW8Num4z0"/>
    <w:qFormat/>
    <w:rPr>
      <w:rFonts w:ascii="Symbol" w:hAnsi="Symbol" w:cs="Times New Roman"/>
      <w:sz w:val="22"/>
      <w:szCs w:val="22"/>
    </w:rPr>
  </w:style>
  <w:style w:type="character" w:styleId="WW-Absatz-Standardschriftart11">
    <w:name w:val="WW-Absatz-Standardschriftart11"/>
    <w:qFormat/>
    <w:rPr/>
  </w:style>
  <w:style w:type="character" w:styleId="WW8Num4z1">
    <w:name w:val="WW8Num4z1"/>
    <w:qFormat/>
    <w:rPr>
      <w:rFonts w:ascii="OpenSymbol;Arial Unicode MS" w:hAnsi="OpenSymbol;Arial Unicode MS" w:cs="Arial"/>
      <w:b w:val="false"/>
      <w:i w:val="false"/>
      <w:sz w:val="22"/>
      <w:szCs w:val="20"/>
    </w:rPr>
  </w:style>
  <w:style w:type="character" w:styleId="WW8Num5z0">
    <w:name w:val="WW8Num5z0"/>
    <w:qFormat/>
    <w:rPr>
      <w:rFonts w:ascii="Symbol" w:hAnsi="Symbol" w:cs="OpenSymbol;Arial Unicode MS"/>
      <w:color w:val="000000"/>
      <w:sz w:val="22"/>
      <w:szCs w:val="22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Arial"/>
      <w:color w:val="000000"/>
      <w:sz w:val="22"/>
      <w:szCs w:val="22"/>
    </w:rPr>
  </w:style>
  <w:style w:type="character" w:styleId="WW8Num6z1">
    <w:name w:val="WW8Num6z1"/>
    <w:qFormat/>
    <w:rPr>
      <w:rFonts w:ascii="Courier New" w:hAnsi="Courier New" w:cs="Symbol"/>
      <w:sz w:val="20"/>
      <w:szCs w:val="20"/>
    </w:rPr>
  </w:style>
  <w:style w:type="character" w:styleId="WW8Num6z5">
    <w:name w:val="WW8Num6z5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Arial"/>
      <w:color w:val="000000"/>
      <w:sz w:val="22"/>
      <w:szCs w:val="22"/>
    </w:rPr>
  </w:style>
  <w:style w:type="character" w:styleId="WW8Num7z1">
    <w:name w:val="WW8Num7z1"/>
    <w:qFormat/>
    <w:rPr>
      <w:rFonts w:ascii="Times New Roman" w:hAnsi="Times New Roman" w:cs="Times New Roman"/>
      <w:sz w:val="22"/>
      <w:szCs w:val="22"/>
    </w:rPr>
  </w:style>
  <w:style w:type="character" w:styleId="WW8Num7z5">
    <w:name w:val="WW8Num7z5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eastAsia="Times New Roman" w:cs="Courier New"/>
      <w:sz w:val="20"/>
      <w:szCs w:val="22"/>
    </w:rPr>
  </w:style>
  <w:style w:type="character" w:styleId="WW8Num8z1">
    <w:name w:val="WW8Num8z1"/>
    <w:qFormat/>
    <w:rPr>
      <w:rFonts w:ascii="OpenSymbol;Arial Unicode MS" w:hAnsi="OpenSymbol;Arial Unicode MS" w:cs="Courier New"/>
      <w:sz w:val="20"/>
    </w:rPr>
  </w:style>
  <w:style w:type="character" w:styleId="WW8Num8z3">
    <w:name w:val="WW8Num8z3"/>
    <w:qFormat/>
    <w:rPr>
      <w:rFonts w:ascii="Symbol" w:hAnsi="Symbol" w:cs="Times New Roman"/>
      <w:i/>
      <w:sz w:val="22"/>
      <w:szCs w:val="22"/>
      <w:shd w:fill="FFFF00" w:val="clear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Times New Roman" w:hAnsi="Times New Roman" w:eastAsia="Lucida Sans Unicode" w:cs="Times New Roman"/>
      <w:b/>
    </w:rPr>
  </w:style>
  <w:style w:type="character" w:styleId="Standardnpsmoodstavce">
    <w:name w:val="Standardní písmo odstavce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Standardnpsmoodstavce5">
    <w:name w:val="Standardní písmo odstavce5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3z3">
    <w:name w:val="WW8Num3z3"/>
    <w:qFormat/>
    <w:rPr>
      <w:rFonts w:ascii="Arial" w:hAnsi="Arial" w:eastAsia="Times New Roman" w:cs="Arial"/>
      <w:b/>
      <w:bCs/>
      <w:strike/>
      <w:color w:val="000000"/>
      <w:w w:val="109"/>
      <w:kern w:val="2"/>
      <w:sz w:val="22"/>
      <w:szCs w:val="22"/>
      <w:lang w:eastAsia="zh-CN" w:bidi="hi-IN"/>
    </w:rPr>
  </w:style>
  <w:style w:type="character" w:styleId="WW8Num3z4">
    <w:name w:val="WW8Num3z4"/>
    <w:qFormat/>
    <w:rPr/>
  </w:style>
  <w:style w:type="character" w:styleId="WW8Num3z5">
    <w:name w:val="WW8Num3z5"/>
    <w:qFormat/>
    <w:rPr>
      <w:rFonts w:ascii="Wingdings" w:hAnsi="Wingdings" w:cs="Wingdings"/>
    </w:rPr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8z2">
    <w:name w:val="WW8Num8z2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>
      <w:rFonts w:ascii="Wingdings" w:hAnsi="Wingdings" w:cs="Wingdings"/>
    </w:rPr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3">
    <w:name w:val="WW8Num9z3"/>
    <w:qFormat/>
    <w:rPr>
      <w:rFonts w:ascii="Symbol" w:hAnsi="Symbol" w:cs="Times New Roman"/>
      <w:i/>
      <w:sz w:val="22"/>
      <w:szCs w:val="22"/>
      <w:shd w:fill="FFFF00" w:val="clear"/>
    </w:rPr>
  </w:style>
  <w:style w:type="character" w:styleId="Standardnpsmoodstavce4">
    <w:name w:val="Standardní písmo odstavce4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Standardnpsmoodstavce3">
    <w:name w:val="Standardní písmo odstavce3"/>
    <w:qFormat/>
    <w:rPr/>
  </w:style>
  <w:style w:type="character" w:styleId="Standardnpsmoodstavce2">
    <w:name w:val="Standardní písmo odstavce2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tandardnpsmoodstavce1">
    <w:name w:val="Standardní písmo odstavce1"/>
    <w:qFormat/>
    <w:rPr/>
  </w:style>
  <w:style w:type="character" w:styleId="WW8Num4z2">
    <w:name w:val="WW8Num4z2"/>
    <w:qFormat/>
    <w:rPr>
      <w:rFonts w:ascii="Arial" w:hAnsi="Arial" w:cs="Arial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WW8Num22z0">
    <w:name w:val="WW8Num22z0"/>
    <w:qFormat/>
    <w:rPr>
      <w:b/>
      <w:bCs/>
      <w:iCs/>
      <w:color w:val="000000"/>
      <w:w w:val="109"/>
      <w:kern w:val="2"/>
      <w:sz w:val="22"/>
      <w:szCs w:val="22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3z1">
    <w:name w:val="WW8Num3z1"/>
    <w:qFormat/>
    <w:rPr>
      <w:rFonts w:ascii="Symbol" w:hAnsi="Symbol" w:cs="Symbol"/>
    </w:rPr>
  </w:style>
  <w:style w:type="character" w:styleId="TextbublinyChar">
    <w:name w:val="Text bubliny Char"/>
    <w:qFormat/>
    <w:rPr>
      <w:rFonts w:ascii="Tahoma" w:hAnsi="Tahoma" w:eastAsia="Lucida Sans Unicode" w:cs="Mangal"/>
      <w:kern w:val="2"/>
      <w:sz w:val="16"/>
      <w:szCs w:val="14"/>
      <w:lang w:eastAsia="zh-CN" w:bidi="hi-IN"/>
    </w:rPr>
  </w:style>
  <w:style w:type="character" w:styleId="Odkaznakoment1">
    <w:name w:val="Odkaz na komentář1"/>
    <w:qFormat/>
    <w:rPr>
      <w:sz w:val="16"/>
      <w:szCs w:val="16"/>
    </w:rPr>
  </w:style>
  <w:style w:type="character" w:styleId="TextkomenteChar">
    <w:name w:val="Text komentáře Char"/>
    <w:qFormat/>
    <w:rPr>
      <w:rFonts w:ascii="Liberation Serif;Times New Roman" w:hAnsi="Liberation Serif;Times New Roman" w:eastAsia="Lucida Sans Unicode" w:cs="Mangal"/>
      <w:kern w:val="2"/>
      <w:szCs w:val="18"/>
      <w:lang w:eastAsia="zh-CN" w:bidi="hi-IN"/>
    </w:rPr>
  </w:style>
  <w:style w:type="character" w:styleId="PedmtkomenteChar">
    <w:name w:val="Předmět komentáře Char"/>
    <w:qFormat/>
    <w:rPr>
      <w:rFonts w:ascii="Liberation Serif;Times New Roman" w:hAnsi="Liberation Serif;Times New Roman" w:eastAsia="Lucida Sans Unicode" w:cs="Mangal"/>
      <w:b/>
      <w:bCs/>
      <w:kern w:val="2"/>
      <w:szCs w:val="18"/>
      <w:lang w:eastAsia="zh-CN" w:bidi="hi-I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rong">
    <w:name w:val="Strong"/>
    <w:qFormat/>
    <w:rPr>
      <w:b/>
      <w:bCs/>
    </w:rPr>
  </w:style>
  <w:style w:type="character" w:styleId="StrongEmphasis">
    <w:name w:val="Strong Emphasis"/>
    <w:qFormat/>
    <w:rPr>
      <w:b/>
      <w:bCs/>
    </w:rPr>
  </w:style>
  <w:style w:type="character" w:styleId="WW8Num14z0">
    <w:name w:val="WW8Num14z0"/>
    <w:qFormat/>
    <w:rPr>
      <w:rFonts w:ascii="Symbol" w:hAnsi="Symbol" w:cs="Times New Roman"/>
      <w:color w:val="FF3333"/>
      <w:sz w:val="22"/>
      <w:szCs w:val="22"/>
      <w:shd w:fill="auto" w:val="clear"/>
    </w:rPr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Symbol"/>
      <w:color w:val="000000"/>
      <w:szCs w:val="22"/>
      <w:lang w:val="cs-CZ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OpenSymbol;Arial Unicode MS" w:hAnsi="OpenSymbol;Arial Unicode MS" w:cs="OpenSymbol;Arial Unicode MS"/>
      <w:sz w:val="22"/>
      <w:szCs w:val="22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ZpatChar">
    <w:name w:val="Zápatí Char"/>
    <w:qFormat/>
    <w:rPr>
      <w:rFonts w:ascii="Liberation Serif;Times New Roman" w:hAnsi="Liberation Serif;Times New Roman" w:eastAsia="Lucida Sans Unicode" w:cs="Mangal"/>
      <w:kern w:val="2"/>
      <w:sz w:val="24"/>
      <w:szCs w:val="24"/>
      <w:lang w:eastAsia="zh-CN" w:bidi="hi-IN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1">
    <w:name w:val="Text komentáře Char1"/>
    <w:qFormat/>
    <w:rPr>
      <w:rFonts w:ascii="Liberation Serif;Times New Roman" w:hAnsi="Liberation Serif;Times New Roman" w:eastAsia="Lucida Sans Unicode" w:cs="Mangal"/>
      <w:kern w:val="2"/>
      <w:szCs w:val="18"/>
      <w:lang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itace">
    <w:name w:val="Citace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dpis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Normlnodsazen1">
    <w:name w:val="Normální odsazený1"/>
    <w:basedOn w:val="Normal"/>
    <w:qFormat/>
    <w:pPr>
      <w:widowControl/>
      <w:suppressAutoHyphens w:val="false"/>
      <w:spacing w:before="120" w:after="0"/>
      <w:ind w:hanging="0" w:left="567" w:right="0"/>
      <w:jc w:val="both"/>
    </w:pPr>
    <w:rPr>
      <w:rFonts w:ascii="Times New Roman" w:hAnsi="Times New Roman" w:eastAsia="Times New Roman" w:cs="Times New Roman"/>
      <w:kern w:val="2"/>
      <w:szCs w:val="20"/>
      <w:lang w:bidi="ar-SA"/>
    </w:rPr>
  </w:style>
  <w:style w:type="paragraph" w:styleId="Revize">
    <w:name w:val="Revize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1"/>
      <w:lang w:val="cs-CZ" w:eastAsia="zh-CN" w:bidi="hi-IN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4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cs-CZ" w:eastAsia="zh-CN" w:bidi="ar-SA"/>
    </w:rPr>
  </w:style>
  <w:style w:type="paragraph" w:styleId="Textkomente1">
    <w:name w:val="Text komentáře1"/>
    <w:basedOn w:val="Normal"/>
    <w:qFormat/>
    <w:pPr/>
    <w:rPr>
      <w:sz w:val="20"/>
      <w:szCs w:val="18"/>
    </w:rPr>
  </w:style>
  <w:style w:type="paragraph" w:styleId="Pedmtkomente">
    <w:name w:val="Předmět komentáře"/>
    <w:basedOn w:val="Textkomente1"/>
    <w:next w:val="Textkomente1"/>
    <w:qFormat/>
    <w:pPr/>
    <w:rPr>
      <w:b/>
      <w:bCs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cs-CZ" w:eastAsia="zh-CN" w:bidi="hi-IN"/>
    </w:rPr>
  </w:style>
  <w:style w:type="paragraph" w:styleId="Zkladntextodsazen22">
    <w:name w:val="Základní text odsazený 22"/>
    <w:basedOn w:val="Normal"/>
    <w:qFormat/>
    <w:pPr>
      <w:ind w:firstLine="426" w:left="0" w:right="0"/>
    </w:pPr>
    <w:rPr>
      <w:rFonts w:ascii="Arial" w:hAnsi="Arial" w:cs="Arial"/>
      <w:sz w:val="22"/>
      <w:lang w:val="cs-CZ"/>
    </w:rPr>
  </w:style>
  <w:style w:type="paragraph" w:styleId="Normln1">
    <w:name w:val="Normální1"/>
    <w:qFormat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rial" w:cs="Mangal"/>
      <w:color w:val="auto"/>
      <w:kern w:val="2"/>
      <w:sz w:val="24"/>
      <w:szCs w:val="24"/>
      <w:lang w:val="cs-CZ" w:eastAsia="zh-CN" w:bidi="hi-IN"/>
    </w:rPr>
  </w:style>
  <w:style w:type="paragraph" w:styleId="Blokovcitace">
    <w:name w:val="Bloková citace"/>
    <w:basedOn w:val="Normal"/>
    <w:qFormat/>
    <w:pPr>
      <w:spacing w:before="0" w:after="283"/>
      <w:ind w:hanging="0" w:left="567" w:right="567"/>
    </w:pPr>
    <w:rPr/>
  </w:style>
  <w:style w:type="paragraph" w:styleId="Textkomente">
    <w:name w:val="Text komentáře"/>
    <w:basedOn w:val="Normal"/>
    <w:qFormat/>
    <w:pPr/>
    <w:rPr>
      <w:sz w:val="20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LibreOffice/7.6.4.1$Windows_X86_64 LibreOffice_project/e19e193f88cd6c0525a17fb7a176ed8e6a3e2aa1</Application>
  <AppVersion>15.0000</AppVersion>
  <Pages>3</Pages>
  <Words>724</Words>
  <Characters>3989</Characters>
  <CharactersWithSpaces>4844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2017-03-21T10:47:00Z</dcterms:created>
  <dc:creator>Pospíšilová Andrea</dc:creator>
  <dc:description/>
  <dc:language>cs-CZ</dc:language>
  <cp:lastModifiedBy>Jakub Rýc</cp:lastModifiedBy>
  <cp:lastPrinted>2016-06-09T09:45:00Z</cp:lastPrinted>
  <dcterms:modified xsi:type="dcterms:W3CDTF">2025-04-10T09:06:35Z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