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BB" w:rsidRDefault="003D580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9978390</wp:posOffset>
                </wp:positionV>
                <wp:extent cx="544766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766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8.pt;margin-top:785.70000000000005pt;width:428.94999999999999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0A62BB" w:rsidRDefault="003D5806">
      <w:pPr>
        <w:pStyle w:val="Bodytext50"/>
        <w:framePr w:wrap="none" w:vAnchor="page" w:hAnchor="page" w:x="177" w:y="418"/>
        <w:shd w:val="clear" w:color="auto" w:fill="auto"/>
      </w:pPr>
      <w:r>
        <w:t>T&amp;C</w:t>
      </w:r>
    </w:p>
    <w:p w:rsidR="000A62BB" w:rsidRDefault="003D5806">
      <w:pPr>
        <w:pStyle w:val="Heading20"/>
        <w:framePr w:w="9295" w:h="904" w:hRule="exact" w:wrap="none" w:vAnchor="page" w:hAnchor="page" w:x="1286" w:y="1117"/>
        <w:shd w:val="clear" w:color="auto" w:fill="auto"/>
        <w:spacing w:after="60"/>
        <w:ind w:left="1955" w:right="2610"/>
        <w:jc w:val="left"/>
      </w:pPr>
      <w:bookmarkStart w:id="0" w:name="bookmark0"/>
      <w:bookmarkStart w:id="1" w:name="bookmark1"/>
      <w:r>
        <w:t>PURKYT &amp; Co:</w:t>
      </w:r>
      <w:bookmarkEnd w:id="0"/>
      <w:bookmarkEnd w:id="1"/>
    </w:p>
    <w:p w:rsidR="000A62BB" w:rsidRDefault="003D5806">
      <w:pPr>
        <w:pStyle w:val="Bodytext30"/>
        <w:framePr w:w="9295" w:h="904" w:hRule="exact" w:wrap="none" w:vAnchor="page" w:hAnchor="page" w:x="1286" w:y="1117"/>
        <w:shd w:val="clear" w:color="auto" w:fill="auto"/>
        <w:spacing w:after="0"/>
        <w:ind w:left="1955" w:right="2610"/>
      </w:pPr>
      <w:r>
        <w:t xml:space="preserve">advokátní a </w:t>
      </w:r>
      <w:proofErr w:type="spellStart"/>
      <w:r>
        <w:t>meoiační</w:t>
      </w:r>
      <w:proofErr w:type="spellEnd"/>
      <w:r>
        <w:t xml:space="preserve"> kancelář</w:t>
      </w:r>
    </w:p>
    <w:p w:rsidR="000A62BB" w:rsidRDefault="000A62BB">
      <w:pPr>
        <w:framePr w:wrap="none" w:vAnchor="page" w:hAnchor="page" w:x="8266" w:y="667"/>
        <w:rPr>
          <w:sz w:val="2"/>
          <w:szCs w:val="2"/>
        </w:rPr>
      </w:pPr>
    </w:p>
    <w:p w:rsidR="000A62BB" w:rsidRDefault="003D5806">
      <w:pPr>
        <w:pStyle w:val="Zkladntext"/>
        <w:framePr w:w="9295" w:h="234" w:hRule="exact" w:wrap="none" w:vAnchor="page" w:hAnchor="page" w:x="1286" w:y="2351"/>
        <w:shd w:val="clear" w:color="auto" w:fill="auto"/>
        <w:spacing w:after="0" w:line="240" w:lineRule="auto"/>
        <w:ind w:right="520"/>
        <w:jc w:val="right"/>
      </w:pPr>
      <w:r>
        <w:rPr>
          <w:b/>
          <w:bCs/>
          <w:color w:val="485D7D"/>
          <w:sz w:val="14"/>
          <w:szCs w:val="14"/>
        </w:rPr>
        <w:t xml:space="preserve">Gestor: </w:t>
      </w:r>
      <w:r w:rsidR="00B5100A">
        <w:rPr>
          <w:color w:val="6E788F"/>
        </w:rPr>
        <w:t>XXXX</w:t>
      </w:r>
    </w:p>
    <w:p w:rsidR="000A62BB" w:rsidRDefault="003D5806">
      <w:pPr>
        <w:pStyle w:val="Bodytext40"/>
        <w:framePr w:w="9295" w:h="983" w:hRule="exact" w:wrap="none" w:vAnchor="page" w:hAnchor="page" w:x="1286" w:y="2877"/>
        <w:shd w:val="clear" w:color="auto" w:fill="auto"/>
      </w:pPr>
      <w:r>
        <w:t>Smlouva o poskytování právních služeb</w:t>
      </w:r>
    </w:p>
    <w:p w:rsidR="000A62BB" w:rsidRDefault="003D5806">
      <w:pPr>
        <w:pStyle w:val="Zkladntext"/>
        <w:framePr w:w="9295" w:h="983" w:hRule="exact" w:wrap="none" w:vAnchor="page" w:hAnchor="page" w:x="1286" w:y="2877"/>
        <w:shd w:val="clear" w:color="auto" w:fill="auto"/>
        <w:spacing w:after="0"/>
        <w:jc w:val="center"/>
      </w:pPr>
      <w:r>
        <w:t>uzavřená níže uvedeného dne, měsíce a roku dle ustanovení § 2430 a násl. zák. č. 89/2012 Sb.,</w:t>
      </w:r>
      <w:r>
        <w:br/>
        <w:t xml:space="preserve">občanský zákoník, ve znění pozdějších </w:t>
      </w:r>
      <w:r>
        <w:t>předpisů,</w:t>
      </w:r>
    </w:p>
    <w:p w:rsidR="000A62BB" w:rsidRDefault="003D5806">
      <w:pPr>
        <w:pStyle w:val="Zkladntext"/>
        <w:framePr w:wrap="none" w:vAnchor="page" w:hAnchor="page" w:x="1286" w:y="4238"/>
        <w:shd w:val="clear" w:color="auto" w:fill="auto"/>
        <w:spacing w:after="0" w:line="240" w:lineRule="auto"/>
        <w:jc w:val="both"/>
      </w:pPr>
      <w:r>
        <w:t>Smluvní strany:</w:t>
      </w:r>
    </w:p>
    <w:p w:rsidR="000A62BB" w:rsidRDefault="00E66555">
      <w:pPr>
        <w:pStyle w:val="Tablecaption0"/>
        <w:framePr w:w="3046" w:h="443" w:hRule="exact" w:wrap="none" w:vAnchor="page" w:hAnchor="page" w:x="1286" w:y="4871"/>
        <w:shd w:val="clear" w:color="auto" w:fill="auto"/>
        <w:ind w:left="3" w:right="10"/>
      </w:pPr>
      <w:r>
        <w:rPr>
          <w:b/>
          <w:bCs/>
          <w:color w:val="485D7D"/>
          <w:sz w:val="14"/>
          <w:szCs w:val="14"/>
        </w:rPr>
        <w:t>XXXX</w:t>
      </w:r>
      <w:r w:rsidR="003D5806">
        <w:rPr>
          <w:b/>
          <w:bCs/>
          <w:color w:val="485D7D"/>
          <w:sz w:val="14"/>
          <w:szCs w:val="14"/>
        </w:rPr>
        <w:t xml:space="preserve">, </w:t>
      </w:r>
      <w:r w:rsidR="003D5806">
        <w:t>advokát</w:t>
      </w:r>
    </w:p>
    <w:p w:rsidR="000A62BB" w:rsidRDefault="003D5806">
      <w:pPr>
        <w:pStyle w:val="Tablecaption0"/>
        <w:framePr w:w="3046" w:h="443" w:hRule="exact" w:wrap="none" w:vAnchor="page" w:hAnchor="page" w:x="1286" w:y="4871"/>
        <w:shd w:val="clear" w:color="auto" w:fill="auto"/>
        <w:ind w:left="3" w:right="10"/>
      </w:pPr>
      <w:proofErr w:type="spellStart"/>
      <w:r>
        <w:t>Purkyt</w:t>
      </w:r>
      <w:proofErr w:type="spellEnd"/>
      <w:r>
        <w:t xml:space="preserve"> &amp; Co., advokátní a mediační kancelář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7070"/>
      </w:tblGrid>
      <w:tr w:rsidR="000A62BB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292" w:type="dxa"/>
            <w:shd w:val="clear" w:color="auto" w:fill="FFFFFF"/>
          </w:tcPr>
          <w:p w:rsidR="000A62BB" w:rsidRDefault="003D5806">
            <w:pPr>
              <w:pStyle w:val="Other0"/>
              <w:framePr w:w="8363" w:h="662" w:wrap="none" w:vAnchor="page" w:hAnchor="page" w:x="1289" w:y="5285"/>
              <w:shd w:val="clear" w:color="auto" w:fill="auto"/>
              <w:spacing w:after="0" w:line="271" w:lineRule="auto"/>
            </w:pPr>
            <w:r>
              <w:t>IČ: DIČ:</w:t>
            </w:r>
          </w:p>
        </w:tc>
        <w:tc>
          <w:tcPr>
            <w:tcW w:w="7070" w:type="dxa"/>
            <w:shd w:val="clear" w:color="auto" w:fill="FFFFFF"/>
          </w:tcPr>
          <w:p w:rsidR="000A62BB" w:rsidRDefault="003D5806">
            <w:pPr>
              <w:pStyle w:val="Other0"/>
              <w:framePr w:w="8363" w:h="662" w:wrap="none" w:vAnchor="page" w:hAnchor="page" w:x="1289" w:y="5285"/>
              <w:shd w:val="clear" w:color="auto" w:fill="auto"/>
              <w:spacing w:after="0" w:line="240" w:lineRule="auto"/>
            </w:pPr>
            <w:r>
              <w:t>71463593</w:t>
            </w:r>
          </w:p>
          <w:p w:rsidR="000A62BB" w:rsidRDefault="003D5806">
            <w:pPr>
              <w:pStyle w:val="Other0"/>
              <w:framePr w:w="8363" w:h="662" w:wrap="none" w:vAnchor="page" w:hAnchor="page" w:x="1289" w:y="5285"/>
              <w:shd w:val="clear" w:color="auto" w:fill="auto"/>
              <w:spacing w:after="0" w:line="240" w:lineRule="auto"/>
            </w:pPr>
            <w:r>
              <w:t>CZ7805090678</w:t>
            </w:r>
          </w:p>
        </w:tc>
      </w:tr>
      <w:tr w:rsidR="000A62BB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292" w:type="dxa"/>
            <w:shd w:val="clear" w:color="auto" w:fill="FFFFFF"/>
          </w:tcPr>
          <w:p w:rsidR="000A62BB" w:rsidRDefault="003D5806">
            <w:pPr>
              <w:pStyle w:val="Other0"/>
              <w:framePr w:w="8363" w:h="662" w:wrap="none" w:vAnchor="page" w:hAnchor="page" w:x="1289" w:y="5285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7070" w:type="dxa"/>
            <w:shd w:val="clear" w:color="auto" w:fill="FFFFFF"/>
          </w:tcPr>
          <w:p w:rsidR="000A62BB" w:rsidRDefault="003D5806">
            <w:pPr>
              <w:pStyle w:val="Other0"/>
              <w:framePr w:w="8363" w:h="662" w:wrap="none" w:vAnchor="page" w:hAnchor="page" w:x="1289" w:y="5285"/>
              <w:shd w:val="clear" w:color="auto" w:fill="auto"/>
              <w:spacing w:after="0" w:line="240" w:lineRule="auto"/>
            </w:pPr>
            <w:r>
              <w:t>náměstí 14. října 496/13, 150 00 Praha 5</w:t>
            </w:r>
          </w:p>
        </w:tc>
      </w:tr>
    </w:tbl>
    <w:p w:rsidR="000A62BB" w:rsidRDefault="003D5806">
      <w:pPr>
        <w:pStyle w:val="Tablecaption0"/>
        <w:framePr w:w="6422" w:h="414" w:hRule="exact" w:wrap="none" w:vAnchor="page" w:hAnchor="page" w:x="1289" w:y="5923"/>
        <w:shd w:val="clear" w:color="auto" w:fill="auto"/>
        <w:tabs>
          <w:tab w:val="left" w:pos="1354"/>
        </w:tabs>
        <w:ind w:left="11" w:right="7"/>
      </w:pPr>
      <w:r>
        <w:t>Bank. Spoj.:</w:t>
      </w:r>
      <w:r>
        <w:tab/>
      </w:r>
      <w:r w:rsidR="00E66555">
        <w:rPr>
          <w:lang w:val="en-US" w:eastAsia="en-US" w:bidi="en-US"/>
        </w:rPr>
        <w:t>XXXX</w:t>
      </w:r>
      <w:r>
        <w:rPr>
          <w:lang w:val="en-US" w:eastAsia="en-US" w:bidi="en-US"/>
        </w:rPr>
        <w:t xml:space="preserve">., </w:t>
      </w:r>
      <w:r>
        <w:t xml:space="preserve">č. </w:t>
      </w:r>
      <w:proofErr w:type="spellStart"/>
      <w:r>
        <w:t>ú.</w:t>
      </w:r>
      <w:proofErr w:type="spellEnd"/>
      <w:r>
        <w:t xml:space="preserve">: </w:t>
      </w:r>
      <w:r w:rsidR="00E66555">
        <w:rPr>
          <w:lang w:val="en-US" w:eastAsia="en-US" w:bidi="en-US"/>
        </w:rPr>
        <w:t>XXXX</w:t>
      </w:r>
    </w:p>
    <w:p w:rsidR="000A62BB" w:rsidRDefault="003D5806">
      <w:pPr>
        <w:pStyle w:val="Tablecaption0"/>
        <w:framePr w:w="6422" w:h="414" w:hRule="exact" w:wrap="none" w:vAnchor="page" w:hAnchor="page" w:x="1289" w:y="5923"/>
        <w:shd w:val="clear" w:color="auto" w:fill="auto"/>
        <w:ind w:left="11" w:right="7"/>
      </w:pPr>
      <w:r>
        <w:t>zapsaný v seznamu advokátů vedeném u ČAK pod. č. 11461</w:t>
      </w:r>
    </w:p>
    <w:p w:rsidR="000A62BB" w:rsidRDefault="003D5806">
      <w:pPr>
        <w:pStyle w:val="Zkladntext"/>
        <w:framePr w:w="9295" w:h="551" w:hRule="exact" w:wrap="none" w:vAnchor="page" w:hAnchor="page" w:x="1286" w:y="6599"/>
        <w:shd w:val="clear" w:color="auto" w:fill="auto"/>
        <w:spacing w:line="240" w:lineRule="auto"/>
      </w:pPr>
      <w:r>
        <w:rPr>
          <w:i/>
          <w:iCs/>
        </w:rPr>
        <w:t>na straně jedné (dále ve smlouvě označen jen jako „advokátní kancelář")</w:t>
      </w:r>
    </w:p>
    <w:p w:rsidR="000A62BB" w:rsidRDefault="003D5806">
      <w:pPr>
        <w:pStyle w:val="Zkladntext"/>
        <w:framePr w:w="9295" w:h="551" w:hRule="exact" w:wrap="none" w:vAnchor="page" w:hAnchor="page" w:x="1286" w:y="6599"/>
        <w:shd w:val="clear" w:color="auto" w:fill="auto"/>
        <w:spacing w:after="0" w:line="240" w:lineRule="auto"/>
        <w:jc w:val="both"/>
        <w:rPr>
          <w:sz w:val="14"/>
          <w:szCs w:val="14"/>
        </w:rPr>
      </w:pPr>
      <w:r>
        <w:rPr>
          <w:b/>
          <w:bCs/>
          <w:color w:val="485D7D"/>
          <w:sz w:val="14"/>
          <w:szCs w:val="14"/>
        </w:rPr>
        <w:t>a</w:t>
      </w:r>
    </w:p>
    <w:p w:rsidR="000A62BB" w:rsidRDefault="003D5806">
      <w:pPr>
        <w:pStyle w:val="Tablecaption0"/>
        <w:framePr w:w="6422" w:h="187" w:hRule="exact" w:wrap="none" w:vAnchor="page" w:hAnchor="page" w:x="1289" w:y="7438"/>
        <w:shd w:val="clear" w:color="auto" w:fill="auto"/>
        <w:ind w:left="11" w:right="7"/>
        <w:rPr>
          <w:sz w:val="14"/>
          <w:szCs w:val="14"/>
        </w:rPr>
      </w:pPr>
      <w:r>
        <w:rPr>
          <w:b/>
          <w:bCs/>
          <w:color w:val="485D7D"/>
          <w:sz w:val="14"/>
          <w:szCs w:val="14"/>
        </w:rPr>
        <w:t>Výzkumný ústav živočišné výroby, v. v. 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7070"/>
      </w:tblGrid>
      <w:tr w:rsidR="000A62B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92" w:type="dxa"/>
            <w:shd w:val="clear" w:color="auto" w:fill="FFFFFF"/>
            <w:vAlign w:val="bottom"/>
          </w:tcPr>
          <w:p w:rsidR="000A62BB" w:rsidRDefault="003D5806">
            <w:pPr>
              <w:pStyle w:val="Other0"/>
              <w:framePr w:w="8363" w:h="1285" w:wrap="none" w:vAnchor="page" w:hAnchor="page" w:x="1289" w:y="7597"/>
              <w:shd w:val="clear" w:color="auto" w:fill="auto"/>
              <w:spacing w:after="0"/>
            </w:pPr>
            <w:r>
              <w:t>IČ: DIČ: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:rsidR="000A62BB" w:rsidRDefault="003D5806">
            <w:pPr>
              <w:pStyle w:val="Other0"/>
              <w:framePr w:w="8363" w:h="1285" w:wrap="none" w:vAnchor="page" w:hAnchor="page" w:x="1289" w:y="7597"/>
              <w:shd w:val="clear" w:color="auto" w:fill="auto"/>
              <w:spacing w:after="0" w:line="240" w:lineRule="auto"/>
            </w:pPr>
            <w:r>
              <w:t>00027014</w:t>
            </w:r>
          </w:p>
          <w:p w:rsidR="000A62BB" w:rsidRDefault="003D5806">
            <w:pPr>
              <w:pStyle w:val="Other0"/>
              <w:framePr w:w="8363" w:h="1285" w:wrap="none" w:vAnchor="page" w:hAnchor="page" w:x="1289" w:y="7597"/>
              <w:shd w:val="clear" w:color="auto" w:fill="auto"/>
              <w:spacing w:after="0" w:line="240" w:lineRule="auto"/>
            </w:pPr>
            <w:r>
              <w:t>CZ00027014</w:t>
            </w:r>
          </w:p>
        </w:tc>
      </w:tr>
      <w:tr w:rsidR="000A62BB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292" w:type="dxa"/>
            <w:shd w:val="clear" w:color="auto" w:fill="FFFFFF"/>
            <w:vAlign w:val="bottom"/>
          </w:tcPr>
          <w:p w:rsidR="000A62BB" w:rsidRDefault="003D5806">
            <w:pPr>
              <w:pStyle w:val="Other0"/>
              <w:framePr w:w="8363" w:h="1285" w:wrap="none" w:vAnchor="page" w:hAnchor="page" w:x="1289" w:y="7597"/>
              <w:shd w:val="clear" w:color="auto" w:fill="auto"/>
              <w:spacing w:after="0" w:line="240" w:lineRule="auto"/>
            </w:pPr>
            <w:r>
              <w:t>Sídlo: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:rsidR="000A62BB" w:rsidRDefault="003D5806">
            <w:pPr>
              <w:pStyle w:val="Other0"/>
              <w:framePr w:w="8363" w:h="1285" w:wrap="none" w:vAnchor="page" w:hAnchor="page" w:x="1289" w:y="7597"/>
              <w:shd w:val="clear" w:color="auto" w:fill="auto"/>
              <w:spacing w:after="0" w:line="240" w:lineRule="auto"/>
            </w:pPr>
            <w:r>
              <w:t xml:space="preserve">Přátelství 815/109, Praha 22 - </w:t>
            </w:r>
            <w:r>
              <w:t>Uhříněves, 104 00</w:t>
            </w:r>
          </w:p>
        </w:tc>
      </w:tr>
      <w:tr w:rsidR="000A62B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292" w:type="dxa"/>
            <w:shd w:val="clear" w:color="auto" w:fill="FFFFFF"/>
            <w:vAlign w:val="bottom"/>
          </w:tcPr>
          <w:p w:rsidR="000A62BB" w:rsidRDefault="003D5806">
            <w:pPr>
              <w:pStyle w:val="Other0"/>
              <w:framePr w:w="8363" w:h="1285" w:wrap="none" w:vAnchor="page" w:hAnchor="page" w:x="1289" w:y="7597"/>
              <w:shd w:val="clear" w:color="auto" w:fill="auto"/>
              <w:spacing w:after="0" w:line="240" w:lineRule="auto"/>
            </w:pPr>
            <w:r>
              <w:t>zastoupen: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:rsidR="000A62BB" w:rsidRDefault="003D5806">
            <w:pPr>
              <w:pStyle w:val="Other0"/>
              <w:framePr w:w="8363" w:h="1285" w:wrap="none" w:vAnchor="page" w:hAnchor="page" w:x="1289" w:y="7597"/>
              <w:shd w:val="clear" w:color="auto" w:fill="auto"/>
              <w:spacing w:after="0" w:line="240" w:lineRule="auto"/>
            </w:pPr>
            <w:r>
              <w:t>Ing. Janou Rychtářovou, ředitelkou</w:t>
            </w:r>
          </w:p>
        </w:tc>
      </w:tr>
      <w:tr w:rsidR="000A62BB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292" w:type="dxa"/>
            <w:shd w:val="clear" w:color="auto" w:fill="FFFFFF"/>
            <w:vAlign w:val="bottom"/>
          </w:tcPr>
          <w:p w:rsidR="000A62BB" w:rsidRDefault="003D5806">
            <w:pPr>
              <w:pStyle w:val="Other0"/>
              <w:framePr w:w="8363" w:h="1285" w:wrap="none" w:vAnchor="page" w:hAnchor="page" w:x="1289" w:y="7597"/>
              <w:shd w:val="clear" w:color="auto" w:fill="auto"/>
              <w:spacing w:after="0" w:line="240" w:lineRule="auto"/>
            </w:pPr>
            <w:r>
              <w:t>telefon: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:rsidR="000A62BB" w:rsidRDefault="00E66555">
            <w:pPr>
              <w:pStyle w:val="Other0"/>
              <w:framePr w:w="8363" w:h="1285" w:wrap="none" w:vAnchor="page" w:hAnchor="page" w:x="1289" w:y="7597"/>
              <w:shd w:val="clear" w:color="auto" w:fill="auto"/>
              <w:spacing w:after="0" w:line="240" w:lineRule="auto"/>
            </w:pPr>
            <w:r>
              <w:t>XXXX</w:t>
            </w:r>
          </w:p>
        </w:tc>
      </w:tr>
      <w:tr w:rsidR="000A62BB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92" w:type="dxa"/>
            <w:shd w:val="clear" w:color="auto" w:fill="FFFFFF"/>
          </w:tcPr>
          <w:p w:rsidR="000A62BB" w:rsidRDefault="003D5806">
            <w:pPr>
              <w:pStyle w:val="Other0"/>
              <w:framePr w:w="8363" w:h="1285" w:wrap="none" w:vAnchor="page" w:hAnchor="page" w:x="1289" w:y="7597"/>
              <w:shd w:val="clear" w:color="auto" w:fill="auto"/>
              <w:spacing w:after="0" w:line="240" w:lineRule="auto"/>
            </w:pPr>
            <w:r>
              <w:t>e-mail:</w:t>
            </w:r>
          </w:p>
        </w:tc>
        <w:tc>
          <w:tcPr>
            <w:tcW w:w="7070" w:type="dxa"/>
            <w:shd w:val="clear" w:color="auto" w:fill="FFFFFF"/>
          </w:tcPr>
          <w:p w:rsidR="000A62BB" w:rsidRDefault="003D5806">
            <w:pPr>
              <w:pStyle w:val="Other0"/>
              <w:framePr w:w="8363" w:h="1285" w:wrap="none" w:vAnchor="page" w:hAnchor="page" w:x="1289" w:y="7597"/>
              <w:shd w:val="clear" w:color="auto" w:fill="auto"/>
              <w:spacing w:after="0" w:line="240" w:lineRule="auto"/>
            </w:pPr>
            <w:hyperlink r:id="rId7" w:history="1">
              <w:r w:rsidR="00E66555">
                <w:rPr>
                  <w:lang w:val="en-US" w:eastAsia="en-US" w:bidi="en-US"/>
                </w:rPr>
                <w:t>XXXX</w:t>
              </w:r>
            </w:hyperlink>
          </w:p>
        </w:tc>
      </w:tr>
    </w:tbl>
    <w:p w:rsidR="000A62BB" w:rsidRDefault="003D5806">
      <w:pPr>
        <w:pStyle w:val="Tablecaption0"/>
        <w:framePr w:w="8348" w:h="205" w:hRule="exact" w:wrap="none" w:vAnchor="page" w:hAnchor="page" w:x="1311" w:y="8828"/>
        <w:shd w:val="clear" w:color="auto" w:fill="auto"/>
        <w:ind w:left="7" w:right="7"/>
      </w:pPr>
      <w:r>
        <w:t>bankovní spojení:</w:t>
      </w:r>
    </w:p>
    <w:p w:rsidR="000A62BB" w:rsidRDefault="003D5806">
      <w:pPr>
        <w:pStyle w:val="Zkladntext"/>
        <w:framePr w:w="9295" w:h="587" w:hRule="exact" w:wrap="none" w:vAnchor="page" w:hAnchor="page" w:x="1286" w:y="9292"/>
        <w:shd w:val="clear" w:color="auto" w:fill="auto"/>
        <w:spacing w:line="240" w:lineRule="auto"/>
        <w:jc w:val="both"/>
      </w:pPr>
      <w:r>
        <w:rPr>
          <w:i/>
          <w:iCs/>
        </w:rPr>
        <w:t>na straně druhé (dále ve smlouvě označen jen jako „klient")</w:t>
      </w:r>
    </w:p>
    <w:p w:rsidR="000A62BB" w:rsidRDefault="003D5806">
      <w:pPr>
        <w:pStyle w:val="Zkladntext"/>
        <w:framePr w:w="9295" w:h="587" w:hRule="exact" w:wrap="none" w:vAnchor="page" w:hAnchor="page" w:x="1286" w:y="9292"/>
        <w:shd w:val="clear" w:color="auto" w:fill="auto"/>
        <w:spacing w:after="0" w:line="240" w:lineRule="auto"/>
        <w:jc w:val="both"/>
      </w:pPr>
      <w:r>
        <w:rPr>
          <w:i/>
          <w:iCs/>
        </w:rPr>
        <w:t>(advokátní kancelář a klient dále ve smlouvě společně označeni jako „smluvní strany" nebo jednotlivě též „smluvní strana“)</w:t>
      </w:r>
    </w:p>
    <w:p w:rsidR="000A62BB" w:rsidRDefault="003D5806">
      <w:pPr>
        <w:pStyle w:val="Heading30"/>
        <w:framePr w:w="9295" w:h="3899" w:hRule="exact" w:wrap="none" w:vAnchor="page" w:hAnchor="page" w:x="1286" w:y="10466"/>
        <w:numPr>
          <w:ilvl w:val="0"/>
          <w:numId w:val="1"/>
        </w:numPr>
        <w:shd w:val="clear" w:color="auto" w:fill="auto"/>
        <w:tabs>
          <w:tab w:val="left" w:pos="1033"/>
        </w:tabs>
        <w:jc w:val="both"/>
      </w:pPr>
      <w:bookmarkStart w:id="2" w:name="bookmark2"/>
      <w:bookmarkStart w:id="3" w:name="bookmark3"/>
      <w:r>
        <w:t>Předmět smlouvy</w:t>
      </w:r>
      <w:bookmarkEnd w:id="2"/>
      <w:bookmarkEnd w:id="3"/>
    </w:p>
    <w:p w:rsidR="000A62BB" w:rsidRDefault="003D5806">
      <w:pPr>
        <w:pStyle w:val="Zkladntext"/>
        <w:framePr w:w="9295" w:h="3899" w:hRule="exact" w:wrap="none" w:vAnchor="page" w:hAnchor="page" w:x="1286" w:y="10466"/>
        <w:numPr>
          <w:ilvl w:val="0"/>
          <w:numId w:val="2"/>
        </w:numPr>
        <w:shd w:val="clear" w:color="auto" w:fill="auto"/>
        <w:tabs>
          <w:tab w:val="left" w:pos="665"/>
        </w:tabs>
        <w:ind w:left="720" w:hanging="720"/>
        <w:jc w:val="both"/>
      </w:pPr>
      <w:r>
        <w:t>Advokátní kancelář se zavazuje po dobu trvání této smlouvy poskytovat klientovi za úplatu, dle jeho oprávněných zájmů</w:t>
      </w:r>
      <w:r>
        <w:t xml:space="preserve"> </w:t>
      </w:r>
      <w:r w:rsidR="00B5100A">
        <w:t xml:space="preserve">                              </w:t>
      </w:r>
      <w:r>
        <w:t xml:space="preserve">a pokynů právní poradenství týkající se předmětu činnosti klienta, a to zejména poskytování právních porad a odborných </w:t>
      </w:r>
      <w:r w:rsidR="00B5100A">
        <w:t xml:space="preserve">                   </w:t>
      </w:r>
      <w:r>
        <w:t>konzultací v oblasti veřejných zakázek - konzultace se zadavatelem, spolupůsobení při přípravě zadávací dokumentace,</w:t>
      </w:r>
      <w:r w:rsidR="00B5100A">
        <w:t xml:space="preserve">                  </w:t>
      </w:r>
      <w:r>
        <w:t xml:space="preserve"> smluv a jiných píse</w:t>
      </w:r>
      <w:r>
        <w:t xml:space="preserve">mností právního charakteru, jakož </w:t>
      </w:r>
      <w:r>
        <w:rPr>
          <w:color w:val="485D7D"/>
        </w:rPr>
        <w:t xml:space="preserve">i </w:t>
      </w:r>
      <w:r>
        <w:t>právní zastupování ve správních a/nebo soudních řízeních.</w:t>
      </w:r>
    </w:p>
    <w:p w:rsidR="000A62BB" w:rsidRDefault="003D5806">
      <w:pPr>
        <w:pStyle w:val="Zkladntext"/>
        <w:framePr w:w="9295" w:h="3899" w:hRule="exact" w:wrap="none" w:vAnchor="page" w:hAnchor="page" w:x="1286" w:y="10466"/>
        <w:numPr>
          <w:ilvl w:val="0"/>
          <w:numId w:val="2"/>
        </w:numPr>
        <w:shd w:val="clear" w:color="auto" w:fill="auto"/>
        <w:tabs>
          <w:tab w:val="left" w:pos="665"/>
        </w:tabs>
        <w:jc w:val="both"/>
      </w:pPr>
      <w:r>
        <w:t>Klient se zavazuje zaplatit za poskytnuté právní služby advokátní kanceláři smluvenou odměnu a další úhrady dle této smlouvy.</w:t>
      </w:r>
    </w:p>
    <w:p w:rsidR="000A62BB" w:rsidRDefault="003D5806">
      <w:pPr>
        <w:pStyle w:val="Zkladntext"/>
        <w:framePr w:w="9295" w:h="3899" w:hRule="exact" w:wrap="none" w:vAnchor="page" w:hAnchor="page" w:x="1286" w:y="10466"/>
        <w:numPr>
          <w:ilvl w:val="0"/>
          <w:numId w:val="2"/>
        </w:numPr>
        <w:shd w:val="clear" w:color="auto" w:fill="auto"/>
        <w:tabs>
          <w:tab w:val="left" w:pos="665"/>
        </w:tabs>
        <w:ind w:left="720" w:hanging="720"/>
        <w:jc w:val="both"/>
      </w:pPr>
      <w:r>
        <w:t xml:space="preserve">Klient je za výše uvedeným účelem </w:t>
      </w:r>
      <w:r>
        <w:t>povinen v případě potřeby včas řádně zmocnit advokátní kancelář v nezbytném rozsahu písemnou plnou moci.</w:t>
      </w:r>
    </w:p>
    <w:p w:rsidR="000A62BB" w:rsidRDefault="003D5806">
      <w:pPr>
        <w:pStyle w:val="Zkladntext"/>
        <w:framePr w:w="9295" w:h="3899" w:hRule="exact" w:wrap="none" w:vAnchor="page" w:hAnchor="page" w:x="1286" w:y="10466"/>
        <w:numPr>
          <w:ilvl w:val="0"/>
          <w:numId w:val="2"/>
        </w:numPr>
        <w:shd w:val="clear" w:color="auto" w:fill="auto"/>
        <w:tabs>
          <w:tab w:val="left" w:pos="665"/>
        </w:tabs>
        <w:spacing w:line="271" w:lineRule="auto"/>
        <w:ind w:left="720" w:hanging="720"/>
        <w:jc w:val="both"/>
      </w:pPr>
      <w:r>
        <w:t xml:space="preserve">Poskytování právní pomoci bude realizováno v prostorách advokátní kanceláře, popř. v konkrétních případech v jiných místech (např. v sídle klienta) </w:t>
      </w:r>
      <w:r>
        <w:t>podle okolností, či dohody smluvních stran.</w:t>
      </w:r>
    </w:p>
    <w:p w:rsidR="000A62BB" w:rsidRDefault="003D5806">
      <w:pPr>
        <w:pStyle w:val="Zkladntext"/>
        <w:framePr w:w="9295" w:h="3899" w:hRule="exact" w:wrap="none" w:vAnchor="page" w:hAnchor="page" w:x="1286" w:y="10466"/>
        <w:numPr>
          <w:ilvl w:val="0"/>
          <w:numId w:val="2"/>
        </w:numPr>
        <w:shd w:val="clear" w:color="auto" w:fill="auto"/>
        <w:tabs>
          <w:tab w:val="left" w:pos="665"/>
        </w:tabs>
        <w:spacing w:after="0"/>
        <w:ind w:left="720" w:hanging="720"/>
        <w:jc w:val="both"/>
      </w:pPr>
      <w:r>
        <w:t xml:space="preserve">Klient bere na vědomí, že advokáti advokátní kanceláře se v rámci svého zmocnění mohou dle § 26 zákona č. 85/1996 Sb., </w:t>
      </w:r>
      <w:r w:rsidR="00B5100A">
        <w:t xml:space="preserve">                              </w:t>
      </w:r>
      <w:r>
        <w:t>o advokacii, ve znění pozdějších předpisů dát v konkrétních případech též zastoupit jiným adv</w:t>
      </w:r>
      <w:r>
        <w:t>okátem, je-li důvodem zastoupení kolize v nařízených jednáních, dovolená či nemoc.</w:t>
      </w:r>
    </w:p>
    <w:p w:rsidR="000A62BB" w:rsidRDefault="003D5806">
      <w:pPr>
        <w:pStyle w:val="Headerorfooter0"/>
        <w:framePr w:wrap="none" w:vAnchor="page" w:hAnchor="page" w:x="8644" w:y="15707"/>
        <w:shd w:val="clear" w:color="auto" w:fill="auto"/>
      </w:pPr>
      <w:r>
        <w:t>Strana 1 (celkem 5)</w:t>
      </w:r>
    </w:p>
    <w:p w:rsidR="000A62BB" w:rsidRDefault="000A62BB">
      <w:pPr>
        <w:spacing w:line="1" w:lineRule="exact"/>
        <w:sectPr w:rsidR="000A62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2BB" w:rsidRDefault="003D580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9934575</wp:posOffset>
                </wp:positionV>
                <wp:extent cx="544068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8.299999999999997pt;margin-top:782.25pt;width:428.39999999999998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0A62BB" w:rsidRDefault="003D5806">
      <w:pPr>
        <w:pStyle w:val="Heading20"/>
        <w:framePr w:w="9342" w:h="907" w:hRule="exact" w:wrap="none" w:vAnchor="page" w:hAnchor="page" w:x="1262" w:y="1052"/>
        <w:shd w:val="clear" w:color="auto" w:fill="auto"/>
        <w:ind w:left="0"/>
      </w:pPr>
      <w:bookmarkStart w:id="4" w:name="bookmark4"/>
      <w:bookmarkStart w:id="5" w:name="bookmark5"/>
      <w:r>
        <w:t>PURK YT &amp; Co:</w:t>
      </w:r>
      <w:bookmarkEnd w:id="4"/>
      <w:bookmarkEnd w:id="5"/>
    </w:p>
    <w:p w:rsidR="000A62BB" w:rsidRDefault="003D5806">
      <w:pPr>
        <w:pStyle w:val="Bodytext30"/>
        <w:framePr w:w="9342" w:h="907" w:hRule="exact" w:wrap="none" w:vAnchor="page" w:hAnchor="page" w:x="1262" w:y="1052"/>
        <w:shd w:val="clear" w:color="auto" w:fill="auto"/>
        <w:spacing w:after="0"/>
        <w:ind w:left="1940"/>
        <w:rPr>
          <w:sz w:val="10"/>
          <w:szCs w:val="10"/>
        </w:rPr>
      </w:pPr>
      <w:r>
        <w:t>advokátní a m e □ i a</w:t>
      </w:r>
      <w:r>
        <w:rPr>
          <w:smallCaps w:val="0"/>
          <w:sz w:val="10"/>
          <w:szCs w:val="10"/>
        </w:rPr>
        <w:t xml:space="preserve"> C </w:t>
      </w:r>
      <w:r>
        <w:t>n</w:t>
      </w:r>
      <w:r>
        <w:rPr>
          <w:smallCaps w:val="0"/>
          <w:sz w:val="10"/>
          <w:szCs w:val="10"/>
        </w:rPr>
        <w:t xml:space="preserve"> I KANCEUAR</w:t>
      </w:r>
    </w:p>
    <w:p w:rsidR="000A62BB" w:rsidRDefault="003D5806">
      <w:pPr>
        <w:pStyle w:val="Heading30"/>
        <w:framePr w:w="9342" w:h="2801" w:hRule="exact" w:wrap="none" w:vAnchor="page" w:hAnchor="page" w:x="1262" w:y="2503"/>
        <w:numPr>
          <w:ilvl w:val="0"/>
          <w:numId w:val="1"/>
        </w:numPr>
        <w:shd w:val="clear" w:color="auto" w:fill="auto"/>
        <w:tabs>
          <w:tab w:val="left" w:pos="1026"/>
        </w:tabs>
        <w:spacing w:line="300" w:lineRule="auto"/>
        <w:jc w:val="both"/>
      </w:pPr>
      <w:bookmarkStart w:id="6" w:name="bookmark6"/>
      <w:bookmarkStart w:id="7" w:name="bookmark7"/>
      <w:r>
        <w:t>Povinnosti advokátní kanceláře</w:t>
      </w:r>
      <w:bookmarkEnd w:id="6"/>
      <w:bookmarkEnd w:id="7"/>
    </w:p>
    <w:p w:rsidR="000A62BB" w:rsidRDefault="003D5806">
      <w:pPr>
        <w:pStyle w:val="Zkladntext"/>
        <w:framePr w:w="9342" w:h="2801" w:hRule="exact" w:wrap="none" w:vAnchor="page" w:hAnchor="page" w:x="1262" w:y="2503"/>
        <w:numPr>
          <w:ilvl w:val="0"/>
          <w:numId w:val="3"/>
        </w:numPr>
        <w:shd w:val="clear" w:color="auto" w:fill="auto"/>
        <w:tabs>
          <w:tab w:val="left" w:pos="689"/>
        </w:tabs>
        <w:ind w:left="700" w:hanging="700"/>
        <w:jc w:val="both"/>
      </w:pPr>
      <w:r>
        <w:t xml:space="preserve">Advokátní kancelář bude postupovat při poskytování právních služeb s odbornou péčí, řádně a včas, jak je stanoveno </w:t>
      </w:r>
      <w:r w:rsidR="00B5100A">
        <w:t xml:space="preserve">                             </w:t>
      </w:r>
      <w:r>
        <w:t>v § 5 zákona, č. 89/2012 Sb., občanský zákoník, ve znění pozdějších předpisů, chránit a prosazovat práva a oprávněné zájmy</w:t>
      </w:r>
      <w:r w:rsidR="00B5100A">
        <w:t xml:space="preserve">                 </w:t>
      </w:r>
      <w:r>
        <w:t xml:space="preserve"> klienta a řídit se</w:t>
      </w:r>
      <w:r>
        <w:t xml:space="preserve"> jeho pokyny, důsledně využívat zákonné prostředky a v jejich rámci uplatňovat vše, co podle svého přesvědčení pokládá pro klienta za prospěšné. Advokátní kancelář je při plnění předmětu smlouvy vázána pouze závaznými právními předpisy</w:t>
      </w:r>
      <w:r w:rsidR="00B5100A">
        <w:t xml:space="preserve">           </w:t>
      </w:r>
      <w:r>
        <w:t xml:space="preserve"> </w:t>
      </w:r>
      <w:r>
        <w:rPr>
          <w:i/>
          <w:iCs/>
        </w:rPr>
        <w:t>a</w:t>
      </w:r>
      <w:r>
        <w:t xml:space="preserve"> v jejich mezích po</w:t>
      </w:r>
      <w:r>
        <w:t xml:space="preserve">kyny klienta. Advokátní kancelář není vázána pokyny klienta, pokud jsou v rozporu s právními nebo </w:t>
      </w:r>
      <w:r w:rsidR="00B5100A">
        <w:t xml:space="preserve">                 </w:t>
      </w:r>
      <w:r>
        <w:t>stavovskými předpisy České advokátní komory.</w:t>
      </w:r>
    </w:p>
    <w:p w:rsidR="000A62BB" w:rsidRDefault="003D5806">
      <w:pPr>
        <w:pStyle w:val="Zkladntext"/>
        <w:framePr w:w="9342" w:h="2801" w:hRule="exact" w:wrap="none" w:vAnchor="page" w:hAnchor="page" w:x="1262" w:y="2503"/>
        <w:numPr>
          <w:ilvl w:val="0"/>
          <w:numId w:val="3"/>
        </w:numPr>
        <w:shd w:val="clear" w:color="auto" w:fill="auto"/>
        <w:tabs>
          <w:tab w:val="left" w:pos="689"/>
        </w:tabs>
        <w:spacing w:after="0"/>
        <w:ind w:left="700" w:hanging="700"/>
        <w:jc w:val="both"/>
      </w:pPr>
      <w:r>
        <w:t xml:space="preserve">Advokátní kancelář se zavazuje klienta informovat, jak vyřizování jeho věci postupuje a poskytovat mu vysvětlení </w:t>
      </w:r>
      <w:r>
        <w:t xml:space="preserve">a podklady potřebné pro uvážení dalších příkazů. Zjistí-li advokátní kancelář, že pokyny klienta jsou nevhodné, zřejmě </w:t>
      </w:r>
      <w:proofErr w:type="gramStart"/>
      <w:r>
        <w:t xml:space="preserve">nesprávné, </w:t>
      </w:r>
      <w:r w:rsidR="00B5100A">
        <w:t xml:space="preserve">  </w:t>
      </w:r>
      <w:proofErr w:type="gramEnd"/>
      <w:r w:rsidR="00B5100A">
        <w:t xml:space="preserve">                          </w:t>
      </w:r>
      <w:r>
        <w:t>či neúčelné pro plnění předmětu smlouvy, je povinna na takovou skutečnost klienta upozornit. Advokátní kancelář splní takový p</w:t>
      </w:r>
      <w:r>
        <w:t>okyn, pouze pokud na něm klient trvá.</w:t>
      </w:r>
    </w:p>
    <w:p w:rsidR="000A62BB" w:rsidRDefault="003D5806">
      <w:pPr>
        <w:pStyle w:val="Heading30"/>
        <w:framePr w:w="9342" w:h="5778" w:hRule="exact" w:wrap="none" w:vAnchor="page" w:hAnchor="page" w:x="1262" w:y="5714"/>
        <w:numPr>
          <w:ilvl w:val="0"/>
          <w:numId w:val="1"/>
        </w:numPr>
        <w:shd w:val="clear" w:color="auto" w:fill="auto"/>
        <w:tabs>
          <w:tab w:val="left" w:pos="1026"/>
        </w:tabs>
        <w:jc w:val="both"/>
      </w:pPr>
      <w:bookmarkStart w:id="8" w:name="bookmark8"/>
      <w:bookmarkStart w:id="9" w:name="bookmark9"/>
      <w:r>
        <w:t>Povinnosti klienta</w:t>
      </w:r>
      <w:bookmarkEnd w:id="8"/>
      <w:bookmarkEnd w:id="9"/>
    </w:p>
    <w:p w:rsidR="000A62BB" w:rsidRDefault="003D5806">
      <w:pPr>
        <w:pStyle w:val="Zkladntext"/>
        <w:framePr w:w="9342" w:h="5778" w:hRule="exact" w:wrap="none" w:vAnchor="page" w:hAnchor="page" w:x="1262" w:y="5714"/>
        <w:numPr>
          <w:ilvl w:val="0"/>
          <w:numId w:val="4"/>
        </w:numPr>
        <w:shd w:val="clear" w:color="auto" w:fill="auto"/>
        <w:tabs>
          <w:tab w:val="left" w:pos="689"/>
        </w:tabs>
        <w:ind w:left="700" w:hanging="700"/>
        <w:jc w:val="both"/>
      </w:pPr>
      <w:r>
        <w:t xml:space="preserve">Klient se zavazuje poskytnout advokátní kanceláři veškerou součinnost potřebnou pro řádné plnění předmětu smlouvy, zejména </w:t>
      </w:r>
      <w:r w:rsidR="00B5100A">
        <w:t xml:space="preserve">             </w:t>
      </w:r>
      <w:r>
        <w:t>ji včas předá veškeré podklady, dokumenty a jiné listiny, jakož i včas posky</w:t>
      </w:r>
      <w:r>
        <w:t>tne úplné informace a vysvětlení nezbytná pro</w:t>
      </w:r>
      <w:r w:rsidR="00B5100A">
        <w:t xml:space="preserve">               </w:t>
      </w:r>
      <w:r>
        <w:t xml:space="preserve"> poskytnutí právních služeb. Advokátní kancelář je v rámci plnění předmětu této smlouvy oprávněna si v pracovním styku vyžádat od klienta či jeho pracovníků jakékoliv informace, podklady a další součinnost (např</w:t>
      </w:r>
      <w:r>
        <w:t>. osobní či telefonické konzultace) potřebnou</w:t>
      </w:r>
      <w:r w:rsidR="00B5100A">
        <w:t xml:space="preserve">               </w:t>
      </w:r>
      <w:r>
        <w:t xml:space="preserve"> k řádnému splnění této smlouvy. Smluvní strany se zavazují zúčastnit se společného jednání, kdykoliv o to kterákoliv </w:t>
      </w:r>
      <w:r w:rsidR="00B5100A">
        <w:t xml:space="preserve">                                        </w:t>
      </w:r>
      <w:r>
        <w:t>ze smluvních stran požádá.</w:t>
      </w:r>
    </w:p>
    <w:p w:rsidR="000A62BB" w:rsidRDefault="003D5806">
      <w:pPr>
        <w:pStyle w:val="Zkladntext"/>
        <w:framePr w:w="9342" w:h="5778" w:hRule="exact" w:wrap="none" w:vAnchor="page" w:hAnchor="page" w:x="1262" w:y="5714"/>
        <w:numPr>
          <w:ilvl w:val="0"/>
          <w:numId w:val="4"/>
        </w:numPr>
        <w:shd w:val="clear" w:color="auto" w:fill="auto"/>
        <w:tabs>
          <w:tab w:val="left" w:pos="689"/>
        </w:tabs>
        <w:ind w:left="700" w:hanging="700"/>
        <w:jc w:val="both"/>
      </w:pPr>
      <w:r>
        <w:t xml:space="preserve">Za správnost všech dokladů a informací předložených advokátní </w:t>
      </w:r>
      <w:r>
        <w:t xml:space="preserve">kanceláři odpovídá klient. Advokátní kancelář neodpovídá </w:t>
      </w:r>
      <w:r w:rsidR="00B5100A">
        <w:t xml:space="preserve">                          </w:t>
      </w:r>
      <w:r>
        <w:t xml:space="preserve">za škody vzniklé v důsledku porušení povinností klienta, zejména nepředáním potřebných podkladů či předáním podkladů </w:t>
      </w:r>
      <w:r w:rsidR="00B5100A">
        <w:t xml:space="preserve">                        </w:t>
      </w:r>
      <w:r>
        <w:t>a informací skutkově nesprávných, neúplných či nepravdivých. Advokátní kancelář ne</w:t>
      </w:r>
      <w:r>
        <w:t>odpovídá za obchodní či jiné hospodářské riziko vyplývající z činnosti klienta, jehož důsledky se projeví v souvislosti s poskytováním právních služeb.</w:t>
      </w:r>
    </w:p>
    <w:p w:rsidR="000A62BB" w:rsidRDefault="003D5806">
      <w:pPr>
        <w:pStyle w:val="Zkladntext"/>
        <w:framePr w:w="9342" w:h="5778" w:hRule="exact" w:wrap="none" w:vAnchor="page" w:hAnchor="page" w:x="1262" w:y="5714"/>
        <w:numPr>
          <w:ilvl w:val="0"/>
          <w:numId w:val="4"/>
        </w:numPr>
        <w:shd w:val="clear" w:color="auto" w:fill="auto"/>
        <w:tabs>
          <w:tab w:val="left" w:pos="689"/>
        </w:tabs>
        <w:ind w:left="700" w:hanging="700"/>
        <w:jc w:val="both"/>
      </w:pPr>
      <w:r>
        <w:t>Klient se dále zavazuje řídit se v záležitosti, která je předmětem právních služeb, pokyny advokátní kan</w:t>
      </w:r>
      <w:r>
        <w:t xml:space="preserve">celáře, jakož </w:t>
      </w:r>
      <w:r w:rsidR="00B5100A">
        <w:t xml:space="preserve">                                  </w:t>
      </w:r>
      <w:r>
        <w:t xml:space="preserve">i nezasahovat do vývoje záležitosti způsobem předem s advokátní kanceláří nesjednaným. Jakékoliv své samostatné jednání </w:t>
      </w:r>
      <w:r w:rsidR="00B5100A">
        <w:t xml:space="preserve">                             </w:t>
      </w:r>
      <w:r>
        <w:t>v záležitosti, která je předmětem právních služeb, se klient zavazuje předem konzultovat s advokátní kanceláří a o výsledk</w:t>
      </w:r>
      <w:r>
        <w:t xml:space="preserve">u </w:t>
      </w:r>
      <w:r w:rsidR="00B5100A">
        <w:t xml:space="preserve">                     </w:t>
      </w:r>
      <w:r>
        <w:t>takového jednání ji informovat.</w:t>
      </w:r>
    </w:p>
    <w:p w:rsidR="000A62BB" w:rsidRDefault="003D5806">
      <w:pPr>
        <w:pStyle w:val="Zkladntext"/>
        <w:framePr w:w="9342" w:h="5778" w:hRule="exact" w:wrap="none" w:vAnchor="page" w:hAnchor="page" w:x="1262" w:y="5714"/>
        <w:numPr>
          <w:ilvl w:val="0"/>
          <w:numId w:val="4"/>
        </w:numPr>
        <w:shd w:val="clear" w:color="auto" w:fill="auto"/>
        <w:tabs>
          <w:tab w:val="left" w:pos="689"/>
        </w:tabs>
        <w:ind w:left="700" w:hanging="700"/>
        <w:jc w:val="both"/>
      </w:pPr>
      <w:r>
        <w:t>Klient tímto uděluje advokátní kanceláři souhlas s uvedením klienta a právní oblasti poskytovaných právních služeb v</w:t>
      </w:r>
      <w:r w:rsidR="00B5100A">
        <w:t> </w:t>
      </w:r>
      <w:r>
        <w:t>rámci</w:t>
      </w:r>
      <w:r w:rsidR="00B5100A">
        <w:t xml:space="preserve">                 </w:t>
      </w:r>
      <w:r>
        <w:t xml:space="preserve"> referencí předkládaných nebo informací zveřejňovaných advokátní kanceláří v souvislosti s výkonem </w:t>
      </w:r>
      <w:r>
        <w:t xml:space="preserve">její činnosti a v souvislosti </w:t>
      </w:r>
      <w:r w:rsidR="00B5100A">
        <w:t xml:space="preserve">                  </w:t>
      </w:r>
      <w:r>
        <w:t>s akvizicemi jejích nových klientů.</w:t>
      </w:r>
    </w:p>
    <w:p w:rsidR="000A62BB" w:rsidRDefault="003D5806">
      <w:pPr>
        <w:pStyle w:val="Zkladntext"/>
        <w:framePr w:w="9342" w:h="5778" w:hRule="exact" w:wrap="none" w:vAnchor="page" w:hAnchor="page" w:x="1262" w:y="5714"/>
        <w:numPr>
          <w:ilvl w:val="0"/>
          <w:numId w:val="4"/>
        </w:numPr>
        <w:shd w:val="clear" w:color="auto" w:fill="auto"/>
        <w:tabs>
          <w:tab w:val="left" w:pos="689"/>
        </w:tabs>
        <w:spacing w:after="0"/>
        <w:ind w:left="700" w:hanging="700"/>
        <w:jc w:val="both"/>
      </w:pPr>
      <w:r>
        <w:t>Klient se zavazuje neuzavřít po dobu trvání této smlouvy stejnou nebo podobnou smlouvu s jiným advokátem nebo advokátní kanceláří nebo jinak využívat služeb třetích osob ke stejnému účelu, t</w:t>
      </w:r>
      <w:r>
        <w:t xml:space="preserve">ak jak je stanovený v této smlouvě. </w:t>
      </w:r>
      <w:r>
        <w:t xml:space="preserve">Klient zároveň </w:t>
      </w:r>
      <w:r w:rsidR="00B5100A">
        <w:t xml:space="preserve">                       </w:t>
      </w:r>
      <w:r>
        <w:t>prohlašuje, že v okamžiku podpisu této smlouvy nemá za tímto účelem uzavřenou jinou smlouvu, ani jinak nevyužívá služeb</w:t>
      </w:r>
      <w:r w:rsidR="00B5100A">
        <w:t xml:space="preserve">                         </w:t>
      </w:r>
      <w:r>
        <w:t xml:space="preserve"> jiné osoby.</w:t>
      </w:r>
    </w:p>
    <w:p w:rsidR="000A62BB" w:rsidRDefault="003D5806">
      <w:pPr>
        <w:pStyle w:val="Heading30"/>
        <w:framePr w:w="9342" w:h="3456" w:hRule="exact" w:wrap="none" w:vAnchor="page" w:hAnchor="page" w:x="1262" w:y="11895"/>
        <w:numPr>
          <w:ilvl w:val="0"/>
          <w:numId w:val="1"/>
        </w:numPr>
        <w:shd w:val="clear" w:color="auto" w:fill="auto"/>
        <w:tabs>
          <w:tab w:val="left" w:pos="1026"/>
        </w:tabs>
        <w:jc w:val="both"/>
      </w:pPr>
      <w:bookmarkStart w:id="10" w:name="bookmark10"/>
      <w:bookmarkStart w:id="11" w:name="bookmark11"/>
      <w:r>
        <w:t>Odměna, náhrada nákladů</w:t>
      </w:r>
      <w:bookmarkEnd w:id="10"/>
      <w:bookmarkEnd w:id="11"/>
    </w:p>
    <w:p w:rsidR="000A62BB" w:rsidRDefault="003D5806">
      <w:pPr>
        <w:pStyle w:val="Zkladntext"/>
        <w:framePr w:w="9342" w:h="3456" w:hRule="exact" w:wrap="none" w:vAnchor="page" w:hAnchor="page" w:x="1262" w:y="11895"/>
        <w:numPr>
          <w:ilvl w:val="0"/>
          <w:numId w:val="5"/>
        </w:numPr>
        <w:shd w:val="clear" w:color="auto" w:fill="auto"/>
        <w:tabs>
          <w:tab w:val="left" w:pos="689"/>
        </w:tabs>
        <w:ind w:left="700" w:hanging="700"/>
        <w:jc w:val="both"/>
      </w:pPr>
      <w:r>
        <w:t>Odměnu advokátní kanceláře za právní služby posky</w:t>
      </w:r>
      <w:r>
        <w:t xml:space="preserve">tované na základě této smlouvy smluvní strany stanovily, mimo </w:t>
      </w:r>
      <w:proofErr w:type="gramStart"/>
      <w:r>
        <w:t>jiné,</w:t>
      </w:r>
      <w:r w:rsidR="009F2D3F">
        <w:t xml:space="preserve">   </w:t>
      </w:r>
      <w:proofErr w:type="gramEnd"/>
      <w:r w:rsidR="009F2D3F">
        <w:t xml:space="preserve">                </w:t>
      </w:r>
      <w:r>
        <w:t xml:space="preserve"> hodinovou sazbou, přičemž účtováno bude dle dohody smluvních stran vždy po započatých půlhodinách. Smluvní strany si </w:t>
      </w:r>
      <w:r w:rsidR="009F2D3F">
        <w:t xml:space="preserve">                       </w:t>
      </w:r>
      <w:r>
        <w:t>sjednávají následující odměny za poskytnuté právní služby, a to:</w:t>
      </w:r>
    </w:p>
    <w:p w:rsidR="000A62BB" w:rsidRDefault="003D5806">
      <w:pPr>
        <w:pStyle w:val="Heading30"/>
        <w:framePr w:w="9342" w:h="3456" w:hRule="exact" w:wrap="none" w:vAnchor="page" w:hAnchor="page" w:x="1262" w:y="11895"/>
        <w:shd w:val="clear" w:color="auto" w:fill="auto"/>
        <w:spacing w:line="276" w:lineRule="auto"/>
        <w:ind w:left="1100"/>
      </w:pPr>
      <w:bookmarkStart w:id="12" w:name="bookmark12"/>
      <w:bookmarkStart w:id="13" w:name="bookmark13"/>
      <w:r>
        <w:rPr>
          <w:b w:val="0"/>
          <w:bCs w:val="0"/>
          <w:color w:val="000000"/>
          <w:sz w:val="15"/>
          <w:szCs w:val="15"/>
        </w:rPr>
        <w:t xml:space="preserve">a) </w:t>
      </w:r>
      <w:r>
        <w:rPr>
          <w:color w:val="000000"/>
        </w:rPr>
        <w:t>hod</w:t>
      </w:r>
      <w:r>
        <w:rPr>
          <w:color w:val="000000"/>
        </w:rPr>
        <w:t>inovou sazbu ve výši 2.300,- Kč bez DPH/</w:t>
      </w:r>
      <w:proofErr w:type="spellStart"/>
      <w:r>
        <w:rPr>
          <w:color w:val="000000"/>
        </w:rPr>
        <w:t>lhodina</w:t>
      </w:r>
      <w:proofErr w:type="spellEnd"/>
      <w:r>
        <w:rPr>
          <w:color w:val="000000"/>
        </w:rPr>
        <w:t xml:space="preserve"> právních služeb.</w:t>
      </w:r>
      <w:bookmarkEnd w:id="12"/>
      <w:bookmarkEnd w:id="13"/>
    </w:p>
    <w:p w:rsidR="000A62BB" w:rsidRDefault="003D5806">
      <w:pPr>
        <w:pStyle w:val="Zkladntext"/>
        <w:framePr w:w="9342" w:h="3456" w:hRule="exact" w:wrap="none" w:vAnchor="page" w:hAnchor="page" w:x="1262" w:y="11895"/>
        <w:numPr>
          <w:ilvl w:val="0"/>
          <w:numId w:val="5"/>
        </w:numPr>
        <w:shd w:val="clear" w:color="auto" w:fill="auto"/>
        <w:tabs>
          <w:tab w:val="left" w:pos="689"/>
        </w:tabs>
        <w:ind w:left="700" w:hanging="700"/>
        <w:jc w:val="both"/>
      </w:pPr>
      <w:r>
        <w:t>Za zastupování klienta v rámci soudního sporu přísluší advokátní kanceláři taktéž soudem přisouzené náklady soudního řízení ponížené o výši klientem uhrazeného soudního poplatku. Advokátní ka</w:t>
      </w:r>
      <w:r>
        <w:t xml:space="preserve">ncelář bude při vyúčtování nákladů řízení postupovat </w:t>
      </w:r>
      <w:r w:rsidR="009F2D3F">
        <w:t xml:space="preserve">                    </w:t>
      </w:r>
      <w:r>
        <w:t>v souladu s čl. 10 etického kodexu České advokátní komory, tedy přísluší jí kladný rozdíl mezi výší soudem přisouzených nákladů soudního řízení a skutečným peněžitým plněním zaplaceným advokátní kancelář</w:t>
      </w:r>
      <w:r>
        <w:t>i klientem za poskytnuté právní služby.</w:t>
      </w:r>
    </w:p>
    <w:p w:rsidR="000A62BB" w:rsidRDefault="003D5806">
      <w:pPr>
        <w:pStyle w:val="Zkladntext"/>
        <w:framePr w:w="9342" w:h="3456" w:hRule="exact" w:wrap="none" w:vAnchor="page" w:hAnchor="page" w:x="1262" w:y="11895"/>
        <w:numPr>
          <w:ilvl w:val="0"/>
          <w:numId w:val="5"/>
        </w:numPr>
        <w:shd w:val="clear" w:color="auto" w:fill="auto"/>
        <w:tabs>
          <w:tab w:val="left" w:pos="689"/>
        </w:tabs>
        <w:spacing w:after="0"/>
        <w:ind w:left="700" w:hanging="700"/>
        <w:jc w:val="both"/>
      </w:pPr>
      <w:r>
        <w:t xml:space="preserve">Smluvní strany sjednávají úplatu za čas advokátů, resp. dalších pracovníků advokátní kanceláře, strávený na cestě ze sídla </w:t>
      </w:r>
      <w:r w:rsidR="009F2D3F">
        <w:t xml:space="preserve">                  </w:t>
      </w:r>
      <w:r>
        <w:t xml:space="preserve">advokátní kanceláře mimo území hl. m. Prahy, při obstarávání záležitostí klienta dle této </w:t>
      </w:r>
      <w:r>
        <w:t xml:space="preserve">smlouvy ve výši 1.000,- Kč bez </w:t>
      </w:r>
      <w:r w:rsidR="009F2D3F">
        <w:t xml:space="preserve">                 </w:t>
      </w:r>
      <w:r>
        <w:t>DPH/</w:t>
      </w:r>
      <w:r w:rsidR="009F2D3F">
        <w:t xml:space="preserve"> </w:t>
      </w:r>
      <w:proofErr w:type="spellStart"/>
      <w:r>
        <w:t>lhodina</w:t>
      </w:r>
      <w:proofErr w:type="spellEnd"/>
      <w:r>
        <w:t>. Při těchto cestách je advokátní kancelář dále oprávněna účtovat náhradu cestovních nákladů dle platných</w:t>
      </w:r>
    </w:p>
    <w:p w:rsidR="000A62BB" w:rsidRDefault="003D5806">
      <w:pPr>
        <w:pStyle w:val="Headerorfooter0"/>
        <w:framePr w:wrap="none" w:vAnchor="page" w:hAnchor="page" w:x="8639" w:y="15635"/>
        <w:shd w:val="clear" w:color="auto" w:fill="auto"/>
      </w:pPr>
      <w:r>
        <w:t>Strana 2 (celkem 5)</w:t>
      </w:r>
    </w:p>
    <w:p w:rsidR="000A62BB" w:rsidRDefault="000A62BB">
      <w:pPr>
        <w:spacing w:line="1" w:lineRule="exact"/>
        <w:sectPr w:rsidR="000A62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2BB" w:rsidRDefault="003D580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ge">
                  <wp:posOffset>9980295</wp:posOffset>
                </wp:positionV>
                <wp:extent cx="543814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14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75pt;margin-top:785.85000000000002pt;width:428.19999999999999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0A62BB" w:rsidRDefault="003D5806">
      <w:pPr>
        <w:pStyle w:val="Heading20"/>
        <w:framePr w:w="9342" w:h="911" w:hRule="exact" w:wrap="none" w:vAnchor="page" w:hAnchor="page" w:x="1262" w:y="1106"/>
        <w:shd w:val="clear" w:color="auto" w:fill="auto"/>
        <w:spacing w:after="100"/>
        <w:ind w:left="0"/>
      </w:pPr>
      <w:bookmarkStart w:id="14" w:name="bookmark14"/>
      <w:bookmarkStart w:id="15" w:name="bookmark15"/>
      <w:proofErr w:type="spellStart"/>
      <w:r>
        <w:t>PURKYT&amp;Co</w:t>
      </w:r>
      <w:proofErr w:type="spellEnd"/>
      <w:r>
        <w:t>.</w:t>
      </w:r>
      <w:bookmarkEnd w:id="14"/>
      <w:bookmarkEnd w:id="15"/>
    </w:p>
    <w:p w:rsidR="000A62BB" w:rsidRDefault="003D5806">
      <w:pPr>
        <w:pStyle w:val="Bodytext20"/>
        <w:framePr w:w="9342" w:h="911" w:hRule="exact" w:wrap="none" w:vAnchor="page" w:hAnchor="page" w:x="1262" w:y="1106"/>
        <w:shd w:val="clear" w:color="auto" w:fill="auto"/>
        <w:spacing w:after="0"/>
      </w:pPr>
      <w:proofErr w:type="gramStart"/>
      <w:r>
        <w:t>ADVO&lt;</w:t>
      </w:r>
      <w:proofErr w:type="gramEnd"/>
      <w:r>
        <w:t xml:space="preserve">ATNI A </w:t>
      </w:r>
      <w:proofErr w:type="spellStart"/>
      <w:r>
        <w:t>MEDIACNl</w:t>
      </w:r>
      <w:proofErr w:type="spellEnd"/>
      <w:r>
        <w:t xml:space="preserve"> KANCELAP</w:t>
      </w:r>
    </w:p>
    <w:p w:rsidR="000A62BB" w:rsidRDefault="003D5806">
      <w:pPr>
        <w:pStyle w:val="Zkladntext"/>
        <w:framePr w:w="9342" w:h="5389" w:hRule="exact" w:wrap="none" w:vAnchor="page" w:hAnchor="page" w:x="1262" w:y="2344"/>
        <w:shd w:val="clear" w:color="auto" w:fill="auto"/>
        <w:ind w:left="700" w:firstLine="40"/>
        <w:jc w:val="both"/>
      </w:pPr>
      <w:r>
        <w:t>právních předpisů o c</w:t>
      </w:r>
      <w:r>
        <w:t>estovních náhradách a skutečně vynaložených nákladů. Advokátní kancelář je oprávněna k vynaložení cestovních nákladů bez předchozího souhlasu klienta.</w:t>
      </w:r>
    </w:p>
    <w:p w:rsidR="000A62BB" w:rsidRDefault="003D5806">
      <w:pPr>
        <w:pStyle w:val="Zkladntext"/>
        <w:framePr w:w="9342" w:h="5389" w:hRule="exact" w:wrap="none" w:vAnchor="page" w:hAnchor="page" w:x="1262" w:y="2344"/>
        <w:numPr>
          <w:ilvl w:val="0"/>
          <w:numId w:val="5"/>
        </w:numPr>
        <w:shd w:val="clear" w:color="auto" w:fill="auto"/>
        <w:tabs>
          <w:tab w:val="left" w:pos="687"/>
        </w:tabs>
        <w:ind w:left="700" w:hanging="700"/>
        <w:jc w:val="both"/>
      </w:pPr>
      <w:r>
        <w:t xml:space="preserve">Smluvní strany se dohodly, že ostatní výdaje spojené s činností uskutečňovanou ve prospěch klienta, </w:t>
      </w:r>
      <w:r>
        <w:t xml:space="preserve">zejména soudní, místní </w:t>
      </w:r>
      <w:r w:rsidR="009F2D3F">
        <w:t xml:space="preserve">                    </w:t>
      </w:r>
      <w:r>
        <w:t xml:space="preserve">a/nebo správní poplatky a/nebo další úhrady, jako například </w:t>
      </w:r>
      <w:proofErr w:type="gramStart"/>
      <w:r>
        <w:t>faktury - daňové</w:t>
      </w:r>
      <w:proofErr w:type="gramEnd"/>
      <w:r>
        <w:t xml:space="preserve"> doklady - za překlady právních dokumentů </w:t>
      </w:r>
      <w:r w:rsidR="009F2D3F">
        <w:t xml:space="preserve">                              </w:t>
      </w:r>
      <w:r>
        <w:t>do cizího jazyka, znalecké posudky nebo geometrické plány, budou zpravidla hrazeny vždy přímo klientem, pokud se sm</w:t>
      </w:r>
      <w:r>
        <w:t xml:space="preserve">luvní </w:t>
      </w:r>
      <w:r w:rsidR="009F2D3F">
        <w:t xml:space="preserve">                </w:t>
      </w:r>
      <w:bookmarkStart w:id="16" w:name="_GoBack"/>
      <w:bookmarkEnd w:id="16"/>
      <w:r>
        <w:t>strany nedohodnou jinak. Advokátní kancelář má nárok na náhradu výdajů vynaložených ve prospěch klienta přímo ze strany advokátní kanceláře.</w:t>
      </w:r>
    </w:p>
    <w:p w:rsidR="000A62BB" w:rsidRDefault="003D5806">
      <w:pPr>
        <w:pStyle w:val="Zkladntext"/>
        <w:framePr w:w="9342" w:h="5389" w:hRule="exact" w:wrap="none" w:vAnchor="page" w:hAnchor="page" w:x="1262" w:y="2344"/>
        <w:numPr>
          <w:ilvl w:val="0"/>
          <w:numId w:val="5"/>
        </w:numPr>
        <w:shd w:val="clear" w:color="auto" w:fill="auto"/>
        <w:tabs>
          <w:tab w:val="left" w:pos="687"/>
        </w:tabs>
        <w:ind w:left="700" w:hanging="700"/>
        <w:jc w:val="both"/>
      </w:pPr>
      <w:r>
        <w:t xml:space="preserve">Odměna a další platby dle této smlouvy budou Advokátní kanceláří vyúčtovávány </w:t>
      </w:r>
      <w:proofErr w:type="gramStart"/>
      <w:r>
        <w:t>fakturou - daňovým</w:t>
      </w:r>
      <w:proofErr w:type="gramEnd"/>
      <w:r>
        <w:t xml:space="preserve"> dokladem - p</w:t>
      </w:r>
      <w:r>
        <w:t xml:space="preserve">ravidelně vždy k poslednímu dni kalendářního měsíce. </w:t>
      </w:r>
      <w:proofErr w:type="gramStart"/>
      <w:r>
        <w:t>Faktura - daňový</w:t>
      </w:r>
      <w:proofErr w:type="gramEnd"/>
      <w:r>
        <w:t xml:space="preserve"> doklad - bude splatná do 10 dnů ode dne doručení klientovi. Úhradou se rozumí připsání fakturované částky ve prospěch bankovního účtu advokátní kanceláře uvedeného v záhlaví.</w:t>
      </w:r>
    </w:p>
    <w:p w:rsidR="000A62BB" w:rsidRDefault="003D5806">
      <w:pPr>
        <w:pStyle w:val="Zkladntext"/>
        <w:framePr w:w="9342" w:h="5389" w:hRule="exact" w:wrap="none" w:vAnchor="page" w:hAnchor="page" w:x="1262" w:y="2344"/>
        <w:numPr>
          <w:ilvl w:val="0"/>
          <w:numId w:val="5"/>
        </w:numPr>
        <w:shd w:val="clear" w:color="auto" w:fill="auto"/>
        <w:tabs>
          <w:tab w:val="left" w:pos="687"/>
        </w:tabs>
        <w:spacing w:line="286" w:lineRule="auto"/>
        <w:ind w:left="700" w:hanging="700"/>
      </w:pPr>
      <w:r>
        <w:t>Klient souh</w:t>
      </w:r>
      <w:r>
        <w:t>lasí s tím, aby mu byly přehledy vykázaných hodin i daňové doklady advokátní kanceláři zasílány jen elektronicky na jeho e-mailovou adresu ve formě nezašifrované přílohy.</w:t>
      </w:r>
    </w:p>
    <w:p w:rsidR="000A62BB" w:rsidRDefault="003D5806">
      <w:pPr>
        <w:pStyle w:val="Zkladntext"/>
        <w:framePr w:w="9342" w:h="5389" w:hRule="exact" w:wrap="none" w:vAnchor="page" w:hAnchor="page" w:x="1262" w:y="2344"/>
        <w:numPr>
          <w:ilvl w:val="0"/>
          <w:numId w:val="5"/>
        </w:numPr>
        <w:shd w:val="clear" w:color="auto" w:fill="auto"/>
        <w:tabs>
          <w:tab w:val="left" w:pos="687"/>
        </w:tabs>
        <w:jc w:val="both"/>
      </w:pPr>
      <w:r>
        <w:t>Advokátní kancelář je plátcem DPH. K fakturovaným částkám tak bude vždy připočtena ro</w:t>
      </w:r>
      <w:r>
        <w:t>vněž DPH v zákonem stanovené výši.</w:t>
      </w:r>
    </w:p>
    <w:p w:rsidR="000A62BB" w:rsidRDefault="003D5806">
      <w:pPr>
        <w:pStyle w:val="Zkladntext"/>
        <w:framePr w:w="9342" w:h="5389" w:hRule="exact" w:wrap="none" w:vAnchor="page" w:hAnchor="page" w:x="1262" w:y="2344"/>
        <w:numPr>
          <w:ilvl w:val="0"/>
          <w:numId w:val="5"/>
        </w:numPr>
        <w:shd w:val="clear" w:color="auto" w:fill="auto"/>
        <w:tabs>
          <w:tab w:val="left" w:pos="687"/>
        </w:tabs>
        <w:spacing w:after="0"/>
        <w:ind w:left="700" w:hanging="700"/>
        <w:jc w:val="both"/>
      </w:pPr>
      <w:r>
        <w:t>Advokátní kancelář zasílá klientovi výčet fakturovaných služeb, který je toliko informativní, a který je vygenerován ze systému. Tento informativní výčet zasílá advokátní kancelář klientovi v samostatném přípisu odděleném</w:t>
      </w:r>
      <w:r>
        <w:t xml:space="preserve"> od </w:t>
      </w:r>
      <w:proofErr w:type="gramStart"/>
      <w:r>
        <w:t>faktury - daňového</w:t>
      </w:r>
      <w:proofErr w:type="gramEnd"/>
      <w:r>
        <w:t xml:space="preserve"> dokladu, a to z důvodu povinnosti mlčenlivosti vyplývajících advokátovi ze zákona a z čl. 3a Usnesení představenstva České advokátní komory č. 9/1999 Věstníku. Úplný, detailní výpis fakturovaných služeb (dále jen „výpis") poskytne ad</w:t>
      </w:r>
      <w:r>
        <w:t xml:space="preserve">vokátní kancelář klientovi na základě písemného požadavku klienta, který bude advokátní kanceláři zaslán nejpozději do 30 dnů ode dne vystavení </w:t>
      </w:r>
      <w:proofErr w:type="gramStart"/>
      <w:r>
        <w:t>faktury - daňového</w:t>
      </w:r>
      <w:proofErr w:type="gramEnd"/>
      <w:r>
        <w:t xml:space="preserve"> dokladu. Výpis je zpoplatněn 500,-Kč/ stránka A4. V případě reklamace fakturace je kontaktní </w:t>
      </w:r>
      <w:r>
        <w:t xml:space="preserve">osobou </w:t>
      </w:r>
      <w:r>
        <w:rPr>
          <w:lang w:val="en-US" w:eastAsia="en-US" w:bidi="en-US"/>
        </w:rPr>
        <w:t xml:space="preserve">office </w:t>
      </w:r>
      <w:proofErr w:type="spellStart"/>
      <w:r>
        <w:t>manager</w:t>
      </w:r>
      <w:proofErr w:type="spellEnd"/>
      <w:r>
        <w:t xml:space="preserve"> advokátní kanceláře </w:t>
      </w:r>
      <w:hyperlink r:id="rId8" w:history="1">
        <w:r>
          <w:rPr>
            <w:color w:val="485D7D"/>
            <w:u w:val="single"/>
            <w:lang w:val="en-US" w:eastAsia="en-US" w:bidi="en-US"/>
          </w:rPr>
          <w:t>office@purkvt.cz</w:t>
        </w:r>
      </w:hyperlink>
      <w:r>
        <w:rPr>
          <w:color w:val="485D7D"/>
          <w:lang w:val="en-US" w:eastAsia="en-US" w:bidi="en-US"/>
        </w:rPr>
        <w:t>.</w:t>
      </w:r>
    </w:p>
    <w:p w:rsidR="000A62BB" w:rsidRDefault="003D5806">
      <w:pPr>
        <w:pStyle w:val="Heading30"/>
        <w:framePr w:w="9342" w:h="7092" w:hRule="exact" w:wrap="none" w:vAnchor="page" w:hAnchor="page" w:x="1262" w:y="8122"/>
        <w:numPr>
          <w:ilvl w:val="0"/>
          <w:numId w:val="1"/>
        </w:numPr>
        <w:shd w:val="clear" w:color="auto" w:fill="auto"/>
        <w:tabs>
          <w:tab w:val="left" w:pos="1031"/>
        </w:tabs>
        <w:spacing w:line="300" w:lineRule="auto"/>
        <w:jc w:val="both"/>
      </w:pPr>
      <w:bookmarkStart w:id="17" w:name="bookmark16"/>
      <w:bookmarkStart w:id="18" w:name="bookmark17"/>
      <w:r>
        <w:t>Účinnost a trvání smlouvy</w:t>
      </w:r>
      <w:bookmarkEnd w:id="17"/>
      <w:bookmarkEnd w:id="18"/>
    </w:p>
    <w:p w:rsidR="000A62BB" w:rsidRDefault="003D5806">
      <w:pPr>
        <w:pStyle w:val="Zkladntext"/>
        <w:framePr w:w="9342" w:h="7092" w:hRule="exact" w:wrap="none" w:vAnchor="page" w:hAnchor="page" w:x="1262" w:y="8122"/>
        <w:numPr>
          <w:ilvl w:val="0"/>
          <w:numId w:val="6"/>
        </w:numPr>
        <w:shd w:val="clear" w:color="auto" w:fill="auto"/>
        <w:tabs>
          <w:tab w:val="left" w:pos="687"/>
        </w:tabs>
        <w:jc w:val="both"/>
      </w:pPr>
      <w:r>
        <w:t>Tato smlouva se sjednává na dobu neurčitou.</w:t>
      </w:r>
    </w:p>
    <w:p w:rsidR="000A62BB" w:rsidRDefault="003D5806">
      <w:pPr>
        <w:pStyle w:val="Zkladntext"/>
        <w:framePr w:w="9342" w:h="7092" w:hRule="exact" w:wrap="none" w:vAnchor="page" w:hAnchor="page" w:x="1262" w:y="8122"/>
        <w:numPr>
          <w:ilvl w:val="0"/>
          <w:numId w:val="6"/>
        </w:numPr>
        <w:shd w:val="clear" w:color="auto" w:fill="auto"/>
        <w:tabs>
          <w:tab w:val="left" w:pos="687"/>
        </w:tabs>
        <w:ind w:left="700" w:hanging="700"/>
        <w:jc w:val="both"/>
      </w:pPr>
      <w:r>
        <w:t xml:space="preserve">Tuto smlouvu lze ukončit dohodou či výpovědí kterékoliv ze smluvních stran bez udání </w:t>
      </w:r>
      <w:r>
        <w:t>důvodů s výpovědní lhůtou v délce trvání tří měsíců, běžící od prvního dne měsíce následujícího po datu doručení výpovědi druhé smluvní straně. Případný již vzniklý nárok na zaplacení odměny a dalších náhrad za advokátní kanceláří provedené úkony tímto ust</w:t>
      </w:r>
      <w:r>
        <w:t xml:space="preserve">anovením </w:t>
      </w:r>
      <w:proofErr w:type="gramStart"/>
      <w:r>
        <w:t>není</w:t>
      </w:r>
      <w:proofErr w:type="gramEnd"/>
      <w:r>
        <w:t xml:space="preserve"> jakkoliv dotčen.</w:t>
      </w:r>
    </w:p>
    <w:p w:rsidR="000A62BB" w:rsidRDefault="003D5806">
      <w:pPr>
        <w:pStyle w:val="Zkladntext"/>
        <w:framePr w:w="9342" w:h="7092" w:hRule="exact" w:wrap="none" w:vAnchor="page" w:hAnchor="page" w:x="1262" w:y="8122"/>
        <w:numPr>
          <w:ilvl w:val="0"/>
          <w:numId w:val="6"/>
        </w:numPr>
        <w:shd w:val="clear" w:color="auto" w:fill="auto"/>
        <w:tabs>
          <w:tab w:val="left" w:pos="687"/>
        </w:tabs>
        <w:spacing w:after="440"/>
        <w:jc w:val="both"/>
      </w:pPr>
      <w:r>
        <w:t xml:space="preserve">Advokátní kancelář je oprávněna tuto smlouvu rovněž písemně vypovědět s účinností ke konci kalendářního měsíce následujícího po měsíci, v němž byla písemná výpověď doručena klientovi, dojde-li k narušení nezbytné důvěry mezi </w:t>
      </w:r>
      <w:r>
        <w:t>ním a klientem tím, že klient poruší/porušil hrubým způsobem své povinnosti ze smlouvy tj. neposkytl-li advokátní kanceláři potřebnou součinnost, nerespektuje-li klient právní doporučení advokátní kanceláře, nezaplatí-li klient advokátní kanceláři sjednano</w:t>
      </w:r>
      <w:r>
        <w:t>u odměnu či další náhrady ve lhůtě do 30 dnů od splatnosti faktury a také tehdy, pokud klienti i přes poučení advokátem o tom, že jeho pokyny jsou v rozporu s právním nebo stavovským předpisem, trvá na tom, aby advokát přesto postupoval podle těchto pokynů</w:t>
      </w:r>
      <w:r>
        <w:t>. Za stejných podmínek může smlouvu vypovědět i klient, pokud advokátní kancelář hrubým způsobem poruší své zákonné a smluvní povinnosti uvedené v této smlouvě.</w:t>
      </w:r>
    </w:p>
    <w:p w:rsidR="000A62BB" w:rsidRDefault="003D5806">
      <w:pPr>
        <w:pStyle w:val="Heading30"/>
        <w:framePr w:w="9342" w:h="7092" w:hRule="exact" w:wrap="none" w:vAnchor="page" w:hAnchor="page" w:x="1262" w:y="8122"/>
        <w:numPr>
          <w:ilvl w:val="0"/>
          <w:numId w:val="1"/>
        </w:numPr>
        <w:shd w:val="clear" w:color="auto" w:fill="auto"/>
        <w:tabs>
          <w:tab w:val="left" w:pos="1031"/>
        </w:tabs>
        <w:spacing w:line="300" w:lineRule="auto"/>
        <w:jc w:val="both"/>
      </w:pPr>
      <w:bookmarkStart w:id="19" w:name="bookmark18"/>
      <w:bookmarkStart w:id="20" w:name="bookmark19"/>
      <w:r>
        <w:t>Další ustanovení</w:t>
      </w:r>
      <w:bookmarkEnd w:id="19"/>
      <w:bookmarkEnd w:id="20"/>
    </w:p>
    <w:p w:rsidR="000A62BB" w:rsidRDefault="003D5806">
      <w:pPr>
        <w:pStyle w:val="Zkladntext"/>
        <w:framePr w:w="9342" w:h="7092" w:hRule="exact" w:wrap="none" w:vAnchor="page" w:hAnchor="page" w:x="1262" w:y="8122"/>
        <w:numPr>
          <w:ilvl w:val="0"/>
          <w:numId w:val="7"/>
        </w:numPr>
        <w:shd w:val="clear" w:color="auto" w:fill="auto"/>
        <w:tabs>
          <w:tab w:val="left" w:pos="687"/>
        </w:tabs>
        <w:ind w:left="780" w:hanging="780"/>
        <w:jc w:val="both"/>
      </w:pPr>
      <w:r>
        <w:t xml:space="preserve">Advokátní kancelář je povinna v souladu se zákonem č. 85/1996 </w:t>
      </w:r>
      <w:proofErr w:type="gramStart"/>
      <w:r>
        <w:t>5b</w:t>
      </w:r>
      <w:proofErr w:type="gramEnd"/>
      <w:r>
        <w:t>., o advokacii</w:t>
      </w:r>
      <w:r>
        <w:t>, ve znění pozdějších předpisů, zachovávat mlčenlivost o všech skutečnostech, o nichž se dozvěděla v souvislosti s poskytováním právních služeb.</w:t>
      </w:r>
    </w:p>
    <w:p w:rsidR="000A62BB" w:rsidRDefault="003D5806">
      <w:pPr>
        <w:pStyle w:val="Zkladntext"/>
        <w:framePr w:w="9342" w:h="7092" w:hRule="exact" w:wrap="none" w:vAnchor="page" w:hAnchor="page" w:x="1262" w:y="8122"/>
        <w:numPr>
          <w:ilvl w:val="0"/>
          <w:numId w:val="7"/>
        </w:numPr>
        <w:shd w:val="clear" w:color="auto" w:fill="auto"/>
        <w:tabs>
          <w:tab w:val="left" w:pos="687"/>
        </w:tabs>
        <w:ind w:left="780" w:hanging="780"/>
        <w:jc w:val="both"/>
      </w:pPr>
      <w:r>
        <w:t>Povinnosti mlčenlivosti může advokátní kancelář, resp. její advokáty a další pracovníky zprostit jen klient. Po</w:t>
      </w:r>
      <w:r>
        <w:t>vinnost mlčenlivosti trvá i po skončení účinnosti této smlouvy.</w:t>
      </w:r>
    </w:p>
    <w:p w:rsidR="000A62BB" w:rsidRDefault="003D5806">
      <w:pPr>
        <w:pStyle w:val="Zkladntext"/>
        <w:framePr w:w="9342" w:h="7092" w:hRule="exact" w:wrap="none" w:vAnchor="page" w:hAnchor="page" w:x="1262" w:y="8122"/>
        <w:numPr>
          <w:ilvl w:val="0"/>
          <w:numId w:val="7"/>
        </w:numPr>
        <w:shd w:val="clear" w:color="auto" w:fill="auto"/>
        <w:tabs>
          <w:tab w:val="left" w:pos="687"/>
        </w:tabs>
        <w:spacing w:after="0"/>
        <w:ind w:left="780" w:hanging="780"/>
        <w:jc w:val="both"/>
      </w:pPr>
      <w:r>
        <w:t xml:space="preserve">Vzhledem k tomu, že advokátní kancelář poskytuje právní služby v rámci advokátní a mediační kanceláře </w:t>
      </w:r>
      <w:proofErr w:type="spellStart"/>
      <w:r>
        <w:t>Purkyt</w:t>
      </w:r>
      <w:proofErr w:type="spellEnd"/>
      <w:r>
        <w:t xml:space="preserve"> &amp; Co., se sídlem náměstí 14. října 496/13, 150 00 Praha 5, Česká republika, bere </w:t>
      </w:r>
      <w:r>
        <w:t>klient na vědomí, že právní služby mu budou zajišťovány všemi zaměstnanci a přidruženými advokáty advokátní kanceláře v pracovní době od 8:30 do 17:00. V těchto hodinách zaměstnanci advokátní kanceláře a přidružení advokáti přijímají telefonické hovory a e</w:t>
      </w:r>
      <w:r>
        <w:t>-mailovou poštu. Po domluvě je možné komunikovat se všemi pracovníky advokátní kanceláře i mimo pracovní dobu. Klient dále bere na vědomí, že se advokátní kancelář může v souladu s § 26 odst. 1. zákona č. 85/1996 Sb., o advokacii, ve znění pozdějších předp</w:t>
      </w:r>
      <w:r>
        <w:t>isů, dát v rámci svého pověření zastoupit i jiným advokátem, a to z důvodů a za podmínek uvedených v čl. I. odst. 1.5 této smlouvy.</w:t>
      </w:r>
    </w:p>
    <w:p w:rsidR="000A62BB" w:rsidRDefault="003D5806">
      <w:pPr>
        <w:pStyle w:val="Headerorfooter0"/>
        <w:framePr w:wrap="none" w:vAnchor="page" w:hAnchor="page" w:x="8675" w:y="15700"/>
        <w:shd w:val="clear" w:color="auto" w:fill="auto"/>
      </w:pPr>
      <w:r>
        <w:t>Strana 3 (celkem 5)</w:t>
      </w:r>
    </w:p>
    <w:p w:rsidR="000A62BB" w:rsidRDefault="000A62BB">
      <w:pPr>
        <w:spacing w:line="1" w:lineRule="exact"/>
        <w:sectPr w:rsidR="000A62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2BB" w:rsidRDefault="003D580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9964420</wp:posOffset>
                </wp:positionV>
                <wp:extent cx="543814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14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1.pt;margin-top:784.60000000000002pt;width:428.19999999999999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0A62BB" w:rsidRDefault="003D5806">
      <w:pPr>
        <w:pStyle w:val="Heading10"/>
        <w:framePr w:w="9342" w:h="947" w:hRule="exact" w:wrap="none" w:vAnchor="page" w:hAnchor="page" w:x="1262" w:y="1052"/>
        <w:shd w:val="clear" w:color="auto" w:fill="auto"/>
        <w:ind w:left="2060"/>
      </w:pPr>
      <w:bookmarkStart w:id="21" w:name="bookmark20"/>
      <w:bookmarkStart w:id="22" w:name="bookmark21"/>
      <w:proofErr w:type="spellStart"/>
      <w:r>
        <w:rPr>
          <w:smallCaps/>
          <w:sz w:val="62"/>
          <w:szCs w:val="62"/>
        </w:rPr>
        <w:t>Purkyt</w:t>
      </w:r>
      <w:proofErr w:type="spellEnd"/>
      <w:r>
        <w:t xml:space="preserve"> &amp; co.</w:t>
      </w:r>
      <w:bookmarkEnd w:id="21"/>
      <w:bookmarkEnd w:id="22"/>
    </w:p>
    <w:p w:rsidR="000A62BB" w:rsidRDefault="003D5806">
      <w:pPr>
        <w:pStyle w:val="Bodytext20"/>
        <w:framePr w:w="9342" w:h="947" w:hRule="exact" w:wrap="none" w:vAnchor="page" w:hAnchor="page" w:x="1262" w:y="1052"/>
        <w:shd w:val="clear" w:color="auto" w:fill="auto"/>
        <w:spacing w:after="0"/>
        <w:ind w:left="2060"/>
      </w:pPr>
      <w:proofErr w:type="spellStart"/>
      <w:r>
        <w:rPr>
          <w:lang w:val="en-US" w:eastAsia="en-US" w:bidi="en-US"/>
        </w:rPr>
        <w:t>ADVOKATfslI</w:t>
      </w:r>
      <w:proofErr w:type="spellEnd"/>
      <w:r>
        <w:rPr>
          <w:lang w:val="en-US" w:eastAsia="en-US" w:bidi="en-US"/>
        </w:rPr>
        <w:t xml:space="preserve"> </w:t>
      </w:r>
      <w:r>
        <w:t xml:space="preserve">A </w:t>
      </w:r>
      <w:r>
        <w:rPr>
          <w:lang w:val="en-US" w:eastAsia="en-US" w:bidi="en-US"/>
        </w:rPr>
        <w:t xml:space="preserve">M E </w:t>
      </w:r>
      <w:r>
        <w:t xml:space="preserve">O </w:t>
      </w:r>
      <w:r>
        <w:rPr>
          <w:lang w:val="en-US" w:eastAsia="en-US" w:bidi="en-US"/>
        </w:rPr>
        <w:t xml:space="preserve">I A C Al </w:t>
      </w:r>
      <w:r>
        <w:t xml:space="preserve">Í </w:t>
      </w:r>
      <w:r>
        <w:rPr>
          <w:lang w:val="en-US" w:eastAsia="en-US" w:bidi="en-US"/>
        </w:rPr>
        <w:t>KANCELAS</w:t>
      </w:r>
    </w:p>
    <w:p w:rsidR="000A62BB" w:rsidRDefault="003D5806">
      <w:pPr>
        <w:pStyle w:val="Zkladntext"/>
        <w:framePr w:w="9342" w:h="5346" w:hRule="exact" w:wrap="none" w:vAnchor="page" w:hAnchor="page" w:x="1262" w:y="2330"/>
        <w:numPr>
          <w:ilvl w:val="0"/>
          <w:numId w:val="7"/>
        </w:numPr>
        <w:shd w:val="clear" w:color="auto" w:fill="auto"/>
        <w:tabs>
          <w:tab w:val="left" w:pos="686"/>
        </w:tabs>
        <w:ind w:left="760" w:hanging="760"/>
        <w:jc w:val="both"/>
      </w:pPr>
      <w:r>
        <w:t>Smluvní strany se dohodly</w:t>
      </w:r>
      <w:r>
        <w:t>, že na základě zákona č. 634/1992 Sb., o ochraně spotřebitele a na základě pověření Ministerstva průmyslu a obchodu je mimosoudním řešením sporů mezi advokátem a spotřebitelem ze smluv o poskytování právních služeb pověřena Česká advokátní komora. Pro úče</w:t>
      </w:r>
      <w:r>
        <w:t>ly mimosoudního řešení sporu se přiměřeně použije advokátní smírčí řád (Usnesení představenstva České advokátní komory č. 2/1998 Věstníku, kterým se upravuje smírčí řízení). Tímto výkonem mimosoudního řešení spotřebitelských sporů je pověřena smírčí komise</w:t>
      </w:r>
      <w:r>
        <w:t xml:space="preserve"> ČAK. Internetová stránka tohoto pověřeného subjektu je </w:t>
      </w:r>
      <w:hyperlink r:id="rId9" w:history="1">
        <w:r>
          <w:rPr>
            <w:color w:val="485D7D"/>
            <w:u w:val="single"/>
            <w:lang w:val="en-US" w:eastAsia="en-US" w:bidi="en-US"/>
          </w:rPr>
          <w:t>www.cak.cz</w:t>
        </w:r>
      </w:hyperlink>
      <w:r>
        <w:rPr>
          <w:color w:val="485D7D"/>
          <w:lang w:val="en-US" w:eastAsia="en-US" w:bidi="en-US"/>
        </w:rPr>
        <w:t>.</w:t>
      </w:r>
    </w:p>
    <w:p w:rsidR="000A62BB" w:rsidRDefault="003D5806">
      <w:pPr>
        <w:pStyle w:val="Zkladntext"/>
        <w:framePr w:w="9342" w:h="5346" w:hRule="exact" w:wrap="none" w:vAnchor="page" w:hAnchor="page" w:x="1262" w:y="2330"/>
        <w:numPr>
          <w:ilvl w:val="0"/>
          <w:numId w:val="7"/>
        </w:numPr>
        <w:shd w:val="clear" w:color="auto" w:fill="auto"/>
        <w:tabs>
          <w:tab w:val="left" w:pos="686"/>
        </w:tabs>
        <w:ind w:left="760" w:hanging="760"/>
        <w:jc w:val="both"/>
      </w:pPr>
      <w:r>
        <w:t xml:space="preserve">Advokátní kancelář se jakožto správce osobních údajů, které mu budou na základě této smlouvy klientem poskytnuty, zavazuje, že bude tyto osobní údaje </w:t>
      </w:r>
      <w:r>
        <w:t>zpracovávat v souladu s právními předpisy, především se zákonem č. 85/1996 Sb., o advokacii, ve znění pozdějších předpisů, a Nařízením Evropského parlamentu a Rady (EU) 2016/679 ze dne 27. dubna 2016 o ochraně fyzických osob v souvislosti se zpracováním os</w:t>
      </w:r>
      <w:r>
        <w:t>obních údajů a o volném pohybu těchto údajů a o zrušení směrnice 95/46/ES. Informace související se zpracováním osobních údajů klienta jsou obsahem Přílohy č. 1, která je nedílnou součástí této smlouvy.</w:t>
      </w:r>
    </w:p>
    <w:p w:rsidR="000A62BB" w:rsidRDefault="003D5806">
      <w:pPr>
        <w:pStyle w:val="Zkladntext"/>
        <w:framePr w:w="9342" w:h="5346" w:hRule="exact" w:wrap="none" w:vAnchor="page" w:hAnchor="page" w:x="1262" w:y="2330"/>
        <w:numPr>
          <w:ilvl w:val="0"/>
          <w:numId w:val="7"/>
        </w:numPr>
        <w:shd w:val="clear" w:color="auto" w:fill="auto"/>
        <w:tabs>
          <w:tab w:val="left" w:pos="686"/>
        </w:tabs>
        <w:ind w:left="760" w:hanging="760"/>
        <w:jc w:val="both"/>
      </w:pPr>
      <w:r>
        <w:t>Klient bere na vědomí, že Advokátní kancelář je povin</w:t>
      </w:r>
      <w:r>
        <w:t xml:space="preserve">na plnit povinnosti jí plynoucí ze zákona č. 253/2008 Sb., o některých opatřeních proti legalizaci výnosů z trestné činnosti a financování terorismu, ve znění pozdějších předpisů, mj. uchovávat jeho osobní údaje, jakož </w:t>
      </w:r>
      <w:r>
        <w:rPr>
          <w:color w:val="485D7D"/>
        </w:rPr>
        <w:t xml:space="preserve">i </w:t>
      </w:r>
      <w:r>
        <w:t>kopie dokladů, z nichž tyto údaje b</w:t>
      </w:r>
      <w:r>
        <w:t>yly ověřeny. Podpisem této smlouvy vyjadřuje klient s takovým postupem souhlas.</w:t>
      </w:r>
    </w:p>
    <w:p w:rsidR="000A62BB" w:rsidRDefault="003D5806">
      <w:pPr>
        <w:pStyle w:val="Zkladntext"/>
        <w:framePr w:w="9342" w:h="5346" w:hRule="exact" w:wrap="none" w:vAnchor="page" w:hAnchor="page" w:x="1262" w:y="2330"/>
        <w:numPr>
          <w:ilvl w:val="0"/>
          <w:numId w:val="7"/>
        </w:numPr>
        <w:shd w:val="clear" w:color="auto" w:fill="auto"/>
        <w:tabs>
          <w:tab w:val="left" w:pos="686"/>
        </w:tabs>
        <w:spacing w:after="0"/>
        <w:ind w:left="760" w:hanging="760"/>
        <w:jc w:val="both"/>
      </w:pPr>
      <w:r>
        <w:t xml:space="preserve">Advokátní kancelář je povinna při výkonu své činnosti upozornit klienta na zřejmou nevhodnost jeho pokynů, které by mohly mít za následek vznik škody. V případě, že klient, </w:t>
      </w:r>
      <w:r>
        <w:rPr>
          <w:color w:val="485D7D"/>
        </w:rPr>
        <w:t xml:space="preserve">i </w:t>
      </w:r>
      <w:r>
        <w:t>přes upozornění, na splnění pokynu trvá, Advokátní kancelář neodpovídá za škodu takto vzniklou. Obdobně advokátní kancelář neodpovídá za škodu, pokud klient neposkytne svou součinnost dle této smlouvy přiměřeně, řádně a včas tak, aby advokátní kancelář moh</w:t>
      </w:r>
      <w:r>
        <w:t>la plnit své povinnosti dle této smlouvy. Pokyny klienta advokátní kancelář není vázána, jsou-li v rozporu se zákonem nebo stavovským předpisem. Celková výše škody, za kterou může být příkazník na základě poskytování právních služeb dle této smlouvy odpově</w:t>
      </w:r>
      <w:r>
        <w:t>dný, je však vždy omezena částkou 50.000.000,-Kč (padesát milionů korun českých) s tím, že bude vypořádána jako pojistná událost a klient při jejím vypořádání poskytne advokátní kanceláři veškerou součinnost, kterou po něm lze spravedlivě požadovat.</w:t>
      </w:r>
    </w:p>
    <w:p w:rsidR="000A62BB" w:rsidRDefault="003D5806">
      <w:pPr>
        <w:pStyle w:val="Heading30"/>
        <w:framePr w:w="9342" w:h="2412" w:hRule="exact" w:wrap="none" w:vAnchor="page" w:hAnchor="page" w:x="1262" w:y="8075"/>
        <w:numPr>
          <w:ilvl w:val="0"/>
          <w:numId w:val="1"/>
        </w:numPr>
        <w:shd w:val="clear" w:color="auto" w:fill="auto"/>
        <w:tabs>
          <w:tab w:val="left" w:pos="1022"/>
        </w:tabs>
        <w:spacing w:line="288" w:lineRule="auto"/>
        <w:jc w:val="both"/>
      </w:pPr>
      <w:bookmarkStart w:id="23" w:name="bookmark22"/>
      <w:bookmarkStart w:id="24" w:name="bookmark23"/>
      <w:r>
        <w:t>Závěre</w:t>
      </w:r>
      <w:r>
        <w:t>čná ustanovení</w:t>
      </w:r>
      <w:bookmarkEnd w:id="23"/>
      <w:bookmarkEnd w:id="24"/>
    </w:p>
    <w:p w:rsidR="000A62BB" w:rsidRDefault="003D5806">
      <w:pPr>
        <w:pStyle w:val="Zkladntext"/>
        <w:framePr w:w="9342" w:h="2412" w:hRule="exact" w:wrap="none" w:vAnchor="page" w:hAnchor="page" w:x="1262" w:y="8075"/>
        <w:numPr>
          <w:ilvl w:val="0"/>
          <w:numId w:val="8"/>
        </w:numPr>
        <w:shd w:val="clear" w:color="auto" w:fill="auto"/>
        <w:tabs>
          <w:tab w:val="left" w:pos="686"/>
        </w:tabs>
        <w:spacing w:line="269" w:lineRule="auto"/>
        <w:ind w:left="760" w:hanging="760"/>
        <w:jc w:val="both"/>
      </w:pPr>
      <w:r>
        <w:t xml:space="preserve">V ostatním se tato smlouva řídí zákonem o advokacii č. 85/1996 Sb., ustanoveními zákona č. 89/2012 Sb., etickými pravidly advokacie a dalšími </w:t>
      </w:r>
      <w:proofErr w:type="spellStart"/>
      <w:r>
        <w:t>vnitrostavovskými</w:t>
      </w:r>
      <w:proofErr w:type="spellEnd"/>
      <w:r>
        <w:t xml:space="preserve"> pravidly, jakož i dalšími obecně závaznými právními předpisy.</w:t>
      </w:r>
    </w:p>
    <w:p w:rsidR="000A62BB" w:rsidRDefault="003D5806">
      <w:pPr>
        <w:pStyle w:val="Zkladntext"/>
        <w:framePr w:w="9342" w:h="2412" w:hRule="exact" w:wrap="none" w:vAnchor="page" w:hAnchor="page" w:x="1262" w:y="8075"/>
        <w:numPr>
          <w:ilvl w:val="0"/>
          <w:numId w:val="8"/>
        </w:numPr>
        <w:shd w:val="clear" w:color="auto" w:fill="auto"/>
        <w:tabs>
          <w:tab w:val="left" w:pos="686"/>
        </w:tabs>
        <w:spacing w:line="271" w:lineRule="auto"/>
      </w:pPr>
      <w:r>
        <w:t>Tuto smlouvu lze do</w:t>
      </w:r>
      <w:r>
        <w:t>plňovat a měnit pouze písemně, a to oboustranně odsouhlasenými, písemnými dodatky.</w:t>
      </w:r>
    </w:p>
    <w:p w:rsidR="000A62BB" w:rsidRDefault="003D5806">
      <w:pPr>
        <w:pStyle w:val="Zkladntext"/>
        <w:framePr w:w="9342" w:h="2412" w:hRule="exact" w:wrap="none" w:vAnchor="page" w:hAnchor="page" w:x="1262" w:y="8075"/>
        <w:numPr>
          <w:ilvl w:val="0"/>
          <w:numId w:val="8"/>
        </w:numPr>
        <w:shd w:val="clear" w:color="auto" w:fill="auto"/>
        <w:tabs>
          <w:tab w:val="left" w:pos="686"/>
        </w:tabs>
        <w:spacing w:line="271" w:lineRule="auto"/>
        <w:ind w:left="760" w:hanging="760"/>
        <w:jc w:val="both"/>
      </w:pPr>
      <w:r>
        <w:t>Smluvní strany prohlašují, že si tuto smlouvu přečetly a jako dostatečně určitou a srozumitelnou ji na důkaz jejich pravé a svobodné vůle stvrzují svými podpisy.</w:t>
      </w:r>
    </w:p>
    <w:p w:rsidR="000A62BB" w:rsidRDefault="003D5806">
      <w:pPr>
        <w:pStyle w:val="Zkladntext"/>
        <w:framePr w:w="9342" w:h="2412" w:hRule="exact" w:wrap="none" w:vAnchor="page" w:hAnchor="page" w:x="1262" w:y="8075"/>
        <w:numPr>
          <w:ilvl w:val="0"/>
          <w:numId w:val="8"/>
        </w:numPr>
        <w:shd w:val="clear" w:color="auto" w:fill="auto"/>
        <w:tabs>
          <w:tab w:val="left" w:pos="686"/>
        </w:tabs>
        <w:spacing w:after="0" w:line="271" w:lineRule="auto"/>
      </w:pPr>
      <w:r>
        <w:t xml:space="preserve">Klient </w:t>
      </w:r>
      <w:r>
        <w:t>prohlašuje, že měl možnost poradit se o smlouvě s jiným nezávislým advokátem.</w:t>
      </w:r>
    </w:p>
    <w:p w:rsidR="00804683" w:rsidRDefault="00804683" w:rsidP="00804683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  <w:r>
        <w:rPr>
          <w:noProof/>
        </w:rPr>
        <w:t xml:space="preserve"> </w:t>
      </w:r>
      <w:r w:rsidRPr="00804683">
        <w:rPr>
          <w:noProof/>
        </w:rPr>
        <w:t>7,</w:t>
      </w:r>
      <w:r>
        <w:rPr>
          <w:noProof/>
        </w:rPr>
        <w:t>.</w:t>
      </w:r>
      <w:r w:rsidRPr="00804683">
        <w:rPr>
          <w:noProof/>
        </w:rPr>
        <w:t>5</w:t>
      </w:r>
      <w:r>
        <w:rPr>
          <w:noProof/>
        </w:rPr>
        <w:t xml:space="preserve">      Tato smlouva je vyhotovena ve dvou vyhotoveních, přičemž každá strana obdrží po jednom.</w:t>
      </w:r>
    </w:p>
    <w:p w:rsidR="00804683" w:rsidRDefault="00804683" w:rsidP="00804683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</w:p>
    <w:p w:rsidR="00804683" w:rsidRDefault="00804683" w:rsidP="00804683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  <w:r>
        <w:t xml:space="preserve"> 7.6       Tato smlouva nabývá platnost a účinnost dnem jeho podpisu oběma smluvními stranami.</w:t>
      </w:r>
      <w:r>
        <w:t xml:space="preserve"> prohlašuje, </w:t>
      </w:r>
    </w:p>
    <w:p w:rsidR="00804683" w:rsidRDefault="00804683" w:rsidP="00804683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</w:p>
    <w:p w:rsidR="00804683" w:rsidRDefault="00804683" w:rsidP="00804683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  <w:r>
        <w:t xml:space="preserve"> </w:t>
      </w:r>
    </w:p>
    <w:p w:rsidR="00804683" w:rsidRDefault="00804683" w:rsidP="00804683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  <w:r>
        <w:t>V Praze dne</w:t>
      </w:r>
    </w:p>
    <w:p w:rsidR="00804683" w:rsidRDefault="00804683" w:rsidP="00804683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</w:p>
    <w:p w:rsidR="00804683" w:rsidRDefault="00804683" w:rsidP="00804683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</w:p>
    <w:p w:rsidR="00804683" w:rsidRDefault="00804683" w:rsidP="00804683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</w:p>
    <w:p w:rsidR="00804683" w:rsidRDefault="00804683" w:rsidP="00804683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</w:p>
    <w:p w:rsidR="008A6EC6" w:rsidRDefault="00804683" w:rsidP="008A6EC6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  <w:r>
        <w:t>_____________________________</w:t>
      </w:r>
      <w:r w:rsidR="008A6EC6">
        <w:t xml:space="preserve">                                                   </w:t>
      </w:r>
      <w:r w:rsidR="008A6EC6">
        <w:t>_____________________________</w:t>
      </w:r>
    </w:p>
    <w:p w:rsidR="007B2F40" w:rsidRDefault="008A6EC6" w:rsidP="008A6EC6">
      <w:pPr>
        <w:framePr w:w="10717" w:h="6220" w:hRule="exact" w:wrap="none" w:vAnchor="page" w:hAnchor="page" w:x="1185" w:y="10611"/>
        <w:rPr>
          <w:rFonts w:ascii="Tahoma" w:hAnsi="Tahoma" w:cs="Tahoma"/>
          <w:b/>
          <w:sz w:val="15"/>
          <w:szCs w:val="15"/>
        </w:rPr>
      </w:pPr>
      <w:proofErr w:type="spellStart"/>
      <w:r w:rsidRPr="008A6EC6">
        <w:rPr>
          <w:rFonts w:ascii="Tahoma" w:hAnsi="Tahoma" w:cs="Tahoma"/>
          <w:b/>
          <w:sz w:val="15"/>
          <w:szCs w:val="15"/>
        </w:rPr>
        <w:t>Purkyt</w:t>
      </w:r>
      <w:proofErr w:type="spellEnd"/>
      <w:r w:rsidRPr="008A6EC6">
        <w:rPr>
          <w:rFonts w:ascii="Tahoma" w:hAnsi="Tahoma" w:cs="Tahoma"/>
          <w:b/>
          <w:sz w:val="15"/>
          <w:szCs w:val="15"/>
        </w:rPr>
        <w:t xml:space="preserve"> &amp; Co</w:t>
      </w:r>
      <w:r>
        <w:t>.</w:t>
      </w:r>
      <w:r w:rsidR="007B2F40">
        <w:t xml:space="preserve">        </w:t>
      </w:r>
      <w:r>
        <w:rPr>
          <w:rFonts w:ascii="Tahoma" w:hAnsi="Tahoma" w:cs="Tahoma"/>
          <w:b/>
          <w:sz w:val="15"/>
          <w:szCs w:val="15"/>
        </w:rPr>
        <w:t xml:space="preserve">                                                                           Vý</w:t>
      </w:r>
      <w:r w:rsidR="007B2F40">
        <w:rPr>
          <w:rFonts w:ascii="Tahoma" w:hAnsi="Tahoma" w:cs="Tahoma"/>
          <w:b/>
          <w:sz w:val="15"/>
          <w:szCs w:val="15"/>
        </w:rPr>
        <w:t>z</w:t>
      </w:r>
      <w:r>
        <w:rPr>
          <w:rFonts w:ascii="Tahoma" w:hAnsi="Tahoma" w:cs="Tahoma"/>
          <w:b/>
          <w:sz w:val="15"/>
          <w:szCs w:val="15"/>
        </w:rPr>
        <w:t>kumný ústav</w:t>
      </w:r>
      <w:r w:rsidR="007B2F40">
        <w:rPr>
          <w:rFonts w:ascii="Tahoma" w:hAnsi="Tahoma" w:cs="Tahoma"/>
          <w:b/>
          <w:sz w:val="15"/>
          <w:szCs w:val="15"/>
        </w:rPr>
        <w:t xml:space="preserve"> živočišné výroby, v. v. i.</w:t>
      </w:r>
    </w:p>
    <w:p w:rsidR="007B2F40" w:rsidRDefault="008A6EC6" w:rsidP="007B2F40">
      <w:pPr>
        <w:framePr w:w="10717" w:h="6220" w:hRule="exact" w:wrap="none" w:vAnchor="page" w:hAnchor="page" w:x="1185" w:y="10611"/>
      </w:pPr>
      <w:r w:rsidRPr="008A6EC6">
        <w:rPr>
          <w:rFonts w:ascii="Tahoma" w:hAnsi="Tahoma" w:cs="Tahoma"/>
          <w:b/>
          <w:sz w:val="15"/>
          <w:szCs w:val="15"/>
        </w:rPr>
        <w:t>XXXX</w:t>
      </w:r>
      <w:r w:rsidR="007B2F40">
        <w:rPr>
          <w:rFonts w:ascii="Tahoma" w:hAnsi="Tahoma" w:cs="Tahoma"/>
          <w:b/>
          <w:sz w:val="15"/>
          <w:szCs w:val="15"/>
        </w:rPr>
        <w:t xml:space="preserve">                                                                                                   </w:t>
      </w:r>
      <w:proofErr w:type="spellStart"/>
      <w:r w:rsidR="007B2F40" w:rsidRPr="008A6EC6">
        <w:rPr>
          <w:rFonts w:ascii="Tahoma" w:hAnsi="Tahoma" w:cs="Tahoma"/>
          <w:b/>
          <w:sz w:val="15"/>
          <w:szCs w:val="15"/>
        </w:rPr>
        <w:t>XXXX</w:t>
      </w:r>
      <w:proofErr w:type="spellEnd"/>
    </w:p>
    <w:p w:rsidR="008A6EC6" w:rsidRDefault="008A6EC6" w:rsidP="008A6EC6">
      <w:pPr>
        <w:framePr w:w="10717" w:h="6220" w:hRule="exact" w:wrap="none" w:vAnchor="page" w:hAnchor="page" w:x="1185" w:y="10611"/>
      </w:pPr>
    </w:p>
    <w:p w:rsidR="008A6EC6" w:rsidRDefault="008A6EC6" w:rsidP="008A6EC6">
      <w:pPr>
        <w:framePr w:w="10717" w:h="6220" w:hRule="exact" w:wrap="none" w:vAnchor="page" w:hAnchor="page" w:x="1185" w:y="10611"/>
      </w:pPr>
    </w:p>
    <w:p w:rsidR="00804683" w:rsidRDefault="00804683" w:rsidP="00804683">
      <w:pPr>
        <w:pStyle w:val="Zkladntext"/>
        <w:framePr w:w="10717" w:h="6220" w:hRule="exact" w:wrap="none" w:vAnchor="page" w:hAnchor="page" w:x="1185" w:y="10611"/>
        <w:shd w:val="clear" w:color="auto" w:fill="auto"/>
        <w:tabs>
          <w:tab w:val="left" w:pos="686"/>
        </w:tabs>
        <w:spacing w:after="0" w:line="271" w:lineRule="auto"/>
      </w:pPr>
    </w:p>
    <w:p w:rsidR="008A6EC6" w:rsidRDefault="008A6EC6" w:rsidP="00804683">
      <w:pPr>
        <w:framePr w:w="10717" w:h="6220" w:hRule="exact" w:wrap="none" w:vAnchor="page" w:hAnchor="page" w:x="1185" w:y="10611"/>
        <w:rPr>
          <w:sz w:val="2"/>
          <w:szCs w:val="2"/>
        </w:rPr>
      </w:pPr>
      <w:r>
        <w:rPr>
          <w:sz w:val="2"/>
          <w:szCs w:val="2"/>
        </w:rPr>
        <w:t>XX</w:t>
      </w: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804683" w:rsidRDefault="00804683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0A62BB" w:rsidRDefault="000A62BB" w:rsidP="00804683">
      <w:pPr>
        <w:framePr w:w="10717" w:h="6220" w:hRule="exact" w:wrap="none" w:vAnchor="page" w:hAnchor="page" w:x="1185" w:y="10611"/>
        <w:rPr>
          <w:sz w:val="2"/>
          <w:szCs w:val="2"/>
        </w:rPr>
      </w:pPr>
    </w:p>
    <w:p w:rsidR="000A62BB" w:rsidRDefault="003D5806">
      <w:pPr>
        <w:pStyle w:val="Headerorfooter0"/>
        <w:framePr w:wrap="none" w:vAnchor="page" w:hAnchor="page" w:x="8693" w:y="15682"/>
        <w:shd w:val="clear" w:color="auto" w:fill="auto"/>
      </w:pPr>
      <w:r>
        <w:t>Strana 4 (celkem 5)</w:t>
      </w:r>
    </w:p>
    <w:p w:rsidR="000A62BB" w:rsidRDefault="000A62BB">
      <w:pPr>
        <w:spacing w:line="1" w:lineRule="exact"/>
        <w:sectPr w:rsidR="000A62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2BB" w:rsidRDefault="003D580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873125</wp:posOffset>
                </wp:positionH>
                <wp:positionV relativeFrom="page">
                  <wp:posOffset>9923145</wp:posOffset>
                </wp:positionV>
                <wp:extent cx="5440680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8.75pt;margin-top:781.35000000000002pt;width:428.39999999999998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0A62BB" w:rsidRDefault="003D5806">
      <w:pPr>
        <w:pStyle w:val="Heading10"/>
        <w:framePr w:w="9310" w:h="875" w:hRule="exact" w:wrap="none" w:vAnchor="page" w:hAnchor="page" w:x="1279" w:y="1052"/>
        <w:shd w:val="clear" w:color="auto" w:fill="auto"/>
        <w:ind w:left="0"/>
        <w:jc w:val="center"/>
      </w:pPr>
      <w:bookmarkStart w:id="25" w:name="bookmark24"/>
      <w:bookmarkStart w:id="26" w:name="bookmark25"/>
      <w:proofErr w:type="spellStart"/>
      <w:r>
        <w:rPr>
          <w:lang w:val="cs-CZ" w:eastAsia="cs-CZ" w:bidi="cs-CZ"/>
        </w:rPr>
        <w:t>PURKYT&amp;Ca</w:t>
      </w:r>
      <w:bookmarkEnd w:id="25"/>
      <w:bookmarkEnd w:id="26"/>
      <w:proofErr w:type="spellEnd"/>
    </w:p>
    <w:p w:rsidR="000A62BB" w:rsidRDefault="003D5806">
      <w:pPr>
        <w:pStyle w:val="Bodytext20"/>
        <w:framePr w:w="9310" w:h="875" w:hRule="exact" w:wrap="none" w:vAnchor="page" w:hAnchor="page" w:x="1279" w:y="1052"/>
        <w:shd w:val="clear" w:color="auto" w:fill="auto"/>
        <w:spacing w:after="0"/>
        <w:ind w:left="0"/>
        <w:jc w:val="center"/>
      </w:pPr>
      <w:r>
        <w:t xml:space="preserve">AOVOKATN! A MEDIACNI </w:t>
      </w:r>
      <w:r>
        <w:rPr>
          <w:lang w:val="en-US" w:eastAsia="en-US" w:bidi="en-US"/>
        </w:rPr>
        <w:t>KANCELAA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200"/>
      </w:pPr>
      <w:r>
        <w:t>Příloha č. 1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200" w:line="298" w:lineRule="auto"/>
        <w:rPr>
          <w:sz w:val="14"/>
          <w:szCs w:val="14"/>
        </w:rPr>
      </w:pPr>
      <w:r>
        <w:rPr>
          <w:b/>
          <w:bCs/>
          <w:color w:val="485D7D"/>
          <w:sz w:val="14"/>
          <w:szCs w:val="14"/>
        </w:rPr>
        <w:t>Informace pro klienta při přijeti osobních údajů advokátem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200" w:line="298" w:lineRule="auto"/>
        <w:rPr>
          <w:sz w:val="14"/>
          <w:szCs w:val="14"/>
        </w:rPr>
      </w:pPr>
      <w:r>
        <w:rPr>
          <w:b/>
          <w:bCs/>
          <w:color w:val="485D7D"/>
          <w:sz w:val="14"/>
          <w:szCs w:val="14"/>
        </w:rPr>
        <w:t xml:space="preserve">Správce osobních </w:t>
      </w:r>
      <w:r>
        <w:rPr>
          <w:b/>
          <w:bCs/>
          <w:color w:val="485D7D"/>
          <w:sz w:val="14"/>
          <w:szCs w:val="14"/>
        </w:rPr>
        <w:t>údajů</w:t>
      </w:r>
    </w:p>
    <w:p w:rsidR="000A62BB" w:rsidRDefault="005551DA">
      <w:pPr>
        <w:pStyle w:val="Heading30"/>
        <w:framePr w:w="9310" w:h="12442" w:hRule="exact" w:wrap="none" w:vAnchor="page" w:hAnchor="page" w:x="1279" w:y="2441"/>
        <w:shd w:val="clear" w:color="auto" w:fill="auto"/>
        <w:spacing w:after="0"/>
        <w:rPr>
          <w:sz w:val="15"/>
          <w:szCs w:val="15"/>
        </w:rPr>
      </w:pPr>
      <w:bookmarkStart w:id="27" w:name="bookmark26"/>
      <w:bookmarkStart w:id="28" w:name="bookmark27"/>
      <w:r>
        <w:t>XXXX</w:t>
      </w:r>
      <w:r w:rsidR="003D5806">
        <w:t xml:space="preserve">, </w:t>
      </w:r>
      <w:r w:rsidR="003D5806">
        <w:rPr>
          <w:b w:val="0"/>
          <w:bCs w:val="0"/>
          <w:color w:val="000000"/>
          <w:sz w:val="15"/>
          <w:szCs w:val="15"/>
        </w:rPr>
        <w:t>advokát</w:t>
      </w:r>
      <w:bookmarkEnd w:id="27"/>
      <w:bookmarkEnd w:id="28"/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0"/>
      </w:pPr>
      <w:r>
        <w:t>IČO 71463593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0"/>
      </w:pPr>
      <w:r>
        <w:t>se sídlem náměstí 14. října 496/13, 150 00 Praha 5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0"/>
      </w:pPr>
      <w:r>
        <w:t xml:space="preserve">E-mail: </w:t>
      </w:r>
      <w:hyperlink r:id="rId10" w:history="1">
        <w:r w:rsidR="005551DA">
          <w:rPr>
            <w:lang w:val="en-US" w:eastAsia="en-US" w:bidi="en-US"/>
          </w:rPr>
          <w:t>XXXX</w:t>
        </w:r>
      </w:hyperlink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0"/>
      </w:pPr>
      <w:proofErr w:type="gramStart"/>
      <w:r>
        <w:t xml:space="preserve">Tel: </w:t>
      </w:r>
      <w:r w:rsidR="005551DA">
        <w:t xml:space="preserve">  </w:t>
      </w:r>
      <w:proofErr w:type="gramEnd"/>
      <w:r w:rsidR="005551DA">
        <w:t xml:space="preserve">  XXXX</w:t>
      </w:r>
    </w:p>
    <w:p w:rsidR="000A62BB" w:rsidRDefault="005551DA">
      <w:pPr>
        <w:pStyle w:val="Zkladntext"/>
        <w:framePr w:w="9310" w:h="12442" w:hRule="exact" w:wrap="none" w:vAnchor="page" w:hAnchor="page" w:x="1279" w:y="2441"/>
        <w:shd w:val="clear" w:color="auto" w:fill="auto"/>
        <w:spacing w:after="0"/>
        <w:ind w:firstLine="440"/>
      </w:pPr>
      <w:r>
        <w:t xml:space="preserve"> XXXX</w:t>
      </w:r>
    </w:p>
    <w:p w:rsidR="000A62BB" w:rsidRDefault="005551DA">
      <w:pPr>
        <w:pStyle w:val="Zkladntext"/>
        <w:framePr w:w="9310" w:h="12442" w:hRule="exact" w:wrap="none" w:vAnchor="page" w:hAnchor="page" w:x="1279" w:y="2441"/>
        <w:shd w:val="clear" w:color="auto" w:fill="auto"/>
        <w:spacing w:after="200"/>
        <w:ind w:firstLine="440"/>
      </w:pPr>
      <w:r>
        <w:t xml:space="preserve"> XXXX</w:t>
      </w:r>
    </w:p>
    <w:p w:rsidR="000A62BB" w:rsidRDefault="003D5806">
      <w:pPr>
        <w:pStyle w:val="Heading30"/>
        <w:framePr w:w="9310" w:h="12442" w:hRule="exact" w:wrap="none" w:vAnchor="page" w:hAnchor="page" w:x="1279" w:y="2441"/>
        <w:shd w:val="clear" w:color="auto" w:fill="auto"/>
        <w:spacing w:after="0"/>
      </w:pPr>
      <w:bookmarkStart w:id="29" w:name="bookmark28"/>
      <w:bookmarkStart w:id="30" w:name="bookmark29"/>
      <w:r>
        <w:t>Právní základ pro zpracování</w:t>
      </w:r>
      <w:bookmarkEnd w:id="29"/>
      <w:bookmarkEnd w:id="30"/>
    </w:p>
    <w:p w:rsidR="000A62BB" w:rsidRDefault="003D5806">
      <w:pPr>
        <w:pStyle w:val="Zkladntext"/>
        <w:framePr w:w="9310" w:h="12442" w:hRule="exact" w:wrap="none" w:vAnchor="page" w:hAnchor="page" w:x="1279" w:y="2441"/>
        <w:numPr>
          <w:ilvl w:val="0"/>
          <w:numId w:val="9"/>
        </w:numPr>
        <w:shd w:val="clear" w:color="auto" w:fill="auto"/>
        <w:tabs>
          <w:tab w:val="left" w:pos="678"/>
        </w:tabs>
        <w:spacing w:after="0"/>
      </w:pPr>
      <w:r>
        <w:t>Smlouva o</w:t>
      </w:r>
      <w:r>
        <w:t xml:space="preserve"> poskytování právních služeb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numPr>
          <w:ilvl w:val="0"/>
          <w:numId w:val="9"/>
        </w:numPr>
        <w:shd w:val="clear" w:color="auto" w:fill="auto"/>
        <w:tabs>
          <w:tab w:val="left" w:pos="678"/>
        </w:tabs>
        <w:spacing w:after="200"/>
      </w:pPr>
      <w:r>
        <w:t xml:space="preserve">Poskytování osobních údajů je povinností subjektu </w:t>
      </w:r>
      <w:proofErr w:type="gramStart"/>
      <w:r>
        <w:t>údajů - klienta</w:t>
      </w:r>
      <w:proofErr w:type="gramEnd"/>
      <w:r>
        <w:t>, která vyplývá z výše zmíněné smlouvy.</w:t>
      </w:r>
    </w:p>
    <w:p w:rsidR="000A62BB" w:rsidRDefault="003D5806">
      <w:pPr>
        <w:pStyle w:val="Heading30"/>
        <w:framePr w:w="9310" w:h="12442" w:hRule="exact" w:wrap="none" w:vAnchor="page" w:hAnchor="page" w:x="1279" w:y="2441"/>
        <w:shd w:val="clear" w:color="auto" w:fill="auto"/>
        <w:spacing w:after="0"/>
      </w:pPr>
      <w:bookmarkStart w:id="31" w:name="bookmark30"/>
      <w:bookmarkStart w:id="32" w:name="bookmark31"/>
      <w:r>
        <w:t>Účel zpracování</w:t>
      </w:r>
      <w:bookmarkEnd w:id="31"/>
      <w:bookmarkEnd w:id="32"/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200"/>
      </w:pPr>
      <w:r>
        <w:t>Poskytování právních služeb podle smlouvy uzavřené s klientem</w:t>
      </w:r>
    </w:p>
    <w:p w:rsidR="000A62BB" w:rsidRDefault="003D5806">
      <w:pPr>
        <w:pStyle w:val="Heading30"/>
        <w:framePr w:w="9310" w:h="12442" w:hRule="exact" w:wrap="none" w:vAnchor="page" w:hAnchor="page" w:x="1279" w:y="2441"/>
        <w:shd w:val="clear" w:color="auto" w:fill="auto"/>
        <w:spacing w:after="0"/>
      </w:pPr>
      <w:bookmarkStart w:id="33" w:name="bookmark32"/>
      <w:bookmarkStart w:id="34" w:name="bookmark33"/>
      <w:r>
        <w:t>Příjemci osobních údajů</w:t>
      </w:r>
      <w:bookmarkEnd w:id="33"/>
      <w:bookmarkEnd w:id="34"/>
    </w:p>
    <w:p w:rsidR="000A62BB" w:rsidRDefault="003D5806">
      <w:pPr>
        <w:pStyle w:val="Zkladntext"/>
        <w:framePr w:w="9310" w:h="12442" w:hRule="exact" w:wrap="none" w:vAnchor="page" w:hAnchor="page" w:x="1279" w:y="2441"/>
        <w:numPr>
          <w:ilvl w:val="0"/>
          <w:numId w:val="9"/>
        </w:numPr>
        <w:shd w:val="clear" w:color="auto" w:fill="auto"/>
        <w:tabs>
          <w:tab w:val="left" w:pos="678"/>
        </w:tabs>
        <w:spacing w:after="0"/>
      </w:pPr>
      <w:r>
        <w:t xml:space="preserve">Orgány veřejné moci </w:t>
      </w:r>
      <w:r>
        <w:t>(např. soudy, správní orgány)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numPr>
          <w:ilvl w:val="0"/>
          <w:numId w:val="9"/>
        </w:numPr>
        <w:shd w:val="clear" w:color="auto" w:fill="auto"/>
        <w:tabs>
          <w:tab w:val="left" w:pos="678"/>
        </w:tabs>
        <w:spacing w:after="0"/>
      </w:pPr>
      <w:r>
        <w:t>Poskytovatelé údržby informačního systému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numPr>
          <w:ilvl w:val="0"/>
          <w:numId w:val="9"/>
        </w:numPr>
        <w:shd w:val="clear" w:color="auto" w:fill="auto"/>
        <w:tabs>
          <w:tab w:val="left" w:pos="678"/>
        </w:tabs>
        <w:spacing w:after="200"/>
      </w:pPr>
      <w:r>
        <w:t>Další příjemci dle potřeb a pokynů klienta</w:t>
      </w:r>
    </w:p>
    <w:p w:rsidR="000A62BB" w:rsidRDefault="003D5806">
      <w:pPr>
        <w:pStyle w:val="Heading30"/>
        <w:framePr w:w="9310" w:h="12442" w:hRule="exact" w:wrap="none" w:vAnchor="page" w:hAnchor="page" w:x="1279" w:y="2441"/>
        <w:shd w:val="clear" w:color="auto" w:fill="auto"/>
        <w:spacing w:after="0"/>
      </w:pPr>
      <w:bookmarkStart w:id="35" w:name="bookmark34"/>
      <w:bookmarkStart w:id="36" w:name="bookmark35"/>
      <w:r>
        <w:t>Doba zpracování osobních údajů</w:t>
      </w:r>
      <w:bookmarkEnd w:id="35"/>
      <w:bookmarkEnd w:id="36"/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420"/>
        <w:jc w:val="both"/>
      </w:pPr>
      <w:r>
        <w:t xml:space="preserve">Osobní údaje budou zpracovávány po dobu platnosti smlouvy o poskytování právních služeb a po jejím skončení s </w:t>
      </w:r>
      <w:r>
        <w:t xml:space="preserve">nimi bude naloženo dle platné právní úpravy, zejm. zákona č. 85/1996 Sb., o advokacii, ve znění pozdějších předpisů, zákona č. 499/2004 Sb., o archivnictví a </w:t>
      </w:r>
      <w:r w:rsidR="005551DA">
        <w:t xml:space="preserve">                </w:t>
      </w:r>
      <w:r>
        <w:t>spisové službě a o změně některých zákonů, ve znění pozdějších předpisů, a Nařízení Evropského par</w:t>
      </w:r>
      <w:r>
        <w:t xml:space="preserve">lamentu a Rady (EU) 2016/679 </w:t>
      </w:r>
      <w:r w:rsidR="005551DA">
        <w:t xml:space="preserve">                            </w:t>
      </w:r>
      <w:r>
        <w:t>ze dne 27. dubna 2016 o ochraně fyzických osob v souvislosti se zpracováním osobních údajů a o volném pohybu těchto údajů a o zrušení směrnice 95/46/ES.</w:t>
      </w:r>
    </w:p>
    <w:p w:rsidR="000A62BB" w:rsidRDefault="003D5806">
      <w:pPr>
        <w:pStyle w:val="Heading30"/>
        <w:framePr w:w="9310" w:h="12442" w:hRule="exact" w:wrap="none" w:vAnchor="page" w:hAnchor="page" w:x="1279" w:y="2441"/>
        <w:shd w:val="clear" w:color="auto" w:fill="auto"/>
        <w:spacing w:after="200"/>
      </w:pPr>
      <w:bookmarkStart w:id="37" w:name="bookmark36"/>
      <w:bookmarkStart w:id="38" w:name="bookmark37"/>
      <w:r>
        <w:t>Práva klienta</w:t>
      </w:r>
      <w:bookmarkEnd w:id="37"/>
      <w:bookmarkEnd w:id="38"/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200" w:line="283" w:lineRule="auto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Právo na přístup </w:t>
      </w:r>
      <w:r>
        <w:t xml:space="preserve">k osobním údajům znamená, že klient má právo od </w:t>
      </w:r>
      <w:proofErr w:type="gramStart"/>
      <w:r>
        <w:t>správce - advokáta</w:t>
      </w:r>
      <w:proofErr w:type="gramEnd"/>
      <w:r>
        <w:t xml:space="preserve"> získat informace o tom, zda zpracovává jeho </w:t>
      </w:r>
      <w:r w:rsidR="005551DA">
        <w:t xml:space="preserve">               </w:t>
      </w:r>
      <w:r>
        <w:t xml:space="preserve">osobní údaje, a pokud ano, o jaké údaje se jedná a jakým způsobem jsou zpracovávány. Klient má také </w:t>
      </w:r>
      <w:r>
        <w:rPr>
          <w:b/>
          <w:bCs/>
          <w:sz w:val="14"/>
          <w:szCs w:val="14"/>
        </w:rPr>
        <w:t xml:space="preserve">právo, aby správce-advokát </w:t>
      </w:r>
      <w:r w:rsidR="005551DA">
        <w:rPr>
          <w:b/>
          <w:bCs/>
          <w:sz w:val="14"/>
          <w:szCs w:val="14"/>
        </w:rPr>
        <w:t xml:space="preserve">                        </w:t>
      </w:r>
      <w:r>
        <w:t>bez zbytečného odk</w:t>
      </w:r>
      <w:r>
        <w:t xml:space="preserve">ladu </w:t>
      </w:r>
      <w:r>
        <w:rPr>
          <w:b/>
          <w:bCs/>
          <w:sz w:val="14"/>
          <w:szCs w:val="14"/>
        </w:rPr>
        <w:t xml:space="preserve">opravil na jeho žádost nepřesné osobní údaje, </w:t>
      </w:r>
      <w:r>
        <w:t xml:space="preserve">které se ho týkají. </w:t>
      </w:r>
      <w:r>
        <w:rPr>
          <w:b/>
          <w:bCs/>
          <w:sz w:val="14"/>
          <w:szCs w:val="14"/>
        </w:rPr>
        <w:t xml:space="preserve">Neúplné osobní údaje má klient </w:t>
      </w:r>
      <w:r w:rsidR="005551DA">
        <w:rPr>
          <w:b/>
          <w:bCs/>
          <w:sz w:val="14"/>
          <w:szCs w:val="14"/>
        </w:rPr>
        <w:t xml:space="preserve">                        </w:t>
      </w:r>
      <w:r>
        <w:rPr>
          <w:b/>
          <w:bCs/>
          <w:sz w:val="14"/>
          <w:szCs w:val="14"/>
        </w:rPr>
        <w:t>právo kdykoli doplnit.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200"/>
        <w:jc w:val="both"/>
      </w:pPr>
      <w:r>
        <w:rPr>
          <w:b/>
          <w:bCs/>
          <w:sz w:val="14"/>
          <w:szCs w:val="14"/>
        </w:rPr>
        <w:t xml:space="preserve">Právo na výmaz </w:t>
      </w:r>
      <w:r>
        <w:t xml:space="preserve">osobních údajů představuje jinými slovy vyjádřenou povinnost </w:t>
      </w:r>
      <w:proofErr w:type="gramStart"/>
      <w:r>
        <w:t>správce - advokáta</w:t>
      </w:r>
      <w:proofErr w:type="gramEnd"/>
      <w:r>
        <w:t xml:space="preserve"> zlikvidovat osobní údaje, které o</w:t>
      </w:r>
      <w:r w:rsidR="005551DA">
        <w:t xml:space="preserve">                 </w:t>
      </w:r>
      <w:r>
        <w:t xml:space="preserve"> kl</w:t>
      </w:r>
      <w:r>
        <w:t>ientovi zpracovává, pokud jsou splněny určité podmínky a klient o to požádá.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200"/>
        <w:jc w:val="both"/>
        <w:rPr>
          <w:sz w:val="14"/>
          <w:szCs w:val="14"/>
        </w:rPr>
      </w:pPr>
      <w:r>
        <w:t xml:space="preserve">Klient má </w:t>
      </w:r>
      <w:r>
        <w:rPr>
          <w:b/>
          <w:bCs/>
          <w:sz w:val="14"/>
          <w:szCs w:val="14"/>
        </w:rPr>
        <w:t xml:space="preserve">právo, aby </w:t>
      </w:r>
      <w:proofErr w:type="gramStart"/>
      <w:r>
        <w:rPr>
          <w:b/>
          <w:bCs/>
          <w:sz w:val="14"/>
          <w:szCs w:val="14"/>
        </w:rPr>
        <w:t xml:space="preserve">správce - </w:t>
      </w:r>
      <w:r>
        <w:t>advokát</w:t>
      </w:r>
      <w:proofErr w:type="gramEnd"/>
      <w:r>
        <w:t xml:space="preserve"> v určitých případech </w:t>
      </w:r>
      <w:r>
        <w:rPr>
          <w:b/>
          <w:bCs/>
          <w:sz w:val="14"/>
          <w:szCs w:val="14"/>
        </w:rPr>
        <w:t xml:space="preserve">omezil zpracování </w:t>
      </w:r>
      <w:r>
        <w:t xml:space="preserve">jeho osobních údajů. Proti zpracování, které je </w:t>
      </w:r>
      <w:r w:rsidR="005551DA">
        <w:t xml:space="preserve">                           </w:t>
      </w:r>
      <w:r>
        <w:t xml:space="preserve">založeno na oprávněných zájmech </w:t>
      </w:r>
      <w:proofErr w:type="gramStart"/>
      <w:r>
        <w:t>správce - advokáta</w:t>
      </w:r>
      <w:proofErr w:type="gramEnd"/>
      <w:r>
        <w:t>, t</w:t>
      </w:r>
      <w:r>
        <w:t>řetí strany nebo je nezbytné pro splnění úkolu prováděného ve veřejném zájmu</w:t>
      </w:r>
      <w:r w:rsidR="005551DA">
        <w:t xml:space="preserve">                 </w:t>
      </w:r>
      <w:r>
        <w:t xml:space="preserve"> nebo při výkonu veřejné moci, má klient </w:t>
      </w:r>
      <w:r>
        <w:rPr>
          <w:b/>
          <w:bCs/>
          <w:sz w:val="14"/>
          <w:szCs w:val="14"/>
        </w:rPr>
        <w:t xml:space="preserve">právo </w:t>
      </w:r>
      <w:r>
        <w:t xml:space="preserve">kdykoli </w:t>
      </w:r>
      <w:r>
        <w:rPr>
          <w:b/>
          <w:bCs/>
          <w:sz w:val="14"/>
          <w:szCs w:val="14"/>
        </w:rPr>
        <w:t>vznést námitku.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200"/>
        <w:jc w:val="both"/>
      </w:pPr>
      <w:r>
        <w:rPr>
          <w:b/>
          <w:bCs/>
          <w:sz w:val="14"/>
          <w:szCs w:val="14"/>
        </w:rPr>
        <w:t xml:space="preserve">Právo na přenositelnost </w:t>
      </w:r>
      <w:r>
        <w:t>údajů dává klientovi možnost získat osobní údaje, které správci poskytl, v běžném a s</w:t>
      </w:r>
      <w:r>
        <w:t xml:space="preserve">trojově čitelném formátu. </w:t>
      </w:r>
      <w:r w:rsidR="005551DA">
        <w:t xml:space="preserve">               </w:t>
      </w:r>
      <w:r>
        <w:t>Tyto údaje může následně předat jinému správci, nebo pokud je to technicky možné, žádat, aby si je správci předali mezi sebou.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200" w:line="271" w:lineRule="auto"/>
        <w:jc w:val="both"/>
      </w:pPr>
      <w:r>
        <w:t xml:space="preserve">Právo kdykoli odvolat souhlas se zpracováním osobních údajů se neuplatní, jelikož osobní údaje klienta </w:t>
      </w:r>
      <w:r>
        <w:t>jsou zpracovávány z důvodu plnění smlouvy uzavřené s klientem, nikoli na základě souhlasu se zpracováním.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200" w:line="271" w:lineRule="auto"/>
        <w:jc w:val="both"/>
        <w:rPr>
          <w:sz w:val="14"/>
          <w:szCs w:val="14"/>
        </w:rPr>
      </w:pPr>
      <w:r>
        <w:t xml:space="preserve">V případě, že bude klient jakkoli nespokojen se zpracováním svých osobních údajů prováděné </w:t>
      </w:r>
      <w:proofErr w:type="gramStart"/>
      <w:r>
        <w:t>správcem - advokátem</w:t>
      </w:r>
      <w:proofErr w:type="gramEnd"/>
      <w:r>
        <w:t xml:space="preserve">, může podat stížnost přímo jemu, nebo </w:t>
      </w:r>
      <w:r>
        <w:rPr>
          <w:b/>
          <w:bCs/>
          <w:sz w:val="14"/>
          <w:szCs w:val="14"/>
        </w:rPr>
        <w:t>se obrátit na Úřad pro ochranu osobních údajů.</w:t>
      </w:r>
    </w:p>
    <w:p w:rsidR="000A62BB" w:rsidRDefault="003D5806">
      <w:pPr>
        <w:pStyle w:val="Zkladntext"/>
        <w:framePr w:w="9310" w:h="12442" w:hRule="exact" w:wrap="none" w:vAnchor="page" w:hAnchor="page" w:x="1279" w:y="2441"/>
        <w:shd w:val="clear" w:color="auto" w:fill="auto"/>
        <w:spacing w:after="0"/>
        <w:jc w:val="both"/>
      </w:pPr>
      <w:r>
        <w:t>Více informací o právech klienta je k dispozici na internetových stránkách Úřadu pro ochranu osobních údajů.</w:t>
      </w:r>
      <w:r w:rsidR="005551DA">
        <w:t xml:space="preserve"> XXXX</w:t>
      </w:r>
    </w:p>
    <w:p w:rsidR="000A62BB" w:rsidRDefault="003D5806">
      <w:pPr>
        <w:pStyle w:val="Headerorfooter0"/>
        <w:framePr w:wrap="none" w:vAnchor="page" w:hAnchor="page" w:x="8651" w:y="15617"/>
        <w:shd w:val="clear" w:color="auto" w:fill="auto"/>
      </w:pPr>
      <w:r>
        <w:t>Strana 5 (celkem 5)</w:t>
      </w:r>
    </w:p>
    <w:p w:rsidR="000A62BB" w:rsidRDefault="000A62BB">
      <w:pPr>
        <w:spacing w:line="1" w:lineRule="exact"/>
      </w:pPr>
    </w:p>
    <w:sectPr w:rsidR="000A62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06" w:rsidRDefault="003D5806">
      <w:r>
        <w:separator/>
      </w:r>
    </w:p>
  </w:endnote>
  <w:endnote w:type="continuationSeparator" w:id="0">
    <w:p w:rsidR="003D5806" w:rsidRDefault="003D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06" w:rsidRDefault="003D5806"/>
  </w:footnote>
  <w:footnote w:type="continuationSeparator" w:id="0">
    <w:p w:rsidR="003D5806" w:rsidRDefault="003D58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7F4"/>
    <w:multiLevelType w:val="multilevel"/>
    <w:tmpl w:val="9A006DA6"/>
    <w:lvl w:ilvl="0">
      <w:start w:val="1"/>
      <w:numFmt w:val="decimal"/>
      <w:lvlText w:val="7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52B1F"/>
    <w:multiLevelType w:val="multilevel"/>
    <w:tmpl w:val="243A0EBC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485D7D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31720"/>
    <w:multiLevelType w:val="multilevel"/>
    <w:tmpl w:val="A71C8502"/>
    <w:lvl w:ilvl="0">
      <w:start w:val="1"/>
      <w:numFmt w:val="decimal"/>
      <w:lvlText w:val="6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7B2C86"/>
    <w:multiLevelType w:val="multilevel"/>
    <w:tmpl w:val="756E72F6"/>
    <w:lvl w:ilvl="0">
      <w:start w:val="1"/>
      <w:numFmt w:val="decimal"/>
      <w:lvlText w:val="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BE4CBB"/>
    <w:multiLevelType w:val="multilevel"/>
    <w:tmpl w:val="ED9E7D4C"/>
    <w:lvl w:ilvl="0">
      <w:start w:val="1"/>
      <w:numFmt w:val="decimal"/>
      <w:lvlText w:val="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2D32F8"/>
    <w:multiLevelType w:val="multilevel"/>
    <w:tmpl w:val="10169EFA"/>
    <w:lvl w:ilvl="0">
      <w:start w:val="1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F3BB9"/>
    <w:multiLevelType w:val="multilevel"/>
    <w:tmpl w:val="D2909440"/>
    <w:lvl w:ilvl="0">
      <w:start w:val="1"/>
      <w:numFmt w:val="decimal"/>
      <w:lvlText w:val="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6F041F"/>
    <w:multiLevelType w:val="multilevel"/>
    <w:tmpl w:val="A622E7A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BC1367"/>
    <w:multiLevelType w:val="multilevel"/>
    <w:tmpl w:val="FAAE82BE"/>
    <w:lvl w:ilvl="0">
      <w:start w:val="1"/>
      <w:numFmt w:val="decimal"/>
      <w:lvlText w:val="5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BB"/>
    <w:rsid w:val="000A62BB"/>
    <w:rsid w:val="003D5806"/>
    <w:rsid w:val="005551DA"/>
    <w:rsid w:val="007B2F40"/>
    <w:rsid w:val="00804683"/>
    <w:rsid w:val="008A6EC6"/>
    <w:rsid w:val="009F2D3F"/>
    <w:rsid w:val="00A84F3E"/>
    <w:rsid w:val="00B5100A"/>
    <w:rsid w:val="00E66555"/>
    <w:rsid w:val="00F0531B"/>
    <w:rsid w:val="00F2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CE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6449"/>
      <w:sz w:val="34"/>
      <w:szCs w:val="34"/>
      <w:u w:val="singl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96449"/>
      <w:sz w:val="56"/>
      <w:szCs w:val="56"/>
      <w:u w:val="singl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/>
      <w:strike w:val="0"/>
      <w:sz w:val="12"/>
      <w:szCs w:val="1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color w:val="485D7D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">
    <w:name w:val="Other_"/>
    <w:basedOn w:val="Standardnpsmoodstavce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color w:val="485D7D"/>
      <w:sz w:val="14"/>
      <w:szCs w:val="14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96449"/>
      <w:sz w:val="56"/>
      <w:szCs w:val="56"/>
      <w:u w:val="single"/>
      <w:lang w:val="en-US" w:eastAsia="en-US" w:bidi="en-US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Times New Roman" w:eastAsia="Times New Roman" w:hAnsi="Times New Roman" w:cs="Times New Roman"/>
      <w:color w:val="796449"/>
      <w:sz w:val="34"/>
      <w:szCs w:val="34"/>
      <w:u w:val="singl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80"/>
      <w:ind w:left="960"/>
      <w:jc w:val="center"/>
      <w:outlineLvl w:val="1"/>
    </w:pPr>
    <w:rPr>
      <w:rFonts w:ascii="Arial" w:eastAsia="Arial" w:hAnsi="Arial" w:cs="Arial"/>
      <w:color w:val="796449"/>
      <w:sz w:val="56"/>
      <w:szCs w:val="56"/>
      <w:u w:val="singl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60"/>
      <w:ind w:left="1930"/>
    </w:pPr>
    <w:rPr>
      <w:rFonts w:ascii="Arial" w:eastAsia="Arial" w:hAnsi="Arial" w:cs="Arial"/>
      <w:smallCaps/>
      <w:sz w:val="12"/>
      <w:szCs w:val="1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 w:line="276" w:lineRule="auto"/>
    </w:pPr>
    <w:rPr>
      <w:rFonts w:ascii="Tahoma" w:eastAsia="Tahoma" w:hAnsi="Tahoma" w:cs="Tahoma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/>
      <w:jc w:val="center"/>
    </w:pPr>
    <w:rPr>
      <w:rFonts w:ascii="Tahoma" w:eastAsia="Tahoma" w:hAnsi="Tahoma" w:cs="Tahoma"/>
      <w:b/>
      <w:bCs/>
      <w:color w:val="485D7D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20" w:line="276" w:lineRule="auto"/>
    </w:pPr>
    <w:rPr>
      <w:rFonts w:ascii="Tahoma" w:eastAsia="Tahoma" w:hAnsi="Tahoma" w:cs="Tahoma"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20" w:line="298" w:lineRule="auto"/>
      <w:outlineLvl w:val="2"/>
    </w:pPr>
    <w:rPr>
      <w:rFonts w:ascii="Tahoma" w:eastAsia="Tahoma" w:hAnsi="Tahoma" w:cs="Tahoma"/>
      <w:b/>
      <w:bCs/>
      <w:color w:val="485D7D"/>
      <w:sz w:val="14"/>
      <w:szCs w:val="14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50"/>
      <w:ind w:left="1940"/>
    </w:pPr>
    <w:rPr>
      <w:rFonts w:ascii="Arial" w:eastAsia="Arial" w:hAnsi="Arial" w:cs="Arial"/>
      <w:sz w:val="10"/>
      <w:szCs w:val="1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/>
      <w:ind w:left="1030"/>
      <w:outlineLvl w:val="0"/>
    </w:pPr>
    <w:rPr>
      <w:rFonts w:ascii="Arial" w:eastAsia="Arial" w:hAnsi="Arial" w:cs="Arial"/>
      <w:color w:val="796449"/>
      <w:sz w:val="56"/>
      <w:szCs w:val="56"/>
      <w:u w:val="single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84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4F3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84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F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urkv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chtarova.jana@vuz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purky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2816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2025-05-07T12:07:00Z</dcterms:created>
  <dcterms:modified xsi:type="dcterms:W3CDTF">2025-05-07T12:15:00Z</dcterms:modified>
</cp:coreProperties>
</file>