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ADE46" w14:textId="77777777" w:rsidR="00303138" w:rsidRDefault="00303138" w:rsidP="00303138">
      <w:pPr>
        <w:pStyle w:val="Default"/>
      </w:pPr>
    </w:p>
    <w:p w14:paraId="337E1ACB" w14:textId="6D66143B" w:rsidR="00303138" w:rsidRPr="000B29FA" w:rsidRDefault="00303138" w:rsidP="000B29FA">
      <w:pPr>
        <w:pStyle w:val="Default"/>
        <w:jc w:val="center"/>
        <w:rPr>
          <w:b/>
          <w:bCs/>
          <w:sz w:val="32"/>
          <w:szCs w:val="32"/>
        </w:rPr>
      </w:pPr>
      <w:r w:rsidRPr="000B29FA">
        <w:rPr>
          <w:b/>
          <w:bCs/>
          <w:sz w:val="32"/>
          <w:szCs w:val="32"/>
        </w:rPr>
        <w:t>SMLOUVA O DÍLO</w:t>
      </w:r>
    </w:p>
    <w:p w14:paraId="07D69ECA" w14:textId="5C0AE36E" w:rsidR="00303138" w:rsidRDefault="00303138" w:rsidP="000B29F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uzavřená podle ustanovení § 2586 a následujících zákona č. 89/2012 Sb., občanský zákoník </w:t>
      </w:r>
    </w:p>
    <w:p w14:paraId="7A979466" w14:textId="77777777" w:rsidR="000B29FA" w:rsidRDefault="000B29FA" w:rsidP="00303138">
      <w:pPr>
        <w:pStyle w:val="Default"/>
        <w:rPr>
          <w:b/>
          <w:bCs/>
          <w:sz w:val="22"/>
          <w:szCs w:val="22"/>
        </w:rPr>
      </w:pPr>
    </w:p>
    <w:p w14:paraId="4B1B0BD5" w14:textId="3B40D156" w:rsidR="00622112" w:rsidRPr="00BE6E6F" w:rsidRDefault="00622112" w:rsidP="00BE6E6F">
      <w:pPr>
        <w:pStyle w:val="Odstavecseseznamem"/>
        <w:numPr>
          <w:ilvl w:val="0"/>
          <w:numId w:val="19"/>
        </w:numPr>
        <w:ind w:left="426" w:hanging="426"/>
        <w:jc w:val="center"/>
        <w:rPr>
          <w:rFonts w:ascii="Times New Roman" w:hAnsi="Times New Roman" w:cs="Times New Roman"/>
          <w:b/>
        </w:rPr>
      </w:pPr>
      <w:r w:rsidRPr="00BE6E6F">
        <w:rPr>
          <w:rFonts w:ascii="Times New Roman" w:hAnsi="Times New Roman" w:cs="Times New Roman"/>
          <w:b/>
        </w:rPr>
        <w:t>Smluvní strany</w:t>
      </w:r>
    </w:p>
    <w:p w14:paraId="284609D8" w14:textId="5616FDFF" w:rsidR="000B29FA" w:rsidRPr="000B29FA" w:rsidRDefault="000B29FA" w:rsidP="000B29FA">
      <w:pPr>
        <w:rPr>
          <w:rFonts w:ascii="Times New Roman" w:hAnsi="Times New Roman" w:cs="Times New Roman"/>
          <w:b/>
        </w:rPr>
      </w:pPr>
      <w:r w:rsidRPr="000B29FA">
        <w:rPr>
          <w:rFonts w:ascii="Times New Roman" w:hAnsi="Times New Roman" w:cs="Times New Roman"/>
          <w:b/>
        </w:rPr>
        <w:t>Psychiatrická nemocnice v Dobřanech</w:t>
      </w:r>
    </w:p>
    <w:p w14:paraId="21F46DCD" w14:textId="77777777" w:rsidR="000B29FA" w:rsidRPr="000B29FA" w:rsidRDefault="000B29FA" w:rsidP="000B29FA">
      <w:pPr>
        <w:spacing w:after="60"/>
        <w:rPr>
          <w:rFonts w:ascii="Times New Roman" w:hAnsi="Times New Roman" w:cs="Times New Roman"/>
        </w:rPr>
      </w:pPr>
      <w:r w:rsidRPr="000B29FA">
        <w:rPr>
          <w:rFonts w:ascii="Times New Roman" w:hAnsi="Times New Roman" w:cs="Times New Roman"/>
        </w:rPr>
        <w:t>Se sídlem:</w:t>
      </w:r>
      <w:r w:rsidRPr="000B29FA">
        <w:rPr>
          <w:rFonts w:ascii="Times New Roman" w:hAnsi="Times New Roman" w:cs="Times New Roman"/>
        </w:rPr>
        <w:tab/>
      </w:r>
      <w:r w:rsidRPr="000B29FA">
        <w:rPr>
          <w:rFonts w:ascii="Times New Roman" w:hAnsi="Times New Roman" w:cs="Times New Roman"/>
        </w:rPr>
        <w:tab/>
      </w:r>
      <w:r w:rsidRPr="000B29FA">
        <w:rPr>
          <w:rFonts w:ascii="Times New Roman" w:hAnsi="Times New Roman" w:cs="Times New Roman"/>
        </w:rPr>
        <w:tab/>
        <w:t>Ústavní 341, 334 41 Dobřany</w:t>
      </w:r>
    </w:p>
    <w:p w14:paraId="39250C24" w14:textId="77777777" w:rsidR="000B29FA" w:rsidRPr="000B29FA" w:rsidRDefault="000B29FA" w:rsidP="000B29FA">
      <w:pPr>
        <w:spacing w:after="60"/>
        <w:rPr>
          <w:rFonts w:ascii="Times New Roman" w:hAnsi="Times New Roman" w:cs="Times New Roman"/>
        </w:rPr>
      </w:pPr>
      <w:r w:rsidRPr="000B29FA">
        <w:rPr>
          <w:rFonts w:ascii="Times New Roman" w:hAnsi="Times New Roman" w:cs="Times New Roman"/>
        </w:rPr>
        <w:t>IČ:</w:t>
      </w:r>
      <w:r w:rsidRPr="000B29FA">
        <w:rPr>
          <w:rFonts w:ascii="Times New Roman" w:hAnsi="Times New Roman" w:cs="Times New Roman"/>
        </w:rPr>
        <w:tab/>
      </w:r>
      <w:r w:rsidRPr="000B29FA">
        <w:rPr>
          <w:rFonts w:ascii="Times New Roman" w:hAnsi="Times New Roman" w:cs="Times New Roman"/>
        </w:rPr>
        <w:tab/>
      </w:r>
      <w:r w:rsidRPr="000B29FA">
        <w:rPr>
          <w:rFonts w:ascii="Times New Roman" w:hAnsi="Times New Roman" w:cs="Times New Roman"/>
        </w:rPr>
        <w:tab/>
      </w:r>
      <w:r w:rsidRPr="000B29FA">
        <w:rPr>
          <w:rFonts w:ascii="Times New Roman" w:hAnsi="Times New Roman" w:cs="Times New Roman"/>
        </w:rPr>
        <w:tab/>
        <w:t>00669792</w:t>
      </w:r>
    </w:p>
    <w:p w14:paraId="5D4FA388" w14:textId="050E368B" w:rsidR="000B29FA" w:rsidRPr="000B29FA" w:rsidRDefault="000B29FA" w:rsidP="000B29FA">
      <w:pPr>
        <w:spacing w:after="60"/>
        <w:rPr>
          <w:rFonts w:ascii="Times New Roman" w:hAnsi="Times New Roman" w:cs="Times New Roman"/>
        </w:rPr>
      </w:pPr>
      <w:r w:rsidRPr="000B29FA">
        <w:rPr>
          <w:rFonts w:ascii="Times New Roman" w:hAnsi="Times New Roman" w:cs="Times New Roman"/>
        </w:rPr>
        <w:t>Jednající/zastoupený:</w:t>
      </w:r>
      <w:r w:rsidRPr="000B29FA">
        <w:rPr>
          <w:rFonts w:ascii="Times New Roman" w:hAnsi="Times New Roman" w:cs="Times New Roman"/>
        </w:rPr>
        <w:tab/>
      </w:r>
      <w:r w:rsidRPr="000B29FA">
        <w:rPr>
          <w:rFonts w:ascii="Times New Roman" w:hAnsi="Times New Roman" w:cs="Times New Roman"/>
        </w:rPr>
        <w:tab/>
      </w:r>
      <w:r w:rsidR="00E72AFE">
        <w:rPr>
          <w:rFonts w:ascii="Times New Roman" w:hAnsi="Times New Roman" w:cs="Times New Roman"/>
        </w:rPr>
        <w:t>………..</w:t>
      </w:r>
      <w:r w:rsidRPr="000B29FA">
        <w:rPr>
          <w:rFonts w:ascii="Times New Roman" w:hAnsi="Times New Roman" w:cs="Times New Roman"/>
        </w:rPr>
        <w:t>, ředitel</w:t>
      </w:r>
    </w:p>
    <w:p w14:paraId="53418C2B" w14:textId="50AE8265" w:rsidR="000B29FA" w:rsidRPr="000B29FA" w:rsidRDefault="000B29FA" w:rsidP="000B29FA">
      <w:pPr>
        <w:spacing w:after="60"/>
        <w:rPr>
          <w:rFonts w:ascii="Times New Roman" w:hAnsi="Times New Roman" w:cs="Times New Roman"/>
        </w:rPr>
      </w:pPr>
      <w:r w:rsidRPr="000B29FA">
        <w:rPr>
          <w:rFonts w:ascii="Times New Roman" w:hAnsi="Times New Roman" w:cs="Times New Roman"/>
        </w:rPr>
        <w:t>Kontaktní osoba:</w:t>
      </w:r>
      <w:r w:rsidRPr="000B29FA">
        <w:rPr>
          <w:rFonts w:ascii="Times New Roman" w:hAnsi="Times New Roman" w:cs="Times New Roman"/>
        </w:rPr>
        <w:tab/>
      </w:r>
      <w:r w:rsidRPr="000B29FA">
        <w:rPr>
          <w:rFonts w:ascii="Times New Roman" w:hAnsi="Times New Roman" w:cs="Times New Roman"/>
        </w:rPr>
        <w:tab/>
      </w:r>
      <w:r w:rsidR="00E72AFE">
        <w:rPr>
          <w:rFonts w:ascii="Times New Roman" w:hAnsi="Times New Roman" w:cs="Times New Roman"/>
        </w:rPr>
        <w:t>………………</w:t>
      </w:r>
    </w:p>
    <w:p w14:paraId="14AB3FD1" w14:textId="77777777" w:rsidR="000B29FA" w:rsidRPr="000B29FA" w:rsidRDefault="000B29FA" w:rsidP="000B29FA">
      <w:pPr>
        <w:tabs>
          <w:tab w:val="right" w:pos="7088"/>
          <w:tab w:val="right" w:pos="9356"/>
        </w:tabs>
        <w:spacing w:after="120" w:line="240" w:lineRule="auto"/>
        <w:rPr>
          <w:rFonts w:ascii="Times New Roman" w:eastAsia="MS Mincho" w:hAnsi="Times New Roman" w:cs="Times New Roman"/>
          <w:b/>
          <w:lang w:eastAsia="cs-CZ"/>
        </w:rPr>
      </w:pPr>
      <w:r w:rsidRPr="000B29FA">
        <w:rPr>
          <w:rFonts w:ascii="Times New Roman" w:eastAsia="MS Mincho" w:hAnsi="Times New Roman" w:cs="Times New Roman"/>
          <w:lang w:eastAsia="cs-CZ"/>
        </w:rPr>
        <w:t xml:space="preserve">(dále jen jako </w:t>
      </w:r>
      <w:r w:rsidRPr="000B29FA">
        <w:rPr>
          <w:rFonts w:ascii="Times New Roman" w:eastAsia="MS Mincho" w:hAnsi="Times New Roman" w:cs="Times New Roman"/>
          <w:b/>
          <w:lang w:eastAsia="cs-CZ"/>
        </w:rPr>
        <w:t>„objednatel“)</w:t>
      </w:r>
    </w:p>
    <w:p w14:paraId="03675D13" w14:textId="77777777" w:rsidR="00622112" w:rsidRDefault="00622112" w:rsidP="000B29FA">
      <w:pPr>
        <w:tabs>
          <w:tab w:val="right" w:pos="7088"/>
          <w:tab w:val="right" w:pos="9356"/>
        </w:tabs>
        <w:spacing w:after="120" w:line="240" w:lineRule="auto"/>
        <w:rPr>
          <w:rFonts w:ascii="Times New Roman" w:eastAsia="MS Mincho" w:hAnsi="Times New Roman" w:cs="Times New Roman"/>
          <w:lang w:eastAsia="cs-CZ"/>
        </w:rPr>
      </w:pPr>
    </w:p>
    <w:p w14:paraId="08BBE183" w14:textId="6A66C383" w:rsidR="000B29FA" w:rsidRPr="000B29FA" w:rsidRDefault="000B29FA" w:rsidP="000B29FA">
      <w:pPr>
        <w:tabs>
          <w:tab w:val="right" w:pos="7088"/>
          <w:tab w:val="right" w:pos="9356"/>
        </w:tabs>
        <w:spacing w:after="120" w:line="240" w:lineRule="auto"/>
        <w:rPr>
          <w:rFonts w:ascii="Times New Roman" w:eastAsia="MS Mincho" w:hAnsi="Times New Roman" w:cs="Times New Roman"/>
          <w:lang w:eastAsia="cs-CZ"/>
        </w:rPr>
      </w:pPr>
      <w:r w:rsidRPr="000B29FA">
        <w:rPr>
          <w:rFonts w:ascii="Times New Roman" w:eastAsia="MS Mincho" w:hAnsi="Times New Roman" w:cs="Times New Roman"/>
          <w:lang w:eastAsia="cs-CZ"/>
        </w:rPr>
        <w:t xml:space="preserve">a </w:t>
      </w:r>
    </w:p>
    <w:p w14:paraId="1AF037B8" w14:textId="77777777" w:rsidR="00622112" w:rsidRDefault="00622112" w:rsidP="000B29F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cs-CZ"/>
        </w:rPr>
      </w:pPr>
    </w:p>
    <w:p w14:paraId="2AC714FD" w14:textId="069CC83E" w:rsidR="000B29FA" w:rsidRPr="000B29FA" w:rsidRDefault="00303500" w:rsidP="000B29F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lang w:eastAsia="cs-CZ"/>
        </w:rPr>
        <w:t>Stavitelství Šrom s.r.o.</w:t>
      </w:r>
    </w:p>
    <w:p w14:paraId="327D02CE" w14:textId="77777777" w:rsidR="000B29FA" w:rsidRPr="000B29FA" w:rsidRDefault="000B29FA" w:rsidP="000B29F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cs-CZ"/>
        </w:rPr>
      </w:pPr>
    </w:p>
    <w:p w14:paraId="00E16AF6" w14:textId="7C908829" w:rsidR="000B29FA" w:rsidRPr="000B29FA" w:rsidRDefault="000B29FA" w:rsidP="000B29FA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0B29FA">
        <w:rPr>
          <w:rFonts w:ascii="Times New Roman" w:eastAsia="Times New Roman" w:hAnsi="Times New Roman" w:cs="Times New Roman"/>
          <w:color w:val="000000"/>
          <w:lang w:eastAsia="cs-CZ"/>
        </w:rPr>
        <w:t xml:space="preserve">Se sídlem: </w:t>
      </w:r>
      <w:r w:rsidRPr="000B29FA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0B29FA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0B29FA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303500" w:rsidRPr="00303500">
        <w:rPr>
          <w:rFonts w:ascii="Times New Roman" w:eastAsia="Times New Roman" w:hAnsi="Times New Roman" w:cs="Times New Roman"/>
          <w:color w:val="000000"/>
          <w:lang w:eastAsia="cs-CZ"/>
        </w:rPr>
        <w:t xml:space="preserve">Borská 1045/40, </w:t>
      </w:r>
      <w:proofErr w:type="spellStart"/>
      <w:r w:rsidR="00303500" w:rsidRPr="00303500">
        <w:rPr>
          <w:rFonts w:ascii="Times New Roman" w:eastAsia="Times New Roman" w:hAnsi="Times New Roman" w:cs="Times New Roman"/>
          <w:color w:val="000000"/>
          <w:lang w:eastAsia="cs-CZ"/>
        </w:rPr>
        <w:t>Skvrňany</w:t>
      </w:r>
      <w:proofErr w:type="spellEnd"/>
      <w:r w:rsidR="00303500" w:rsidRPr="00303500">
        <w:rPr>
          <w:rFonts w:ascii="Times New Roman" w:eastAsia="Times New Roman" w:hAnsi="Times New Roman" w:cs="Times New Roman"/>
          <w:color w:val="000000"/>
          <w:lang w:eastAsia="cs-CZ"/>
        </w:rPr>
        <w:t>, 30100 Plzeň</w:t>
      </w:r>
    </w:p>
    <w:p w14:paraId="62D115D7" w14:textId="4754E70F" w:rsidR="000B29FA" w:rsidRPr="000B29FA" w:rsidRDefault="000B29FA" w:rsidP="000B29FA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ind w:left="2832" w:hanging="2832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0B29FA">
        <w:rPr>
          <w:rFonts w:ascii="Times New Roman" w:eastAsia="Times New Roman" w:hAnsi="Times New Roman" w:cs="Times New Roman"/>
          <w:color w:val="000000"/>
          <w:lang w:eastAsia="cs-CZ"/>
        </w:rPr>
        <w:t>Zapsaná:</w:t>
      </w:r>
      <w:r w:rsidRPr="000B29FA">
        <w:rPr>
          <w:rFonts w:ascii="Times New Roman" w:eastAsia="Times New Roman" w:hAnsi="Times New Roman" w:cs="Times New Roman"/>
          <w:color w:val="000000"/>
          <w:lang w:eastAsia="cs-CZ"/>
        </w:rPr>
        <w:tab/>
        <w:t xml:space="preserve">v obchodním rejstříku vedeném </w:t>
      </w:r>
      <w:r w:rsidR="00303500">
        <w:rPr>
          <w:rFonts w:ascii="Times New Roman" w:eastAsia="Times New Roman" w:hAnsi="Times New Roman" w:cs="Times New Roman"/>
          <w:color w:val="000000"/>
          <w:lang w:eastAsia="cs-CZ"/>
        </w:rPr>
        <w:t>Krajským</w:t>
      </w:r>
      <w:r w:rsidRPr="000B29FA">
        <w:rPr>
          <w:rFonts w:ascii="Times New Roman" w:eastAsia="Times New Roman" w:hAnsi="Times New Roman" w:cs="Times New Roman"/>
          <w:color w:val="000000"/>
          <w:lang w:eastAsia="cs-CZ"/>
        </w:rPr>
        <w:t xml:space="preserve"> soudem v</w:t>
      </w:r>
      <w:r w:rsidR="00303500">
        <w:rPr>
          <w:rFonts w:ascii="Times New Roman" w:eastAsia="Times New Roman" w:hAnsi="Times New Roman" w:cs="Times New Roman"/>
          <w:color w:val="000000"/>
          <w:lang w:eastAsia="cs-CZ"/>
        </w:rPr>
        <w:t> Plzni,</w:t>
      </w:r>
      <w:r w:rsidRPr="000B29FA">
        <w:rPr>
          <w:rFonts w:ascii="Times New Roman" w:eastAsia="Times New Roman" w:hAnsi="Times New Roman" w:cs="Times New Roman"/>
          <w:color w:val="000000"/>
          <w:lang w:eastAsia="cs-CZ"/>
        </w:rPr>
        <w:t xml:space="preserve"> oddíl </w:t>
      </w:r>
      <w:r w:rsidR="00303500">
        <w:rPr>
          <w:rFonts w:ascii="Times New Roman" w:eastAsia="Times New Roman" w:hAnsi="Times New Roman" w:cs="Times New Roman"/>
          <w:color w:val="000000"/>
          <w:lang w:eastAsia="cs-CZ"/>
        </w:rPr>
        <w:t>C,</w:t>
      </w:r>
      <w:r w:rsidRPr="000B29FA">
        <w:rPr>
          <w:rFonts w:ascii="Times New Roman" w:eastAsia="Times New Roman" w:hAnsi="Times New Roman" w:cs="Times New Roman"/>
          <w:color w:val="000000"/>
          <w:lang w:eastAsia="cs-CZ"/>
        </w:rPr>
        <w:t xml:space="preserve"> vložka </w:t>
      </w:r>
      <w:r w:rsidR="00303500">
        <w:rPr>
          <w:rFonts w:ascii="Times New Roman" w:eastAsia="Times New Roman" w:hAnsi="Times New Roman" w:cs="Times New Roman"/>
          <w:color w:val="000000"/>
          <w:lang w:eastAsia="cs-CZ"/>
        </w:rPr>
        <w:t>32883</w:t>
      </w:r>
    </w:p>
    <w:p w14:paraId="0A3FB4F9" w14:textId="7774636E" w:rsidR="000B29FA" w:rsidRPr="000B29FA" w:rsidRDefault="000B29FA" w:rsidP="000B29FA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B29FA">
        <w:rPr>
          <w:rFonts w:ascii="Times New Roman" w:eastAsia="Times New Roman" w:hAnsi="Times New Roman" w:cs="Times New Roman"/>
          <w:color w:val="000000"/>
          <w:lang w:eastAsia="cs-CZ"/>
        </w:rPr>
        <w:t xml:space="preserve">IČ: </w:t>
      </w:r>
      <w:r w:rsidRPr="000B29FA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0B29FA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0B29FA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0B29FA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303500" w:rsidRPr="00303500">
        <w:rPr>
          <w:rFonts w:ascii="Times New Roman" w:eastAsia="Times New Roman" w:hAnsi="Times New Roman" w:cs="Times New Roman"/>
          <w:color w:val="000000"/>
          <w:lang w:eastAsia="cs-CZ"/>
        </w:rPr>
        <w:t>05202931</w:t>
      </w:r>
    </w:p>
    <w:p w14:paraId="490E678F" w14:textId="52E75FB4" w:rsidR="000B29FA" w:rsidRPr="000B29FA" w:rsidRDefault="000B29FA" w:rsidP="000B29FA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B29FA">
        <w:rPr>
          <w:rFonts w:ascii="Times New Roman" w:eastAsia="Times New Roman" w:hAnsi="Times New Roman" w:cs="Times New Roman"/>
          <w:color w:val="000000"/>
          <w:lang w:eastAsia="cs-CZ"/>
        </w:rPr>
        <w:t>DIČ:</w:t>
      </w:r>
      <w:r w:rsidRPr="000B29FA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0B29FA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0B29FA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0B29FA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303500" w:rsidRPr="00303500">
        <w:rPr>
          <w:rFonts w:ascii="Times New Roman" w:eastAsia="Times New Roman" w:hAnsi="Times New Roman" w:cs="Times New Roman"/>
          <w:color w:val="000000"/>
          <w:lang w:eastAsia="cs-CZ"/>
        </w:rPr>
        <w:t>CZ05202931</w:t>
      </w:r>
    </w:p>
    <w:p w14:paraId="48A7AE24" w14:textId="4FDAF4E3" w:rsidR="000B29FA" w:rsidRPr="000B29FA" w:rsidRDefault="000B29FA" w:rsidP="000B29FA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B29FA">
        <w:rPr>
          <w:rFonts w:ascii="Times New Roman" w:eastAsia="Times New Roman" w:hAnsi="Times New Roman" w:cs="Times New Roman"/>
          <w:color w:val="000000"/>
          <w:lang w:eastAsia="cs-CZ"/>
        </w:rPr>
        <w:t>Jednající/zastoupený:</w:t>
      </w:r>
      <w:r w:rsidRPr="000B29FA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0B29FA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E72AFE">
        <w:rPr>
          <w:rFonts w:ascii="Times New Roman" w:eastAsia="Times New Roman" w:hAnsi="Times New Roman" w:cs="Times New Roman"/>
          <w:color w:val="000000"/>
          <w:lang w:eastAsia="cs-CZ"/>
        </w:rPr>
        <w:t>………..</w:t>
      </w:r>
      <w:r w:rsidR="00303500">
        <w:rPr>
          <w:rFonts w:ascii="Times New Roman" w:eastAsia="Times New Roman" w:hAnsi="Times New Roman" w:cs="Times New Roman"/>
          <w:color w:val="000000"/>
          <w:lang w:eastAsia="cs-CZ"/>
        </w:rPr>
        <w:t xml:space="preserve"> jednatel</w:t>
      </w:r>
    </w:p>
    <w:p w14:paraId="63D08912" w14:textId="5069640C" w:rsidR="000B29FA" w:rsidRPr="000B29FA" w:rsidRDefault="000B29FA" w:rsidP="000B29FA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B29FA">
        <w:rPr>
          <w:rFonts w:ascii="Times New Roman" w:eastAsia="Times New Roman" w:hAnsi="Times New Roman" w:cs="Times New Roman"/>
          <w:color w:val="000000"/>
          <w:lang w:eastAsia="cs-CZ"/>
        </w:rPr>
        <w:t>Kontaktní osoba:</w:t>
      </w:r>
      <w:r w:rsidRPr="000B29FA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0B29FA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E72AFE">
        <w:rPr>
          <w:rFonts w:ascii="Times New Roman" w:eastAsia="Times New Roman" w:hAnsi="Times New Roman" w:cs="Times New Roman"/>
          <w:color w:val="000000"/>
          <w:lang w:eastAsia="cs-CZ"/>
        </w:rPr>
        <w:t>………………</w:t>
      </w:r>
    </w:p>
    <w:p w14:paraId="4D241CF9" w14:textId="77777777" w:rsidR="000B29FA" w:rsidRPr="000B29FA" w:rsidRDefault="000B29FA" w:rsidP="000B29FA">
      <w:pPr>
        <w:rPr>
          <w:rFonts w:ascii="Times New Roman" w:hAnsi="Times New Roman" w:cs="Times New Roman"/>
        </w:rPr>
      </w:pPr>
      <w:r w:rsidRPr="000B29FA">
        <w:rPr>
          <w:rFonts w:ascii="Times New Roman" w:hAnsi="Times New Roman" w:cs="Times New Roman"/>
        </w:rPr>
        <w:t xml:space="preserve">(dále jen jako </w:t>
      </w:r>
      <w:r w:rsidRPr="000B29FA">
        <w:rPr>
          <w:rFonts w:ascii="Times New Roman" w:hAnsi="Times New Roman" w:cs="Times New Roman"/>
          <w:b/>
          <w:bCs/>
        </w:rPr>
        <w:t>„zhotovitel“</w:t>
      </w:r>
      <w:r w:rsidRPr="000B29FA">
        <w:rPr>
          <w:rFonts w:ascii="Times New Roman" w:hAnsi="Times New Roman" w:cs="Times New Roman"/>
        </w:rPr>
        <w:t>)</w:t>
      </w:r>
    </w:p>
    <w:p w14:paraId="348AB366" w14:textId="77777777" w:rsidR="000B29FA" w:rsidRDefault="000B29FA" w:rsidP="00303138">
      <w:pPr>
        <w:pStyle w:val="Default"/>
        <w:rPr>
          <w:b/>
          <w:bCs/>
          <w:sz w:val="22"/>
          <w:szCs w:val="22"/>
        </w:rPr>
      </w:pPr>
    </w:p>
    <w:p w14:paraId="545EB4ED" w14:textId="77777777" w:rsidR="000B29FA" w:rsidRDefault="000B29FA" w:rsidP="00303138">
      <w:pPr>
        <w:pStyle w:val="Default"/>
        <w:rPr>
          <w:b/>
          <w:bCs/>
          <w:sz w:val="22"/>
          <w:szCs w:val="22"/>
        </w:rPr>
      </w:pPr>
    </w:p>
    <w:p w14:paraId="4A393B08" w14:textId="04BBF3DC" w:rsidR="00303138" w:rsidRDefault="00BE6E6F" w:rsidP="00536DE7">
      <w:pPr>
        <w:pStyle w:val="Default"/>
        <w:ind w:left="426" w:hanging="426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</w:t>
      </w:r>
      <w:r w:rsidR="00303138">
        <w:rPr>
          <w:b/>
          <w:bCs/>
          <w:sz w:val="22"/>
          <w:szCs w:val="22"/>
        </w:rPr>
        <w:t xml:space="preserve">. </w:t>
      </w:r>
      <w:r w:rsidR="00622112">
        <w:rPr>
          <w:b/>
          <w:bCs/>
          <w:sz w:val="22"/>
          <w:szCs w:val="22"/>
        </w:rPr>
        <w:tab/>
      </w:r>
      <w:r w:rsidR="00303138">
        <w:rPr>
          <w:b/>
          <w:bCs/>
          <w:sz w:val="22"/>
          <w:szCs w:val="22"/>
        </w:rPr>
        <w:t>Předmět smlouvy</w:t>
      </w:r>
    </w:p>
    <w:p w14:paraId="371086D2" w14:textId="50E1475A" w:rsidR="00622112" w:rsidRDefault="00536DE7" w:rsidP="00536DE7">
      <w:pPr>
        <w:pStyle w:val="Default"/>
        <w:ind w:left="426" w:hanging="426"/>
        <w:rPr>
          <w:sz w:val="22"/>
          <w:szCs w:val="22"/>
        </w:rPr>
      </w:pPr>
      <w:r>
        <w:rPr>
          <w:sz w:val="22"/>
          <w:szCs w:val="22"/>
        </w:rPr>
        <w:t>2.1.</w:t>
      </w:r>
      <w:r>
        <w:rPr>
          <w:sz w:val="22"/>
          <w:szCs w:val="22"/>
        </w:rPr>
        <w:tab/>
      </w:r>
      <w:r w:rsidR="00303138">
        <w:rPr>
          <w:sz w:val="22"/>
          <w:szCs w:val="22"/>
        </w:rPr>
        <w:t xml:space="preserve">Zhotovitel se zavazuje provést na svůj náklad a nebezpečí pro objednatele servis, seřízení a opravy </w:t>
      </w:r>
      <w:r w:rsidR="00622112">
        <w:rPr>
          <w:sz w:val="22"/>
          <w:szCs w:val="22"/>
        </w:rPr>
        <w:t xml:space="preserve">plastových </w:t>
      </w:r>
      <w:r w:rsidR="00303138">
        <w:rPr>
          <w:sz w:val="22"/>
          <w:szCs w:val="22"/>
        </w:rPr>
        <w:t>oken a dveří</w:t>
      </w:r>
      <w:r w:rsidR="00BB61A1">
        <w:rPr>
          <w:sz w:val="22"/>
          <w:szCs w:val="22"/>
        </w:rPr>
        <w:t xml:space="preserve"> včetně nutné výměny vadných dílů</w:t>
      </w:r>
      <w:r w:rsidR="00622112">
        <w:rPr>
          <w:sz w:val="22"/>
          <w:szCs w:val="22"/>
        </w:rPr>
        <w:t>, zejména:</w:t>
      </w:r>
    </w:p>
    <w:p w14:paraId="1CF0F334" w14:textId="3B1281D2" w:rsidR="00622112" w:rsidRDefault="00622112" w:rsidP="00536DE7">
      <w:pPr>
        <w:pStyle w:val="Default"/>
        <w:numPr>
          <w:ilvl w:val="0"/>
          <w:numId w:val="17"/>
        </w:numPr>
        <w:ind w:left="851" w:hanging="284"/>
        <w:rPr>
          <w:sz w:val="22"/>
          <w:szCs w:val="22"/>
        </w:rPr>
      </w:pPr>
      <w:r>
        <w:rPr>
          <w:sz w:val="22"/>
          <w:szCs w:val="22"/>
        </w:rPr>
        <w:t>v</w:t>
      </w:r>
      <w:r w:rsidRPr="00622112">
        <w:rPr>
          <w:sz w:val="22"/>
          <w:szCs w:val="22"/>
        </w:rPr>
        <w:t>ýměny a opravy žaluzií</w:t>
      </w:r>
      <w:r>
        <w:rPr>
          <w:sz w:val="22"/>
          <w:szCs w:val="22"/>
        </w:rPr>
        <w:t>,</w:t>
      </w:r>
    </w:p>
    <w:p w14:paraId="043C69C9" w14:textId="500B1966" w:rsidR="00622112" w:rsidRDefault="00622112" w:rsidP="00536DE7">
      <w:pPr>
        <w:pStyle w:val="Default"/>
        <w:numPr>
          <w:ilvl w:val="0"/>
          <w:numId w:val="17"/>
        </w:numPr>
        <w:ind w:left="851" w:hanging="284"/>
        <w:rPr>
          <w:sz w:val="22"/>
          <w:szCs w:val="22"/>
        </w:rPr>
      </w:pPr>
      <w:r>
        <w:rPr>
          <w:sz w:val="22"/>
          <w:szCs w:val="22"/>
        </w:rPr>
        <w:t>m</w:t>
      </w:r>
      <w:r w:rsidRPr="00622112">
        <w:rPr>
          <w:sz w:val="22"/>
          <w:szCs w:val="22"/>
        </w:rPr>
        <w:t>ontáž žaluzií</w:t>
      </w:r>
      <w:r>
        <w:rPr>
          <w:sz w:val="22"/>
          <w:szCs w:val="22"/>
        </w:rPr>
        <w:t>,</w:t>
      </w:r>
    </w:p>
    <w:p w14:paraId="7137C842" w14:textId="77777777" w:rsidR="00622112" w:rsidRDefault="00622112" w:rsidP="00536DE7">
      <w:pPr>
        <w:pStyle w:val="Default"/>
        <w:numPr>
          <w:ilvl w:val="0"/>
          <w:numId w:val="17"/>
        </w:numPr>
        <w:ind w:left="851" w:hanging="284"/>
        <w:rPr>
          <w:sz w:val="22"/>
          <w:szCs w:val="22"/>
        </w:rPr>
      </w:pPr>
      <w:r>
        <w:rPr>
          <w:sz w:val="22"/>
          <w:szCs w:val="22"/>
        </w:rPr>
        <w:t>v</w:t>
      </w:r>
      <w:r w:rsidRPr="00622112">
        <w:rPr>
          <w:sz w:val="22"/>
          <w:szCs w:val="22"/>
        </w:rPr>
        <w:t>ýměna a oprava oken</w:t>
      </w:r>
      <w:r>
        <w:rPr>
          <w:sz w:val="22"/>
          <w:szCs w:val="22"/>
        </w:rPr>
        <w:t>,</w:t>
      </w:r>
    </w:p>
    <w:p w14:paraId="7B25CAB7" w14:textId="77777777" w:rsidR="00622112" w:rsidRDefault="00622112" w:rsidP="00536DE7">
      <w:pPr>
        <w:pStyle w:val="Default"/>
        <w:numPr>
          <w:ilvl w:val="0"/>
          <w:numId w:val="17"/>
        </w:numPr>
        <w:ind w:left="851" w:hanging="284"/>
        <w:rPr>
          <w:sz w:val="22"/>
          <w:szCs w:val="22"/>
        </w:rPr>
      </w:pPr>
      <w:r>
        <w:rPr>
          <w:sz w:val="22"/>
          <w:szCs w:val="22"/>
        </w:rPr>
        <w:t>o</w:t>
      </w:r>
      <w:r w:rsidRPr="00622112">
        <w:rPr>
          <w:sz w:val="22"/>
          <w:szCs w:val="22"/>
        </w:rPr>
        <w:t>prava dveří</w:t>
      </w:r>
    </w:p>
    <w:p w14:paraId="3E6895FC" w14:textId="5E610ADD" w:rsidR="00622112" w:rsidRDefault="00622112" w:rsidP="00536DE7">
      <w:pPr>
        <w:pStyle w:val="Default"/>
        <w:numPr>
          <w:ilvl w:val="0"/>
          <w:numId w:val="17"/>
        </w:numPr>
        <w:ind w:left="851" w:hanging="284"/>
        <w:rPr>
          <w:sz w:val="22"/>
          <w:szCs w:val="22"/>
        </w:rPr>
      </w:pPr>
      <w:r>
        <w:rPr>
          <w:sz w:val="22"/>
          <w:szCs w:val="22"/>
        </w:rPr>
        <w:t>d</w:t>
      </w:r>
      <w:r w:rsidRPr="00622112">
        <w:rPr>
          <w:sz w:val="22"/>
          <w:szCs w:val="22"/>
        </w:rPr>
        <w:t>odávka a montáž samozavírače</w:t>
      </w:r>
      <w:r>
        <w:rPr>
          <w:sz w:val="22"/>
          <w:szCs w:val="22"/>
        </w:rPr>
        <w:t>,</w:t>
      </w:r>
      <w:r w:rsidRPr="00622112">
        <w:rPr>
          <w:sz w:val="22"/>
          <w:szCs w:val="22"/>
        </w:rPr>
        <w:t xml:space="preserve"> </w:t>
      </w:r>
    </w:p>
    <w:p w14:paraId="7826AD32" w14:textId="77777777" w:rsidR="00622112" w:rsidRDefault="00622112" w:rsidP="00536DE7">
      <w:pPr>
        <w:pStyle w:val="Default"/>
        <w:numPr>
          <w:ilvl w:val="0"/>
          <w:numId w:val="17"/>
        </w:numPr>
        <w:ind w:left="851" w:hanging="284"/>
        <w:rPr>
          <w:sz w:val="22"/>
          <w:szCs w:val="22"/>
        </w:rPr>
      </w:pPr>
      <w:r>
        <w:rPr>
          <w:sz w:val="22"/>
          <w:szCs w:val="22"/>
        </w:rPr>
        <w:t>o</w:t>
      </w:r>
      <w:r w:rsidRPr="00622112">
        <w:rPr>
          <w:sz w:val="22"/>
          <w:szCs w:val="22"/>
        </w:rPr>
        <w:t>pravy ventilace na oknech</w:t>
      </w:r>
      <w:r>
        <w:rPr>
          <w:sz w:val="22"/>
          <w:szCs w:val="22"/>
        </w:rPr>
        <w:t>,</w:t>
      </w:r>
    </w:p>
    <w:p w14:paraId="0377716E" w14:textId="77777777" w:rsidR="00622112" w:rsidRDefault="00622112" w:rsidP="00536DE7">
      <w:pPr>
        <w:pStyle w:val="Default"/>
        <w:numPr>
          <w:ilvl w:val="0"/>
          <w:numId w:val="17"/>
        </w:numPr>
        <w:ind w:left="851" w:hanging="284"/>
        <w:rPr>
          <w:sz w:val="22"/>
          <w:szCs w:val="22"/>
        </w:rPr>
      </w:pPr>
      <w:r>
        <w:rPr>
          <w:sz w:val="22"/>
          <w:szCs w:val="22"/>
        </w:rPr>
        <w:t>v</w:t>
      </w:r>
      <w:r w:rsidRPr="00622112">
        <w:rPr>
          <w:sz w:val="22"/>
          <w:szCs w:val="22"/>
        </w:rPr>
        <w:t>ýměny táhla ventilace</w:t>
      </w:r>
      <w:r>
        <w:rPr>
          <w:sz w:val="22"/>
          <w:szCs w:val="22"/>
        </w:rPr>
        <w:t>,</w:t>
      </w:r>
    </w:p>
    <w:p w14:paraId="61ACB8A9" w14:textId="1EBA2465" w:rsidR="00622112" w:rsidRDefault="00622112" w:rsidP="00536DE7">
      <w:pPr>
        <w:pStyle w:val="Default"/>
        <w:numPr>
          <w:ilvl w:val="0"/>
          <w:numId w:val="17"/>
        </w:numPr>
        <w:ind w:left="851" w:hanging="284"/>
        <w:rPr>
          <w:sz w:val="22"/>
          <w:szCs w:val="22"/>
        </w:rPr>
      </w:pPr>
      <w:r>
        <w:rPr>
          <w:sz w:val="22"/>
          <w:szCs w:val="22"/>
        </w:rPr>
        <w:t xml:space="preserve">výměna </w:t>
      </w:r>
      <w:r w:rsidR="00F65650">
        <w:rPr>
          <w:sz w:val="22"/>
          <w:szCs w:val="22"/>
        </w:rPr>
        <w:t xml:space="preserve">a dodání </w:t>
      </w:r>
      <w:r w:rsidRPr="00622112">
        <w:rPr>
          <w:sz w:val="22"/>
          <w:szCs w:val="22"/>
        </w:rPr>
        <w:t>klik na dveřích</w:t>
      </w:r>
      <w:r>
        <w:rPr>
          <w:sz w:val="22"/>
          <w:szCs w:val="22"/>
        </w:rPr>
        <w:t>,</w:t>
      </w:r>
    </w:p>
    <w:p w14:paraId="0ED2D2D3" w14:textId="77777777" w:rsidR="00622112" w:rsidRDefault="00622112" w:rsidP="00536DE7">
      <w:pPr>
        <w:pStyle w:val="Default"/>
        <w:numPr>
          <w:ilvl w:val="0"/>
          <w:numId w:val="17"/>
        </w:numPr>
        <w:ind w:left="851" w:hanging="284"/>
        <w:rPr>
          <w:sz w:val="22"/>
          <w:szCs w:val="22"/>
        </w:rPr>
      </w:pPr>
      <w:r>
        <w:rPr>
          <w:sz w:val="22"/>
          <w:szCs w:val="22"/>
        </w:rPr>
        <w:t>s</w:t>
      </w:r>
      <w:r w:rsidRPr="00622112">
        <w:rPr>
          <w:sz w:val="22"/>
          <w:szCs w:val="22"/>
        </w:rPr>
        <w:t>eřízení oken a dveří</w:t>
      </w:r>
    </w:p>
    <w:p w14:paraId="02BA2E09" w14:textId="77777777" w:rsidR="00622112" w:rsidRDefault="00622112" w:rsidP="00536DE7">
      <w:pPr>
        <w:pStyle w:val="Default"/>
        <w:numPr>
          <w:ilvl w:val="0"/>
          <w:numId w:val="17"/>
        </w:numPr>
        <w:ind w:left="851" w:hanging="284"/>
        <w:rPr>
          <w:sz w:val="22"/>
          <w:szCs w:val="22"/>
        </w:rPr>
      </w:pPr>
      <w:r>
        <w:rPr>
          <w:sz w:val="22"/>
          <w:szCs w:val="22"/>
        </w:rPr>
        <w:t>o</w:t>
      </w:r>
      <w:r w:rsidRPr="00622112">
        <w:rPr>
          <w:sz w:val="22"/>
          <w:szCs w:val="22"/>
        </w:rPr>
        <w:t>pravy zámků na dveřích</w:t>
      </w:r>
      <w:r>
        <w:rPr>
          <w:sz w:val="22"/>
          <w:szCs w:val="22"/>
        </w:rPr>
        <w:t>,</w:t>
      </w:r>
    </w:p>
    <w:p w14:paraId="2A3AB9FE" w14:textId="7181F5D6" w:rsidR="00BB61A1" w:rsidRPr="00BB61A1" w:rsidRDefault="00622112" w:rsidP="00BB61A1">
      <w:pPr>
        <w:pStyle w:val="Default"/>
        <w:numPr>
          <w:ilvl w:val="0"/>
          <w:numId w:val="17"/>
        </w:numPr>
        <w:ind w:left="851" w:hanging="284"/>
        <w:rPr>
          <w:sz w:val="22"/>
          <w:szCs w:val="22"/>
        </w:rPr>
      </w:pPr>
      <w:r>
        <w:rPr>
          <w:sz w:val="22"/>
          <w:szCs w:val="22"/>
        </w:rPr>
        <w:t>o</w:t>
      </w:r>
      <w:r w:rsidRPr="00622112">
        <w:rPr>
          <w:sz w:val="22"/>
          <w:szCs w:val="22"/>
        </w:rPr>
        <w:t>pravy a výměny kování</w:t>
      </w:r>
      <w:r>
        <w:rPr>
          <w:sz w:val="22"/>
          <w:szCs w:val="22"/>
        </w:rPr>
        <w:t>.</w:t>
      </w:r>
    </w:p>
    <w:p w14:paraId="14D17A4C" w14:textId="2E76FC57" w:rsidR="00303138" w:rsidRPr="00536DE7" w:rsidRDefault="00303138" w:rsidP="00536DE7">
      <w:pPr>
        <w:pStyle w:val="Default"/>
        <w:numPr>
          <w:ilvl w:val="1"/>
          <w:numId w:val="18"/>
        </w:numPr>
        <w:ind w:left="426" w:hanging="426"/>
        <w:rPr>
          <w:sz w:val="22"/>
          <w:szCs w:val="22"/>
        </w:rPr>
      </w:pPr>
      <w:r w:rsidRPr="00536DE7">
        <w:rPr>
          <w:sz w:val="22"/>
          <w:szCs w:val="22"/>
        </w:rPr>
        <w:t xml:space="preserve">Objednatel se zavazuje </w:t>
      </w:r>
      <w:r w:rsidR="00BB61A1">
        <w:rPr>
          <w:sz w:val="22"/>
          <w:szCs w:val="22"/>
        </w:rPr>
        <w:t>řádně provedené</w:t>
      </w:r>
      <w:r w:rsidRPr="00536DE7">
        <w:rPr>
          <w:sz w:val="22"/>
          <w:szCs w:val="22"/>
        </w:rPr>
        <w:t xml:space="preserve"> dílo převzít a zaplatit</w:t>
      </w:r>
      <w:r w:rsidR="00622112" w:rsidRPr="00536DE7">
        <w:rPr>
          <w:sz w:val="22"/>
          <w:szCs w:val="22"/>
        </w:rPr>
        <w:t xml:space="preserve"> smluvní</w:t>
      </w:r>
      <w:r w:rsidRPr="00536DE7">
        <w:rPr>
          <w:sz w:val="22"/>
          <w:szCs w:val="22"/>
        </w:rPr>
        <w:t xml:space="preserve"> cenu. </w:t>
      </w:r>
    </w:p>
    <w:p w14:paraId="434D80EA" w14:textId="77777777" w:rsidR="00303138" w:rsidRDefault="00303138" w:rsidP="00303138">
      <w:pPr>
        <w:pStyle w:val="Default"/>
        <w:rPr>
          <w:sz w:val="22"/>
          <w:szCs w:val="22"/>
        </w:rPr>
      </w:pPr>
    </w:p>
    <w:p w14:paraId="0F57598B" w14:textId="68856606" w:rsidR="00303138" w:rsidRDefault="00BE6E6F" w:rsidP="00536DE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III</w:t>
      </w:r>
      <w:r w:rsidR="00303138">
        <w:rPr>
          <w:b/>
          <w:bCs/>
          <w:sz w:val="22"/>
          <w:szCs w:val="22"/>
        </w:rPr>
        <w:t xml:space="preserve">. </w:t>
      </w:r>
      <w:r w:rsidR="00622112">
        <w:rPr>
          <w:b/>
          <w:bCs/>
          <w:sz w:val="22"/>
          <w:szCs w:val="22"/>
        </w:rPr>
        <w:t>Doba</w:t>
      </w:r>
      <w:r w:rsidR="00536DE7">
        <w:rPr>
          <w:b/>
          <w:bCs/>
          <w:sz w:val="22"/>
          <w:szCs w:val="22"/>
        </w:rPr>
        <w:t xml:space="preserve"> trvání smlouvy, termíny a </w:t>
      </w:r>
      <w:r w:rsidR="00622112">
        <w:rPr>
          <w:b/>
          <w:bCs/>
          <w:sz w:val="22"/>
          <w:szCs w:val="22"/>
        </w:rPr>
        <w:t>m</w:t>
      </w:r>
      <w:r w:rsidR="00303138">
        <w:rPr>
          <w:b/>
          <w:bCs/>
          <w:sz w:val="22"/>
          <w:szCs w:val="22"/>
        </w:rPr>
        <w:t>ísto plnění</w:t>
      </w:r>
    </w:p>
    <w:p w14:paraId="68F24774" w14:textId="047DA059" w:rsidR="00536DE7" w:rsidRPr="0050718B" w:rsidRDefault="00303138" w:rsidP="0050718B">
      <w:pPr>
        <w:pStyle w:val="Default"/>
        <w:ind w:left="426" w:hanging="426"/>
        <w:jc w:val="both"/>
        <w:rPr>
          <w:sz w:val="22"/>
          <w:szCs w:val="22"/>
        </w:rPr>
      </w:pPr>
      <w:r w:rsidRPr="0050718B">
        <w:rPr>
          <w:sz w:val="22"/>
          <w:szCs w:val="22"/>
        </w:rPr>
        <w:t xml:space="preserve">3.1. </w:t>
      </w:r>
      <w:r w:rsidR="00BB61A1">
        <w:rPr>
          <w:sz w:val="22"/>
          <w:szCs w:val="22"/>
        </w:rPr>
        <w:tab/>
      </w:r>
      <w:r w:rsidR="00536DE7" w:rsidRPr="0050718B">
        <w:rPr>
          <w:sz w:val="22"/>
          <w:szCs w:val="22"/>
        </w:rPr>
        <w:t xml:space="preserve">Smlouva se uzavírá </w:t>
      </w:r>
      <w:r w:rsidR="00536DE7" w:rsidRPr="0050718B">
        <w:rPr>
          <w:b/>
          <w:bCs/>
          <w:sz w:val="22"/>
          <w:szCs w:val="22"/>
        </w:rPr>
        <w:t>na dobu určitou 2 let od účinnosti smlouvy.</w:t>
      </w:r>
      <w:r w:rsidR="00536DE7" w:rsidRPr="0050718B">
        <w:rPr>
          <w:sz w:val="22"/>
          <w:szCs w:val="22"/>
        </w:rPr>
        <w:t xml:space="preserve"> Během této doby je objednatel oprávněn průběžně objednávat předmět plnění této smlouvy a zhotovitel je povinen plnění poskytnout v termínu, čase a na místě uvedené</w:t>
      </w:r>
      <w:r w:rsidR="00275786">
        <w:rPr>
          <w:sz w:val="22"/>
          <w:szCs w:val="22"/>
        </w:rPr>
        <w:t>m</w:t>
      </w:r>
      <w:r w:rsidR="00536DE7" w:rsidRPr="0050718B">
        <w:rPr>
          <w:sz w:val="22"/>
          <w:szCs w:val="22"/>
        </w:rPr>
        <w:t xml:space="preserve"> v samostatné objednávce.</w:t>
      </w:r>
    </w:p>
    <w:p w14:paraId="2CC1D851" w14:textId="78B684FA" w:rsidR="00622112" w:rsidRDefault="00536DE7" w:rsidP="0050718B">
      <w:pPr>
        <w:pStyle w:val="Default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3.2. </w:t>
      </w:r>
      <w:r w:rsidR="00275786">
        <w:rPr>
          <w:sz w:val="22"/>
          <w:szCs w:val="22"/>
        </w:rPr>
        <w:tab/>
      </w:r>
      <w:r w:rsidR="00622112">
        <w:rPr>
          <w:sz w:val="22"/>
          <w:szCs w:val="22"/>
        </w:rPr>
        <w:t xml:space="preserve">Přesné termíny zahájení, dokončení a předání dílčího plnění díla budou stanovovány dle provozních potřeb na základě </w:t>
      </w:r>
      <w:r>
        <w:rPr>
          <w:sz w:val="22"/>
          <w:szCs w:val="22"/>
        </w:rPr>
        <w:t>objednávky objednatele</w:t>
      </w:r>
      <w:r w:rsidR="00622112">
        <w:rPr>
          <w:sz w:val="22"/>
          <w:szCs w:val="22"/>
        </w:rPr>
        <w:t xml:space="preserve">. Požadavek na provedení prací uplatní objednatel </w:t>
      </w:r>
      <w:r>
        <w:rPr>
          <w:sz w:val="22"/>
          <w:szCs w:val="22"/>
        </w:rPr>
        <w:t>u zhotovitele telefonicky nebo e-mailem</w:t>
      </w:r>
      <w:r w:rsidR="00622112">
        <w:rPr>
          <w:sz w:val="22"/>
          <w:szCs w:val="22"/>
        </w:rPr>
        <w:t xml:space="preserve">. </w:t>
      </w:r>
      <w:r w:rsidR="0050718B">
        <w:rPr>
          <w:sz w:val="22"/>
          <w:szCs w:val="22"/>
        </w:rPr>
        <w:t>Neoznámí-li zhotovitel objednateli do 24 hodin od odeslání objednávky, že z objektivních důvodů není schopen nastoupit k provádění díla, má se za to, že je objednávka potvrzena.</w:t>
      </w:r>
    </w:p>
    <w:p w14:paraId="7018DAFD" w14:textId="63BEE59C" w:rsidR="00BE6E6F" w:rsidRDefault="00536DE7" w:rsidP="0050718B">
      <w:pPr>
        <w:pStyle w:val="Default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3.3.</w:t>
      </w:r>
      <w:r>
        <w:rPr>
          <w:sz w:val="22"/>
          <w:szCs w:val="22"/>
        </w:rPr>
        <w:tab/>
        <w:t xml:space="preserve">Zhotovitel </w:t>
      </w:r>
      <w:r w:rsidR="00BE6E6F">
        <w:rPr>
          <w:sz w:val="22"/>
          <w:szCs w:val="22"/>
        </w:rPr>
        <w:t>se zavazuje v</w:t>
      </w:r>
      <w:r w:rsidR="0050718B">
        <w:rPr>
          <w:sz w:val="22"/>
          <w:szCs w:val="22"/>
        </w:rPr>
        <w:t> </w:t>
      </w:r>
      <w:r w:rsidR="00BE6E6F">
        <w:rPr>
          <w:sz w:val="22"/>
          <w:szCs w:val="22"/>
        </w:rPr>
        <w:t>případě</w:t>
      </w:r>
      <w:r w:rsidR="0050718B">
        <w:rPr>
          <w:sz w:val="22"/>
          <w:szCs w:val="22"/>
        </w:rPr>
        <w:t xml:space="preserve"> nutné</w:t>
      </w:r>
      <w:r w:rsidR="00BE6E6F">
        <w:rPr>
          <w:sz w:val="22"/>
          <w:szCs w:val="22"/>
        </w:rPr>
        <w:t xml:space="preserve"> potřeby objednatele </w:t>
      </w:r>
      <w:r w:rsidR="0050718B">
        <w:rPr>
          <w:sz w:val="22"/>
          <w:szCs w:val="22"/>
        </w:rPr>
        <w:t xml:space="preserve">(havárie) </w:t>
      </w:r>
      <w:r w:rsidR="00BE6E6F">
        <w:rPr>
          <w:sz w:val="22"/>
          <w:szCs w:val="22"/>
        </w:rPr>
        <w:t>zahájit práce na předmětu plnění do 24 hodin od objednávky, není-li v objednávce uvedeno jinak.</w:t>
      </w:r>
    </w:p>
    <w:p w14:paraId="2512D661" w14:textId="3E9E7A6C" w:rsidR="00303138" w:rsidRDefault="00BE6E6F" w:rsidP="0050718B">
      <w:pPr>
        <w:pStyle w:val="Default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3.4.</w:t>
      </w:r>
      <w:r>
        <w:rPr>
          <w:sz w:val="22"/>
          <w:szCs w:val="22"/>
        </w:rPr>
        <w:tab/>
      </w:r>
      <w:r w:rsidR="00303138">
        <w:rPr>
          <w:sz w:val="22"/>
          <w:szCs w:val="22"/>
        </w:rPr>
        <w:t>Místem plnění je</w:t>
      </w:r>
      <w:r>
        <w:rPr>
          <w:sz w:val="22"/>
          <w:szCs w:val="22"/>
        </w:rPr>
        <w:t xml:space="preserve"> areál Psychiatrické nemocnice v Dobřanech.</w:t>
      </w:r>
      <w:r w:rsidR="00303138">
        <w:rPr>
          <w:sz w:val="22"/>
          <w:szCs w:val="22"/>
        </w:rPr>
        <w:t xml:space="preserve"> </w:t>
      </w:r>
    </w:p>
    <w:p w14:paraId="0872BED8" w14:textId="77777777" w:rsidR="00303138" w:rsidRDefault="00303138" w:rsidP="00303138">
      <w:pPr>
        <w:pStyle w:val="Default"/>
        <w:rPr>
          <w:sz w:val="22"/>
          <w:szCs w:val="22"/>
        </w:rPr>
      </w:pPr>
    </w:p>
    <w:p w14:paraId="7AB7F254" w14:textId="64D53929" w:rsidR="00303138" w:rsidRDefault="00BE6E6F" w:rsidP="00BE6E6F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IV</w:t>
      </w:r>
      <w:r w:rsidR="00303138">
        <w:rPr>
          <w:b/>
          <w:bCs/>
          <w:sz w:val="22"/>
          <w:szCs w:val="22"/>
        </w:rPr>
        <w:t>. Cena plnění</w:t>
      </w:r>
    </w:p>
    <w:p w14:paraId="7DD87A92" w14:textId="58A88A1F" w:rsidR="00303138" w:rsidRDefault="00BE6E6F" w:rsidP="0050718B">
      <w:pPr>
        <w:pStyle w:val="Default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303138">
        <w:rPr>
          <w:sz w:val="22"/>
          <w:szCs w:val="22"/>
        </w:rPr>
        <w:t xml:space="preserve">.1. </w:t>
      </w:r>
      <w:r w:rsidR="000B3AD2">
        <w:rPr>
          <w:sz w:val="22"/>
          <w:szCs w:val="22"/>
        </w:rPr>
        <w:tab/>
      </w:r>
      <w:r w:rsidR="00303138">
        <w:rPr>
          <w:sz w:val="22"/>
          <w:szCs w:val="22"/>
        </w:rPr>
        <w:t xml:space="preserve">Smluvní strany se dohodly na cenách pro jednotlivé druhy prací k provedení díla následovně: </w:t>
      </w:r>
    </w:p>
    <w:p w14:paraId="6E21A36F" w14:textId="549C4F04" w:rsidR="000B3AD2" w:rsidRDefault="00303138" w:rsidP="0050718B">
      <w:pPr>
        <w:pStyle w:val="Default"/>
        <w:numPr>
          <w:ilvl w:val="0"/>
          <w:numId w:val="22"/>
        </w:numPr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výkon servisního technika </w:t>
      </w:r>
      <w:r w:rsidR="00303500">
        <w:rPr>
          <w:sz w:val="22"/>
          <w:szCs w:val="22"/>
        </w:rPr>
        <w:t xml:space="preserve">1599 </w:t>
      </w:r>
      <w:r>
        <w:rPr>
          <w:sz w:val="22"/>
          <w:szCs w:val="22"/>
        </w:rPr>
        <w:t xml:space="preserve">Kč / hod </w:t>
      </w:r>
    </w:p>
    <w:p w14:paraId="07771868" w14:textId="4C071CFF" w:rsidR="00303138" w:rsidRDefault="00303138" w:rsidP="0050718B">
      <w:pPr>
        <w:pStyle w:val="Default"/>
        <w:numPr>
          <w:ilvl w:val="0"/>
          <w:numId w:val="22"/>
        </w:numPr>
        <w:ind w:left="993" w:hanging="284"/>
        <w:jc w:val="both"/>
        <w:rPr>
          <w:sz w:val="22"/>
          <w:szCs w:val="22"/>
        </w:rPr>
      </w:pPr>
      <w:r w:rsidRPr="000B3AD2">
        <w:rPr>
          <w:sz w:val="22"/>
          <w:szCs w:val="22"/>
        </w:rPr>
        <w:t xml:space="preserve">spotřebovaný materiál a náhradní díly dle doložených skutečných nákladů. </w:t>
      </w:r>
    </w:p>
    <w:p w14:paraId="47F02E3D" w14:textId="57A179A7" w:rsidR="000B3AD2" w:rsidRPr="000B3AD2" w:rsidRDefault="000B3AD2" w:rsidP="0050718B">
      <w:pPr>
        <w:pStyle w:val="Default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V ceně výkonu servisního technika jsou zahrnuty i náklady</w:t>
      </w:r>
      <w:r w:rsidRPr="000B3AD2">
        <w:rPr>
          <w:sz w:val="22"/>
          <w:szCs w:val="22"/>
        </w:rPr>
        <w:t xml:space="preserve"> </w:t>
      </w:r>
      <w:r>
        <w:rPr>
          <w:sz w:val="22"/>
          <w:szCs w:val="22"/>
        </w:rPr>
        <w:t>související</w:t>
      </w:r>
      <w:r>
        <w:t xml:space="preserve"> s dopravou do</w:t>
      </w:r>
      <w:r w:rsidR="003A6DB8">
        <w:t>/z</w:t>
      </w:r>
      <w:r>
        <w:t xml:space="preserve"> místa plnění</w:t>
      </w:r>
      <w:r w:rsidR="0062035E">
        <w:t xml:space="preserve"> a náklady na likvidaci odpadů</w:t>
      </w:r>
      <w:r w:rsidR="00275786">
        <w:t xml:space="preserve"> spojených s předmětem plnění</w:t>
      </w:r>
      <w:r>
        <w:t>.</w:t>
      </w:r>
    </w:p>
    <w:p w14:paraId="6CF04C92" w14:textId="77777777" w:rsidR="001F56E0" w:rsidRDefault="000B3AD2" w:rsidP="0050718B">
      <w:pPr>
        <w:pStyle w:val="Default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303138">
        <w:rPr>
          <w:sz w:val="22"/>
          <w:szCs w:val="22"/>
        </w:rPr>
        <w:t xml:space="preserve">.2. </w:t>
      </w:r>
      <w:r>
        <w:rPr>
          <w:sz w:val="22"/>
          <w:szCs w:val="22"/>
        </w:rPr>
        <w:tab/>
      </w:r>
      <w:r w:rsidR="00303138">
        <w:rPr>
          <w:sz w:val="22"/>
          <w:szCs w:val="22"/>
        </w:rPr>
        <w:t xml:space="preserve">Smluvní strany se dohodly, že celkový objem plnění z této smlouvy za celou dobu její platnosti nepřesáhne částku </w:t>
      </w:r>
      <w:r>
        <w:rPr>
          <w:sz w:val="22"/>
          <w:szCs w:val="22"/>
        </w:rPr>
        <w:t>49</w:t>
      </w:r>
      <w:r w:rsidR="00303138">
        <w:rPr>
          <w:sz w:val="22"/>
          <w:szCs w:val="22"/>
        </w:rPr>
        <w:t xml:space="preserve">0.000,- Kč bez DPH. </w:t>
      </w:r>
    </w:p>
    <w:p w14:paraId="72EDD2EE" w14:textId="4F659126" w:rsidR="001F56E0" w:rsidRDefault="001F56E0" w:rsidP="0050718B">
      <w:pPr>
        <w:pStyle w:val="Default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4.3.</w:t>
      </w:r>
      <w:r>
        <w:rPr>
          <w:sz w:val="22"/>
          <w:szCs w:val="22"/>
        </w:rPr>
        <w:tab/>
      </w:r>
      <w:r w:rsidR="000B3AD2" w:rsidRPr="000B3AD2">
        <w:rPr>
          <w:sz w:val="22"/>
          <w:szCs w:val="22"/>
        </w:rPr>
        <w:t>Úhrada ceny za dílo bude realizována vždy po ukončení jednotlivé dílčí zakázky odsouhlasené písemně objednatelem</w:t>
      </w:r>
      <w:r w:rsidR="003A6DB8">
        <w:rPr>
          <w:sz w:val="22"/>
          <w:szCs w:val="22"/>
        </w:rPr>
        <w:t xml:space="preserve"> v protokolu o předání a převzetí díla</w:t>
      </w:r>
      <w:r w:rsidR="000B3AD2" w:rsidRPr="000B3AD2">
        <w:rPr>
          <w:sz w:val="22"/>
          <w:szCs w:val="22"/>
        </w:rPr>
        <w:t xml:space="preserve">. Na základě toho je </w:t>
      </w:r>
      <w:r>
        <w:rPr>
          <w:sz w:val="22"/>
          <w:szCs w:val="22"/>
        </w:rPr>
        <w:t xml:space="preserve">zhotovitel oprávněn </w:t>
      </w:r>
      <w:r w:rsidR="000B3AD2" w:rsidRPr="000B3AD2">
        <w:rPr>
          <w:sz w:val="22"/>
          <w:szCs w:val="22"/>
        </w:rPr>
        <w:t xml:space="preserve">vystavit vyúčtování ceny za dílo </w:t>
      </w:r>
      <w:r>
        <w:rPr>
          <w:sz w:val="22"/>
          <w:szCs w:val="22"/>
        </w:rPr>
        <w:t xml:space="preserve">– elektronickou </w:t>
      </w:r>
      <w:r w:rsidR="000B3AD2" w:rsidRPr="000B3AD2">
        <w:rPr>
          <w:sz w:val="22"/>
          <w:szCs w:val="22"/>
        </w:rPr>
        <w:t>fakturu. Faktura musí obsahovat náležitosti daňového dokladu dle zákona č. 235/2004 Sb., o dani z přidané hodnoty, v platném znění</w:t>
      </w:r>
      <w:r>
        <w:rPr>
          <w:sz w:val="22"/>
          <w:szCs w:val="22"/>
        </w:rPr>
        <w:t>,</w:t>
      </w:r>
      <w:r w:rsidRPr="001F56E0">
        <w:rPr>
          <w:sz w:val="22"/>
          <w:szCs w:val="22"/>
        </w:rPr>
        <w:t xml:space="preserve"> zejména s přihlédnutím k případné přenesené daňové povinnosti k DPH.</w:t>
      </w:r>
      <w:r w:rsidR="000B3AD2" w:rsidRPr="000B3AD2">
        <w:rPr>
          <w:sz w:val="22"/>
          <w:szCs w:val="22"/>
        </w:rPr>
        <w:t xml:space="preserve"> Součástí faktury musí být </w:t>
      </w:r>
      <w:r w:rsidR="00BB61A1">
        <w:rPr>
          <w:sz w:val="22"/>
          <w:szCs w:val="22"/>
        </w:rPr>
        <w:t xml:space="preserve">objednatelem potvrzený </w:t>
      </w:r>
      <w:r w:rsidR="003A6DB8">
        <w:rPr>
          <w:sz w:val="22"/>
          <w:szCs w:val="22"/>
        </w:rPr>
        <w:t>protokol o předání</w:t>
      </w:r>
      <w:r w:rsidR="00275786">
        <w:rPr>
          <w:sz w:val="22"/>
          <w:szCs w:val="22"/>
        </w:rPr>
        <w:t xml:space="preserve"> a převzetí</w:t>
      </w:r>
      <w:r w:rsidR="003A6DB8">
        <w:rPr>
          <w:sz w:val="22"/>
          <w:szCs w:val="22"/>
        </w:rPr>
        <w:t xml:space="preserve"> díla včetně </w:t>
      </w:r>
      <w:r w:rsidR="000B3AD2" w:rsidRPr="000B3AD2">
        <w:rPr>
          <w:sz w:val="22"/>
          <w:szCs w:val="22"/>
        </w:rPr>
        <w:t>výkaz</w:t>
      </w:r>
      <w:r w:rsidR="003A6DB8">
        <w:rPr>
          <w:sz w:val="22"/>
          <w:szCs w:val="22"/>
        </w:rPr>
        <w:t>u</w:t>
      </w:r>
      <w:r w:rsidR="000B3AD2" w:rsidRPr="000B3AD2">
        <w:rPr>
          <w:sz w:val="22"/>
          <w:szCs w:val="22"/>
        </w:rPr>
        <w:t xml:space="preserve"> skutečně provedených prací</w:t>
      </w:r>
      <w:r>
        <w:rPr>
          <w:sz w:val="22"/>
          <w:szCs w:val="22"/>
        </w:rPr>
        <w:t xml:space="preserve"> a dodaných (vyměněných) náhradních dílů </w:t>
      </w:r>
      <w:r w:rsidR="003A6DB8">
        <w:rPr>
          <w:sz w:val="22"/>
          <w:szCs w:val="22"/>
        </w:rPr>
        <w:t xml:space="preserve">a </w:t>
      </w:r>
      <w:r>
        <w:rPr>
          <w:sz w:val="22"/>
          <w:szCs w:val="22"/>
        </w:rPr>
        <w:t>jejich cen</w:t>
      </w:r>
      <w:r w:rsidR="000B3AD2" w:rsidRPr="000B3AD2">
        <w:rPr>
          <w:sz w:val="22"/>
          <w:szCs w:val="22"/>
        </w:rPr>
        <w:t>.</w:t>
      </w:r>
    </w:p>
    <w:p w14:paraId="5171DE0A" w14:textId="3ABD0B7E" w:rsidR="001F56E0" w:rsidRDefault="001F56E0" w:rsidP="0050718B">
      <w:pPr>
        <w:pStyle w:val="Default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4.4.</w:t>
      </w:r>
      <w:r>
        <w:rPr>
          <w:sz w:val="22"/>
          <w:szCs w:val="22"/>
        </w:rPr>
        <w:tab/>
      </w:r>
      <w:r w:rsidR="000B3AD2" w:rsidRPr="000B3AD2">
        <w:rPr>
          <w:sz w:val="22"/>
          <w:szCs w:val="22"/>
        </w:rPr>
        <w:t xml:space="preserve">Cena za dílo je splatná do 30 dnů od doručení řádné a úplné elektronické </w:t>
      </w:r>
      <w:r w:rsidR="000B3AD2" w:rsidRPr="00953AD4">
        <w:rPr>
          <w:color w:val="auto"/>
          <w:sz w:val="22"/>
          <w:szCs w:val="22"/>
        </w:rPr>
        <w:t xml:space="preserve">faktury objednateli do jeho datové schránky (ID DS 4k429ud) nebo na email: </w:t>
      </w:r>
      <w:hyperlink r:id="rId5" w:history="1">
        <w:r w:rsidRPr="00953AD4">
          <w:rPr>
            <w:rStyle w:val="Hypertextovodkaz"/>
            <w:color w:val="auto"/>
            <w:sz w:val="22"/>
            <w:szCs w:val="22"/>
            <w:u w:val="none"/>
          </w:rPr>
          <w:t>fakturace@pld.cz</w:t>
        </w:r>
      </w:hyperlink>
      <w:r w:rsidR="000B3AD2" w:rsidRPr="00953AD4">
        <w:rPr>
          <w:color w:val="auto"/>
          <w:sz w:val="22"/>
          <w:szCs w:val="22"/>
        </w:rPr>
        <w:t>.</w:t>
      </w:r>
    </w:p>
    <w:p w14:paraId="54EB2408" w14:textId="77777777" w:rsidR="001F56E0" w:rsidRDefault="001F56E0" w:rsidP="0050718B">
      <w:pPr>
        <w:pStyle w:val="Default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4.5.</w:t>
      </w:r>
      <w:r>
        <w:rPr>
          <w:sz w:val="22"/>
          <w:szCs w:val="22"/>
        </w:rPr>
        <w:tab/>
      </w:r>
      <w:r w:rsidR="000B3AD2" w:rsidRPr="000B3AD2">
        <w:rPr>
          <w:sz w:val="22"/>
          <w:szCs w:val="22"/>
        </w:rPr>
        <w:t>V případě, že faktura vystavená zhotovitelem nebude mít předepsané náležitosti stanovené pro daňový doklad, nebo bude obsahovat údaje v rozporu s touto smlouvou, nebude objednatelem proplacena a objednatel ji vrátí zpět zhotoviteli k doplnění. Doba splatnosti opravené, resp. doplněné faktury je stejná jako původní dohodnutá lhůta a její běh počíná dnem doručení opravené nebo doplněné faktury.</w:t>
      </w:r>
    </w:p>
    <w:p w14:paraId="06B4EDB1" w14:textId="65BC18F8" w:rsidR="000B3AD2" w:rsidRDefault="001F56E0" w:rsidP="0050718B">
      <w:pPr>
        <w:pStyle w:val="Default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4.6.</w:t>
      </w:r>
      <w:r>
        <w:rPr>
          <w:sz w:val="22"/>
          <w:szCs w:val="22"/>
        </w:rPr>
        <w:tab/>
      </w:r>
      <w:r w:rsidR="000B3AD2" w:rsidRPr="000B3AD2">
        <w:rPr>
          <w:sz w:val="22"/>
          <w:szCs w:val="22"/>
        </w:rPr>
        <w:t>Smluvní strany souhlasí se započtením veškerých peněžních pohledávek objednatele za zhotovitelem vyplývajících z této nebo jiných smluv oproti pohledávce zhotovitele za objednatelem na zaplacení ceny za dílo a jejího příslušenství, a to i tehdy, pokud ještě tato pohledávka není splatná.</w:t>
      </w:r>
    </w:p>
    <w:p w14:paraId="2D49AD62" w14:textId="7E8D4D88" w:rsidR="001F56E0" w:rsidRDefault="001F56E0" w:rsidP="000B3AD2">
      <w:pPr>
        <w:pStyle w:val="Default"/>
        <w:ind w:left="426" w:hanging="426"/>
        <w:rPr>
          <w:sz w:val="22"/>
          <w:szCs w:val="22"/>
        </w:rPr>
      </w:pPr>
    </w:p>
    <w:p w14:paraId="6EF87D97" w14:textId="2A9F4A76" w:rsidR="00303138" w:rsidRDefault="001F56E0" w:rsidP="001F56E0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V</w:t>
      </w:r>
      <w:r w:rsidR="00303138">
        <w:rPr>
          <w:b/>
          <w:bCs/>
          <w:color w:val="auto"/>
          <w:sz w:val="22"/>
          <w:szCs w:val="22"/>
        </w:rPr>
        <w:t>. Vady díla a záruka za jakost</w:t>
      </w:r>
    </w:p>
    <w:p w14:paraId="3C102623" w14:textId="77777777" w:rsidR="0050718B" w:rsidRDefault="001F56E0" w:rsidP="0050718B">
      <w:pPr>
        <w:pStyle w:val="Default"/>
        <w:spacing w:after="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="00303138">
        <w:rPr>
          <w:color w:val="auto"/>
          <w:sz w:val="22"/>
          <w:szCs w:val="22"/>
        </w:rPr>
        <w:t xml:space="preserve">.1. </w:t>
      </w:r>
      <w:r w:rsidR="0050718B">
        <w:rPr>
          <w:color w:val="auto"/>
          <w:sz w:val="22"/>
          <w:szCs w:val="22"/>
        </w:rPr>
        <w:t>Zhotovitel se zavazuje, že dílo bude mít vlastnosti stanovené smlouvou.</w:t>
      </w:r>
    </w:p>
    <w:p w14:paraId="0E2EE32A" w14:textId="346F56AF" w:rsidR="001F56E0" w:rsidRDefault="0050718B" w:rsidP="0050718B">
      <w:pPr>
        <w:pStyle w:val="Default"/>
        <w:spacing w:after="83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5.2.</w:t>
      </w:r>
      <w:r>
        <w:rPr>
          <w:color w:val="auto"/>
          <w:sz w:val="22"/>
          <w:szCs w:val="22"/>
        </w:rPr>
        <w:tab/>
        <w:t xml:space="preserve">Objednatel je oprávněn odmítnout převzít dílo v případě, že dílo má vady nebo nedodělky. </w:t>
      </w:r>
    </w:p>
    <w:p w14:paraId="17752834" w14:textId="7BFA858B" w:rsidR="00303138" w:rsidRDefault="0050718B" w:rsidP="0050718B">
      <w:pPr>
        <w:pStyle w:val="Default"/>
        <w:spacing w:after="83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="00303138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3</w:t>
      </w:r>
      <w:r w:rsidR="00303138">
        <w:rPr>
          <w:color w:val="auto"/>
          <w:sz w:val="22"/>
          <w:szCs w:val="22"/>
        </w:rPr>
        <w:t xml:space="preserve">. </w:t>
      </w:r>
      <w:r>
        <w:rPr>
          <w:color w:val="auto"/>
          <w:sz w:val="22"/>
          <w:szCs w:val="22"/>
        </w:rPr>
        <w:tab/>
      </w:r>
      <w:r w:rsidR="00303138">
        <w:rPr>
          <w:color w:val="auto"/>
          <w:sz w:val="22"/>
          <w:szCs w:val="22"/>
        </w:rPr>
        <w:t>O</w:t>
      </w:r>
      <w:r>
        <w:rPr>
          <w:color w:val="auto"/>
          <w:sz w:val="22"/>
          <w:szCs w:val="22"/>
        </w:rPr>
        <w:t>bjeví-li se na díle vady, o</w:t>
      </w:r>
      <w:r w:rsidR="00303138">
        <w:rPr>
          <w:color w:val="auto"/>
          <w:sz w:val="22"/>
          <w:szCs w:val="22"/>
        </w:rPr>
        <w:t xml:space="preserve">bjednatel </w:t>
      </w:r>
      <w:r>
        <w:rPr>
          <w:color w:val="auto"/>
          <w:sz w:val="22"/>
          <w:szCs w:val="22"/>
        </w:rPr>
        <w:t xml:space="preserve">je </w:t>
      </w:r>
      <w:r w:rsidR="00303138">
        <w:rPr>
          <w:color w:val="auto"/>
          <w:sz w:val="22"/>
          <w:szCs w:val="22"/>
        </w:rPr>
        <w:t xml:space="preserve">oznámí </w:t>
      </w:r>
      <w:r>
        <w:rPr>
          <w:color w:val="auto"/>
          <w:sz w:val="22"/>
          <w:szCs w:val="22"/>
        </w:rPr>
        <w:t xml:space="preserve">zhotoviteli </w:t>
      </w:r>
      <w:r w:rsidR="00303138">
        <w:rPr>
          <w:color w:val="auto"/>
          <w:sz w:val="22"/>
          <w:szCs w:val="22"/>
        </w:rPr>
        <w:t xml:space="preserve">bez zbytečného odkladu poté, kdy je zjistil. </w:t>
      </w:r>
    </w:p>
    <w:p w14:paraId="0494197A" w14:textId="1A8CD46F" w:rsidR="00303138" w:rsidRDefault="003A6DB8" w:rsidP="003A6DB8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="00303138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4</w:t>
      </w:r>
      <w:r w:rsidR="00303138">
        <w:rPr>
          <w:color w:val="auto"/>
          <w:sz w:val="22"/>
          <w:szCs w:val="22"/>
        </w:rPr>
        <w:t xml:space="preserve">. </w:t>
      </w:r>
      <w:r>
        <w:rPr>
          <w:color w:val="auto"/>
          <w:sz w:val="22"/>
          <w:szCs w:val="22"/>
        </w:rPr>
        <w:tab/>
      </w:r>
      <w:r w:rsidR="00303138">
        <w:rPr>
          <w:color w:val="auto"/>
          <w:sz w:val="22"/>
          <w:szCs w:val="22"/>
        </w:rPr>
        <w:t xml:space="preserve">Zhotovitel </w:t>
      </w:r>
      <w:r w:rsidR="0050718B">
        <w:rPr>
          <w:color w:val="auto"/>
          <w:sz w:val="22"/>
          <w:szCs w:val="22"/>
        </w:rPr>
        <w:t>po</w:t>
      </w:r>
      <w:r>
        <w:rPr>
          <w:color w:val="auto"/>
          <w:sz w:val="22"/>
          <w:szCs w:val="22"/>
        </w:rPr>
        <w:t xml:space="preserve">skytuje na provedení díla záruku </w:t>
      </w:r>
      <w:r w:rsidR="0034611C">
        <w:rPr>
          <w:color w:val="auto"/>
          <w:sz w:val="22"/>
          <w:szCs w:val="22"/>
        </w:rPr>
        <w:t>12</w:t>
      </w:r>
      <w:r>
        <w:rPr>
          <w:color w:val="auto"/>
          <w:sz w:val="22"/>
          <w:szCs w:val="22"/>
        </w:rPr>
        <w:t xml:space="preserve"> měsíců, která začíná běžet dnem předání a převzetí dílčího díla.</w:t>
      </w:r>
    </w:p>
    <w:p w14:paraId="62AE42E8" w14:textId="5CE62EF7" w:rsidR="003A6DB8" w:rsidRDefault="003A6DB8" w:rsidP="003A6DB8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5.5.</w:t>
      </w:r>
      <w:r>
        <w:rPr>
          <w:color w:val="auto"/>
          <w:sz w:val="22"/>
          <w:szCs w:val="22"/>
        </w:rPr>
        <w:tab/>
        <w:t xml:space="preserve">Zhotovitel započne s odstraňováním reklamované vady </w:t>
      </w:r>
      <w:r w:rsidR="00275786">
        <w:rPr>
          <w:color w:val="auto"/>
          <w:sz w:val="22"/>
          <w:szCs w:val="22"/>
        </w:rPr>
        <w:t xml:space="preserve">nejpozději </w:t>
      </w:r>
      <w:r>
        <w:rPr>
          <w:color w:val="auto"/>
          <w:sz w:val="22"/>
          <w:szCs w:val="22"/>
        </w:rPr>
        <w:t>do 5 dnů ode dne doručení písemného oznámení o vadě, pokud se smluvní strany nedohodnou jinak. V případě havárie započne zhotovitel s odstraněním vady bezodkladně, nejpozději do 24 hodin od jejího oznámení, pokud se strany nedohodnou jinak. Zhotovitel odstraní vady v technologicky nejkratším termínu, nejdéle však do termínu dohodnutém s</w:t>
      </w:r>
      <w:r w:rsidR="00275786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>objednatelem</w:t>
      </w:r>
      <w:r w:rsidR="00275786">
        <w:rPr>
          <w:color w:val="auto"/>
          <w:sz w:val="22"/>
          <w:szCs w:val="22"/>
        </w:rPr>
        <w:t>, není-li takový termín dohodnut, pak nejpozději do 7 dnů od nástupu k odstranění reklamované vady</w:t>
      </w:r>
      <w:r>
        <w:rPr>
          <w:color w:val="auto"/>
          <w:sz w:val="22"/>
          <w:szCs w:val="22"/>
        </w:rPr>
        <w:t>. Jestliže zhotovitel neodstraní vadu v dohodnutém termínu, je objednatel oprávněn na náklady zhotovitele vadu odstranit sám nebo za pomoci třetí osoby.</w:t>
      </w:r>
    </w:p>
    <w:p w14:paraId="52E712EB" w14:textId="19DE6DB1" w:rsidR="003A6DB8" w:rsidRDefault="003A6DB8" w:rsidP="003A6DB8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5.6.</w:t>
      </w:r>
      <w:r>
        <w:rPr>
          <w:color w:val="auto"/>
          <w:sz w:val="22"/>
          <w:szCs w:val="22"/>
        </w:rPr>
        <w:tab/>
        <w:t>Oznámení o ukončení odstranění vady a předání provedené opravy objednateli provede zhotovitel protokolárně</w:t>
      </w:r>
      <w:r w:rsidR="00BB61A1">
        <w:rPr>
          <w:color w:val="auto"/>
          <w:sz w:val="22"/>
          <w:szCs w:val="22"/>
        </w:rPr>
        <w:t>. Na provedenou opravu poskytne zhotovitel novou záruku dle odst. 5.4., která počíná běžet dnem předání a převzetí opravy.</w:t>
      </w:r>
    </w:p>
    <w:p w14:paraId="25066CCD" w14:textId="2DD26CC2" w:rsidR="00303138" w:rsidRDefault="00BB61A1" w:rsidP="00BB61A1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>VI</w:t>
      </w:r>
      <w:r w:rsidR="00303138">
        <w:rPr>
          <w:b/>
          <w:bCs/>
          <w:color w:val="auto"/>
          <w:sz w:val="22"/>
          <w:szCs w:val="22"/>
        </w:rPr>
        <w:t xml:space="preserve">. </w:t>
      </w:r>
      <w:r w:rsidR="0062035E">
        <w:rPr>
          <w:b/>
          <w:bCs/>
          <w:color w:val="auto"/>
          <w:sz w:val="22"/>
          <w:szCs w:val="22"/>
        </w:rPr>
        <w:t>Další p</w:t>
      </w:r>
      <w:r w:rsidR="00303138">
        <w:rPr>
          <w:b/>
          <w:bCs/>
          <w:color w:val="auto"/>
          <w:sz w:val="22"/>
          <w:szCs w:val="22"/>
        </w:rPr>
        <w:t xml:space="preserve">ráva a povinnosti </w:t>
      </w:r>
      <w:r w:rsidR="0062035E">
        <w:rPr>
          <w:b/>
          <w:bCs/>
          <w:color w:val="auto"/>
          <w:sz w:val="22"/>
          <w:szCs w:val="22"/>
        </w:rPr>
        <w:t>smluvních stran</w:t>
      </w:r>
    </w:p>
    <w:p w14:paraId="0288AF25" w14:textId="77777777" w:rsidR="00303138" w:rsidRDefault="00303138" w:rsidP="00303138">
      <w:pPr>
        <w:pStyle w:val="Default"/>
        <w:rPr>
          <w:color w:val="auto"/>
          <w:sz w:val="22"/>
          <w:szCs w:val="22"/>
        </w:rPr>
      </w:pPr>
    </w:p>
    <w:p w14:paraId="1AAD9B41" w14:textId="1174BAD6" w:rsidR="00BB61A1" w:rsidRDefault="00BB61A1" w:rsidP="00275786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6.1.</w:t>
      </w:r>
      <w:r>
        <w:rPr>
          <w:color w:val="auto"/>
          <w:sz w:val="22"/>
          <w:szCs w:val="22"/>
        </w:rPr>
        <w:tab/>
      </w:r>
      <w:r w:rsidR="00303138">
        <w:rPr>
          <w:color w:val="auto"/>
          <w:sz w:val="22"/>
          <w:szCs w:val="22"/>
        </w:rPr>
        <w:t xml:space="preserve">Zhotovitel se zavazuje:  </w:t>
      </w:r>
    </w:p>
    <w:p w14:paraId="0B450911" w14:textId="77777777" w:rsidR="00BB61A1" w:rsidRDefault="00303138" w:rsidP="00275786">
      <w:pPr>
        <w:pStyle w:val="Default"/>
        <w:numPr>
          <w:ilvl w:val="0"/>
          <w:numId w:val="23"/>
        </w:numPr>
        <w:ind w:left="851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zajist</w:t>
      </w:r>
      <w:r w:rsidR="00BB61A1">
        <w:rPr>
          <w:color w:val="auto"/>
          <w:sz w:val="22"/>
          <w:szCs w:val="22"/>
        </w:rPr>
        <w:t>it</w:t>
      </w:r>
      <w:r>
        <w:rPr>
          <w:color w:val="auto"/>
          <w:sz w:val="22"/>
          <w:szCs w:val="22"/>
        </w:rPr>
        <w:t xml:space="preserve"> provedení díla v souladu s obecně závaznými právními předpisy v oblasti bezpečnosti a ochrany zdraví při práci (BOZP), požární ochrany (PO) a životního prostředí (ŽP); </w:t>
      </w:r>
    </w:p>
    <w:p w14:paraId="5E8E11FF" w14:textId="77777777" w:rsidR="00BB61A1" w:rsidRDefault="00303138" w:rsidP="00275786">
      <w:pPr>
        <w:pStyle w:val="Default"/>
        <w:numPr>
          <w:ilvl w:val="0"/>
          <w:numId w:val="23"/>
        </w:numPr>
        <w:ind w:left="851" w:hanging="284"/>
        <w:jc w:val="both"/>
        <w:rPr>
          <w:color w:val="auto"/>
          <w:sz w:val="22"/>
          <w:szCs w:val="22"/>
        </w:rPr>
      </w:pPr>
      <w:r w:rsidRPr="00BB61A1">
        <w:rPr>
          <w:color w:val="auto"/>
          <w:sz w:val="22"/>
          <w:szCs w:val="22"/>
        </w:rPr>
        <w:t>zajist</w:t>
      </w:r>
      <w:r w:rsidR="00BB61A1">
        <w:rPr>
          <w:color w:val="auto"/>
          <w:sz w:val="22"/>
          <w:szCs w:val="22"/>
        </w:rPr>
        <w:t>it</w:t>
      </w:r>
      <w:r w:rsidRPr="00BB61A1">
        <w:rPr>
          <w:color w:val="auto"/>
          <w:sz w:val="22"/>
          <w:szCs w:val="22"/>
        </w:rPr>
        <w:t xml:space="preserve"> bezpečnost a ochranu zdraví při práci svých pracovníků, kteří provádějí práci ve smyslu předmětu smlouvy a zabezpečí jejich vybavení ochrannými pomůckami a jejich proškolení předpisy BOZP a PO; </w:t>
      </w:r>
    </w:p>
    <w:p w14:paraId="2227D35C" w14:textId="57AEAB8D" w:rsidR="00BB61A1" w:rsidRDefault="00303138" w:rsidP="00275786">
      <w:pPr>
        <w:pStyle w:val="Default"/>
        <w:numPr>
          <w:ilvl w:val="0"/>
          <w:numId w:val="23"/>
        </w:numPr>
        <w:ind w:left="851" w:hanging="284"/>
        <w:jc w:val="both"/>
        <w:rPr>
          <w:color w:val="auto"/>
          <w:sz w:val="22"/>
          <w:szCs w:val="22"/>
        </w:rPr>
      </w:pPr>
      <w:r w:rsidRPr="00BB61A1">
        <w:rPr>
          <w:color w:val="auto"/>
          <w:sz w:val="22"/>
          <w:szCs w:val="22"/>
        </w:rPr>
        <w:t>před zahájením prací před</w:t>
      </w:r>
      <w:r w:rsidR="00BB61A1">
        <w:rPr>
          <w:color w:val="auto"/>
          <w:sz w:val="22"/>
          <w:szCs w:val="22"/>
        </w:rPr>
        <w:t>at</w:t>
      </w:r>
      <w:r w:rsidRPr="00BB61A1">
        <w:rPr>
          <w:color w:val="auto"/>
          <w:sz w:val="22"/>
          <w:szCs w:val="22"/>
        </w:rPr>
        <w:t xml:space="preserve"> objednateli rizika BOZP v souladu s požadavky zákoníku práce</w:t>
      </w:r>
      <w:r w:rsidR="00BB61A1">
        <w:rPr>
          <w:color w:val="auto"/>
          <w:sz w:val="22"/>
          <w:szCs w:val="22"/>
        </w:rPr>
        <w:t>.</w:t>
      </w:r>
    </w:p>
    <w:p w14:paraId="0F8728E9" w14:textId="2791A252" w:rsidR="00303138" w:rsidRDefault="0062035E" w:rsidP="00275786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303138">
        <w:rPr>
          <w:color w:val="auto"/>
          <w:sz w:val="22"/>
          <w:szCs w:val="22"/>
        </w:rPr>
        <w:t xml:space="preserve">.2. </w:t>
      </w:r>
      <w:r>
        <w:rPr>
          <w:color w:val="auto"/>
          <w:sz w:val="22"/>
          <w:szCs w:val="22"/>
        </w:rPr>
        <w:tab/>
        <w:t xml:space="preserve">Objednatel se zavazuje </w:t>
      </w:r>
      <w:r w:rsidR="00303138">
        <w:rPr>
          <w:color w:val="auto"/>
          <w:sz w:val="22"/>
          <w:szCs w:val="22"/>
        </w:rPr>
        <w:t xml:space="preserve">poskytnout zhotoviteli nezbytnou součinnost při provádění díla. </w:t>
      </w:r>
    </w:p>
    <w:p w14:paraId="4F392C0A" w14:textId="190CDF0F" w:rsidR="00303138" w:rsidRDefault="00303138" w:rsidP="00303138">
      <w:pPr>
        <w:pStyle w:val="Default"/>
        <w:rPr>
          <w:color w:val="auto"/>
          <w:sz w:val="16"/>
          <w:szCs w:val="16"/>
        </w:rPr>
      </w:pPr>
    </w:p>
    <w:p w14:paraId="6C2CF239" w14:textId="0A882418" w:rsidR="00303138" w:rsidRDefault="0062035E" w:rsidP="0062035E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VII</w:t>
      </w:r>
      <w:r w:rsidR="00303138">
        <w:rPr>
          <w:b/>
          <w:bCs/>
          <w:color w:val="auto"/>
          <w:sz w:val="22"/>
          <w:szCs w:val="22"/>
        </w:rPr>
        <w:t>.</w:t>
      </w:r>
      <w:r>
        <w:rPr>
          <w:b/>
          <w:bCs/>
          <w:color w:val="auto"/>
          <w:sz w:val="22"/>
          <w:szCs w:val="22"/>
        </w:rPr>
        <w:t xml:space="preserve"> S</w:t>
      </w:r>
      <w:r w:rsidR="00303138">
        <w:rPr>
          <w:b/>
          <w:bCs/>
          <w:color w:val="auto"/>
          <w:sz w:val="22"/>
          <w:szCs w:val="22"/>
        </w:rPr>
        <w:t>ankce</w:t>
      </w:r>
      <w:r>
        <w:rPr>
          <w:b/>
          <w:bCs/>
          <w:color w:val="auto"/>
          <w:sz w:val="22"/>
          <w:szCs w:val="22"/>
        </w:rPr>
        <w:t>, možnosti ukončení smlouvy</w:t>
      </w:r>
    </w:p>
    <w:p w14:paraId="4CE3A976" w14:textId="342A843F" w:rsidR="00303138" w:rsidRDefault="0062035E" w:rsidP="00275786">
      <w:pPr>
        <w:pStyle w:val="Default"/>
        <w:spacing w:after="81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</w:t>
      </w:r>
      <w:r w:rsidR="00303138">
        <w:rPr>
          <w:color w:val="auto"/>
          <w:sz w:val="22"/>
          <w:szCs w:val="22"/>
        </w:rPr>
        <w:t xml:space="preserve">.1. V případě prodlení s termínem předání </w:t>
      </w:r>
      <w:r w:rsidR="00CE637E">
        <w:rPr>
          <w:color w:val="auto"/>
          <w:sz w:val="22"/>
          <w:szCs w:val="22"/>
        </w:rPr>
        <w:t xml:space="preserve">dílčího </w:t>
      </w:r>
      <w:r w:rsidR="00303138">
        <w:rPr>
          <w:color w:val="auto"/>
          <w:sz w:val="22"/>
          <w:szCs w:val="22"/>
        </w:rPr>
        <w:t>díla</w:t>
      </w:r>
      <w:r w:rsidR="00CA4FDB">
        <w:rPr>
          <w:color w:val="auto"/>
          <w:sz w:val="22"/>
          <w:szCs w:val="22"/>
        </w:rPr>
        <w:t xml:space="preserve"> nebo</w:t>
      </w:r>
      <w:r w:rsidR="00275786">
        <w:rPr>
          <w:color w:val="auto"/>
          <w:sz w:val="22"/>
          <w:szCs w:val="22"/>
        </w:rPr>
        <w:t xml:space="preserve"> při prodlení s nástupem k odstranění reklamované vady nebo s jejím odstraněním (odst. 5.5. smlouvy)</w:t>
      </w:r>
      <w:r w:rsidR="00CA4FDB">
        <w:rPr>
          <w:color w:val="auto"/>
          <w:sz w:val="22"/>
          <w:szCs w:val="22"/>
        </w:rPr>
        <w:t xml:space="preserve"> </w:t>
      </w:r>
      <w:r w:rsidR="00303138">
        <w:rPr>
          <w:color w:val="auto"/>
          <w:sz w:val="22"/>
          <w:szCs w:val="22"/>
        </w:rPr>
        <w:t xml:space="preserve">je objednatel oprávněn účtovat zhotoviteli smluvní pokutu ve výši </w:t>
      </w:r>
      <w:r w:rsidR="00CA4FDB">
        <w:rPr>
          <w:color w:val="auto"/>
          <w:sz w:val="22"/>
          <w:szCs w:val="22"/>
        </w:rPr>
        <w:t>500 Kč bez DPH</w:t>
      </w:r>
      <w:r w:rsidR="00303138">
        <w:rPr>
          <w:color w:val="auto"/>
          <w:sz w:val="22"/>
          <w:szCs w:val="22"/>
        </w:rPr>
        <w:t xml:space="preserve"> za každý den prodlení</w:t>
      </w:r>
      <w:r w:rsidR="00275786">
        <w:rPr>
          <w:color w:val="auto"/>
          <w:sz w:val="22"/>
          <w:szCs w:val="22"/>
        </w:rPr>
        <w:t xml:space="preserve"> každého porušení</w:t>
      </w:r>
      <w:r w:rsidR="00303138">
        <w:rPr>
          <w:color w:val="auto"/>
          <w:sz w:val="22"/>
          <w:szCs w:val="22"/>
        </w:rPr>
        <w:t>. Takto sjednané sankce nemají vliv na případnou povinnost náhrady škody</w:t>
      </w:r>
      <w:r w:rsidR="00CA4FDB">
        <w:rPr>
          <w:color w:val="auto"/>
          <w:sz w:val="22"/>
          <w:szCs w:val="22"/>
        </w:rPr>
        <w:t xml:space="preserve">, </w:t>
      </w:r>
      <w:r w:rsidR="00303138">
        <w:rPr>
          <w:color w:val="auto"/>
          <w:sz w:val="22"/>
          <w:szCs w:val="22"/>
        </w:rPr>
        <w:t xml:space="preserve">kterou lze vymáhat samostatně. </w:t>
      </w:r>
    </w:p>
    <w:p w14:paraId="5222A8B6" w14:textId="77777777" w:rsidR="00CE637E" w:rsidRDefault="00CA4FDB" w:rsidP="00275786">
      <w:pPr>
        <w:pStyle w:val="Default"/>
        <w:spacing w:after="81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7.2</w:t>
      </w:r>
      <w:r w:rsidR="00303138">
        <w:rPr>
          <w:color w:val="auto"/>
          <w:sz w:val="22"/>
          <w:szCs w:val="22"/>
        </w:rPr>
        <w:t>.</w:t>
      </w:r>
      <w:r w:rsidR="00CE637E">
        <w:rPr>
          <w:color w:val="auto"/>
          <w:sz w:val="22"/>
          <w:szCs w:val="22"/>
        </w:rPr>
        <w:tab/>
      </w:r>
      <w:r w:rsidR="00CE637E" w:rsidRPr="00CE637E">
        <w:rPr>
          <w:color w:val="auto"/>
          <w:sz w:val="22"/>
          <w:szCs w:val="22"/>
        </w:rPr>
        <w:t>V případě prodlení objednatele s úhradou plateb podle výše uvedených podmínek je zhotovitel oprávněn účtovat objednateli úrok z prodlení ve výši 0,01 % z dlužné částky za každý den prodlení.</w:t>
      </w:r>
    </w:p>
    <w:p w14:paraId="407093D2" w14:textId="72A748DE" w:rsidR="00CE637E" w:rsidRPr="00CE637E" w:rsidRDefault="00CE637E" w:rsidP="00275786">
      <w:pPr>
        <w:pStyle w:val="Default"/>
        <w:spacing w:after="81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7.3.</w:t>
      </w:r>
      <w:r>
        <w:rPr>
          <w:color w:val="auto"/>
          <w:sz w:val="22"/>
          <w:szCs w:val="22"/>
        </w:rPr>
        <w:tab/>
      </w:r>
      <w:r w:rsidRPr="00CE637E">
        <w:rPr>
          <w:color w:val="auto"/>
          <w:sz w:val="22"/>
          <w:szCs w:val="22"/>
        </w:rPr>
        <w:t>Ujednání o smluvní pokutě zůstávají v platnosti i v případě odstoupení od smlouvy a nemají vliv na případné možnosti domáhat se vedle smluvní pokuty i náhrady škody, a to i ve výši přesahující dojednanou výši Smluvní pokuty.</w:t>
      </w:r>
    </w:p>
    <w:p w14:paraId="7AC683A0" w14:textId="7119CB57" w:rsidR="00CE637E" w:rsidRPr="00CE637E" w:rsidRDefault="00CE637E" w:rsidP="00275786">
      <w:pPr>
        <w:pStyle w:val="Default"/>
        <w:spacing w:after="81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7.4</w:t>
      </w:r>
      <w:r w:rsidRPr="00CE637E">
        <w:rPr>
          <w:color w:val="auto"/>
          <w:sz w:val="22"/>
          <w:szCs w:val="22"/>
        </w:rPr>
        <w:t xml:space="preserve">. </w:t>
      </w:r>
      <w:r>
        <w:rPr>
          <w:color w:val="auto"/>
          <w:sz w:val="22"/>
          <w:szCs w:val="22"/>
        </w:rPr>
        <w:tab/>
      </w:r>
      <w:r w:rsidRPr="00CE637E">
        <w:rPr>
          <w:color w:val="auto"/>
          <w:sz w:val="22"/>
          <w:szCs w:val="22"/>
        </w:rPr>
        <w:t>Smluvní strany se dohodly, že smlouva zaniká:</w:t>
      </w:r>
    </w:p>
    <w:p w14:paraId="2CB47C0D" w14:textId="05D1DABD" w:rsidR="00CE637E" w:rsidRPr="00CE637E" w:rsidRDefault="00CE637E" w:rsidP="00275786">
      <w:pPr>
        <w:pStyle w:val="Default"/>
        <w:spacing w:after="81"/>
        <w:ind w:left="851" w:hanging="284"/>
        <w:jc w:val="both"/>
        <w:rPr>
          <w:color w:val="auto"/>
          <w:sz w:val="22"/>
          <w:szCs w:val="22"/>
        </w:rPr>
      </w:pPr>
      <w:r w:rsidRPr="00CE637E">
        <w:rPr>
          <w:color w:val="auto"/>
          <w:sz w:val="22"/>
          <w:szCs w:val="22"/>
        </w:rPr>
        <w:t xml:space="preserve">a) </w:t>
      </w:r>
      <w:r w:rsidRPr="00CE637E">
        <w:rPr>
          <w:color w:val="auto"/>
          <w:sz w:val="22"/>
          <w:szCs w:val="22"/>
        </w:rPr>
        <w:tab/>
        <w:t>uplynutím sjednané doby nebo dosažením částky plnění 4</w:t>
      </w:r>
      <w:r>
        <w:rPr>
          <w:color w:val="auto"/>
          <w:sz w:val="22"/>
          <w:szCs w:val="22"/>
        </w:rPr>
        <w:t>9</w:t>
      </w:r>
      <w:r w:rsidRPr="00CE637E">
        <w:rPr>
          <w:color w:val="auto"/>
          <w:sz w:val="22"/>
          <w:szCs w:val="22"/>
        </w:rPr>
        <w:t>0.000 Kč bez DPH;</w:t>
      </w:r>
    </w:p>
    <w:p w14:paraId="2307B9FE" w14:textId="77777777" w:rsidR="00CE637E" w:rsidRPr="00CE637E" w:rsidRDefault="00CE637E" w:rsidP="00275786">
      <w:pPr>
        <w:pStyle w:val="Default"/>
        <w:spacing w:after="81"/>
        <w:ind w:left="851" w:hanging="284"/>
        <w:jc w:val="both"/>
        <w:rPr>
          <w:color w:val="auto"/>
          <w:sz w:val="22"/>
          <w:szCs w:val="22"/>
        </w:rPr>
      </w:pPr>
      <w:r w:rsidRPr="00CE637E">
        <w:rPr>
          <w:color w:val="auto"/>
          <w:sz w:val="22"/>
          <w:szCs w:val="22"/>
        </w:rPr>
        <w:t>b)</w:t>
      </w:r>
      <w:r w:rsidRPr="00CE637E">
        <w:rPr>
          <w:color w:val="auto"/>
          <w:sz w:val="22"/>
          <w:szCs w:val="22"/>
        </w:rPr>
        <w:tab/>
        <w:t>dohodou smluvních stran při vzájemném vyrovnání účelně vynaložených a</w:t>
      </w:r>
    </w:p>
    <w:p w14:paraId="7A7712BF" w14:textId="77777777" w:rsidR="00CE637E" w:rsidRPr="00CE637E" w:rsidRDefault="00CE637E" w:rsidP="00275786">
      <w:pPr>
        <w:pStyle w:val="Default"/>
        <w:spacing w:after="81"/>
        <w:ind w:left="851"/>
        <w:jc w:val="both"/>
        <w:rPr>
          <w:color w:val="auto"/>
          <w:sz w:val="22"/>
          <w:szCs w:val="22"/>
        </w:rPr>
      </w:pPr>
      <w:r w:rsidRPr="00CE637E">
        <w:rPr>
          <w:color w:val="auto"/>
          <w:sz w:val="22"/>
          <w:szCs w:val="22"/>
        </w:rPr>
        <w:t>prokazatelně doložených nákladů ke dni zániku smlouvy;</w:t>
      </w:r>
    </w:p>
    <w:p w14:paraId="4517228C" w14:textId="77777777" w:rsidR="00CE637E" w:rsidRPr="00CE637E" w:rsidRDefault="00CE637E" w:rsidP="00275786">
      <w:pPr>
        <w:pStyle w:val="Default"/>
        <w:spacing w:after="81"/>
        <w:ind w:left="851" w:hanging="284"/>
        <w:jc w:val="both"/>
        <w:rPr>
          <w:color w:val="auto"/>
          <w:sz w:val="22"/>
          <w:szCs w:val="22"/>
        </w:rPr>
      </w:pPr>
      <w:r w:rsidRPr="00CE637E">
        <w:rPr>
          <w:color w:val="auto"/>
          <w:sz w:val="22"/>
          <w:szCs w:val="22"/>
        </w:rPr>
        <w:t xml:space="preserve">c) </w:t>
      </w:r>
      <w:r w:rsidRPr="00CE637E">
        <w:rPr>
          <w:color w:val="auto"/>
          <w:sz w:val="22"/>
          <w:szCs w:val="22"/>
        </w:rPr>
        <w:tab/>
        <w:t>jednostranným odstoupením od smlouvy ať ze strany objednatele či zhotovitele pro</w:t>
      </w:r>
    </w:p>
    <w:p w14:paraId="239523C3" w14:textId="7CF58BD6" w:rsidR="00CE637E" w:rsidRPr="00CE637E" w:rsidRDefault="00CE637E" w:rsidP="00275786">
      <w:pPr>
        <w:pStyle w:val="Default"/>
        <w:spacing w:after="81"/>
        <w:ind w:left="851"/>
        <w:jc w:val="both"/>
        <w:rPr>
          <w:color w:val="auto"/>
          <w:sz w:val="22"/>
          <w:szCs w:val="22"/>
        </w:rPr>
      </w:pPr>
      <w:r w:rsidRPr="00CE637E">
        <w:rPr>
          <w:color w:val="auto"/>
          <w:sz w:val="22"/>
          <w:szCs w:val="22"/>
        </w:rPr>
        <w:t xml:space="preserve">její podstatné porušení, tj. při prodlení s plněním smluvních povinností delším než </w:t>
      </w:r>
      <w:r>
        <w:rPr>
          <w:color w:val="auto"/>
          <w:sz w:val="22"/>
          <w:szCs w:val="22"/>
        </w:rPr>
        <w:t>15</w:t>
      </w:r>
      <w:r w:rsidRPr="00CE637E">
        <w:rPr>
          <w:color w:val="auto"/>
          <w:sz w:val="22"/>
          <w:szCs w:val="22"/>
        </w:rPr>
        <w:t xml:space="preserve"> dní;</w:t>
      </w:r>
    </w:p>
    <w:p w14:paraId="2B89AD95" w14:textId="77777777" w:rsidR="00CE637E" w:rsidRPr="00CE637E" w:rsidRDefault="00CE637E" w:rsidP="00275786">
      <w:pPr>
        <w:pStyle w:val="Default"/>
        <w:spacing w:after="81"/>
        <w:ind w:left="851" w:hanging="284"/>
        <w:jc w:val="both"/>
        <w:rPr>
          <w:color w:val="auto"/>
          <w:sz w:val="22"/>
          <w:szCs w:val="22"/>
        </w:rPr>
      </w:pPr>
      <w:r w:rsidRPr="00CE637E">
        <w:rPr>
          <w:color w:val="auto"/>
          <w:sz w:val="22"/>
          <w:szCs w:val="22"/>
        </w:rPr>
        <w:t xml:space="preserve">d) </w:t>
      </w:r>
      <w:r w:rsidRPr="00CE637E">
        <w:rPr>
          <w:color w:val="auto"/>
          <w:sz w:val="22"/>
          <w:szCs w:val="22"/>
        </w:rPr>
        <w:tab/>
        <w:t>ukončením platnosti oprávnění zhotovitele k podnikatelské činnosti či ukončení jeho podnikatelské činnosti v oblasti sjednané služby;</w:t>
      </w:r>
    </w:p>
    <w:p w14:paraId="76727345" w14:textId="0FED46D6" w:rsidR="00CE637E" w:rsidRDefault="00CE637E" w:rsidP="00275786">
      <w:pPr>
        <w:pStyle w:val="Default"/>
        <w:spacing w:after="81"/>
        <w:ind w:left="851" w:hanging="284"/>
        <w:jc w:val="both"/>
        <w:rPr>
          <w:color w:val="auto"/>
          <w:sz w:val="22"/>
          <w:szCs w:val="22"/>
        </w:rPr>
      </w:pPr>
      <w:r w:rsidRPr="00CE637E">
        <w:rPr>
          <w:color w:val="auto"/>
          <w:sz w:val="22"/>
          <w:szCs w:val="22"/>
        </w:rPr>
        <w:t>e)</w:t>
      </w:r>
      <w:r w:rsidRPr="00CE637E">
        <w:rPr>
          <w:color w:val="auto"/>
          <w:sz w:val="22"/>
          <w:szCs w:val="22"/>
        </w:rPr>
        <w:tab/>
        <w:t>výpovědí kterékoliv ze smluvních stran bez udání důvodů, přičemž výpovědní doba je tři měsíce a počíná běžet následujícím dnem, kdy k doručení výpovědi druhé smluvní straně došlo.</w:t>
      </w:r>
    </w:p>
    <w:p w14:paraId="58CA3FA1" w14:textId="4D9400DF" w:rsidR="00CE637E" w:rsidRPr="00CE637E" w:rsidRDefault="00CE637E" w:rsidP="00CE637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E637E">
        <w:rPr>
          <w:rFonts w:ascii="Times New Roman" w:hAnsi="Times New Roman" w:cs="Times New Roman"/>
          <w:b/>
          <w:bCs/>
        </w:rPr>
        <w:t>VIII. Závěrečná ustanovení</w:t>
      </w:r>
    </w:p>
    <w:p w14:paraId="61F7E7D1" w14:textId="77777777" w:rsidR="00CE637E" w:rsidRPr="00CE637E" w:rsidRDefault="00CE637E" w:rsidP="00CE637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B5B5D5E" w14:textId="77777777" w:rsidR="00CE637E" w:rsidRPr="00CE637E" w:rsidRDefault="00CE637E" w:rsidP="00CE637E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E637E">
        <w:rPr>
          <w:rFonts w:ascii="Times New Roman" w:hAnsi="Times New Roman" w:cs="Times New Roman"/>
        </w:rPr>
        <w:t>8.1.</w:t>
      </w:r>
      <w:r w:rsidRPr="00CE637E">
        <w:rPr>
          <w:rFonts w:ascii="Times New Roman" w:hAnsi="Times New Roman" w:cs="Times New Roman"/>
        </w:rPr>
        <w:tab/>
        <w:t>Tato smlouva byla uzavřena dle skutečné a pravé vůle obou smluvních stran, které dobře porozuměly jejímu obsahu, prohlašují, že ji neuzavíraly v tísni, pod nátlakem, ani za nápadně nevýhodných podmínek a že s jejím obsahem plně souhlasí, a proto také tuto smlouvu opatřují svými podpisy.</w:t>
      </w:r>
    </w:p>
    <w:p w14:paraId="20BC4A52" w14:textId="77777777" w:rsidR="00CE637E" w:rsidRDefault="00CE637E" w:rsidP="00CE637E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E637E">
        <w:rPr>
          <w:rFonts w:ascii="Times New Roman" w:hAnsi="Times New Roman" w:cs="Times New Roman"/>
        </w:rPr>
        <w:t>8.2.</w:t>
      </w:r>
      <w:r w:rsidRPr="00CE637E">
        <w:rPr>
          <w:rFonts w:ascii="Times New Roman" w:hAnsi="Times New Roman" w:cs="Times New Roman"/>
        </w:rPr>
        <w:tab/>
        <w:t>Pokud není v této smlouvě uvedeno jinak, řídí se právní vztahy z ní vyplývající občanským zákoníkem.</w:t>
      </w:r>
    </w:p>
    <w:p w14:paraId="260CFDAD" w14:textId="77777777" w:rsidR="00CE637E" w:rsidRDefault="00CE637E" w:rsidP="00CE637E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8.3.</w:t>
      </w:r>
      <w:r>
        <w:rPr>
          <w:rFonts w:ascii="Times New Roman" w:hAnsi="Times New Roman" w:cs="Times New Roman"/>
        </w:rPr>
        <w:tab/>
      </w:r>
      <w:r w:rsidRPr="00CE637E">
        <w:rPr>
          <w:rFonts w:ascii="Times New Roman" w:hAnsi="Times New Roman" w:cs="Times New Roman"/>
        </w:rPr>
        <w:t>Smlouva se vyhotovuje ve dvou stejnopisech, každá smluvní strana obdrží jedno vyhotovení. Pokud je tato smlouva podepisována elektronicky, je vyhotovena v jednom stejnopise podepsaném elektronicky oběma smluvními stranami.</w:t>
      </w:r>
    </w:p>
    <w:p w14:paraId="14B6C52C" w14:textId="77777777" w:rsidR="00CE637E" w:rsidRDefault="00CE637E" w:rsidP="00CE637E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8.4.</w:t>
      </w:r>
      <w:r>
        <w:rPr>
          <w:rFonts w:ascii="Times New Roman" w:hAnsi="Times New Roman" w:cs="Times New Roman"/>
        </w:rPr>
        <w:tab/>
      </w:r>
      <w:r w:rsidRPr="00CE637E">
        <w:rPr>
          <w:rFonts w:ascii="Times New Roman" w:hAnsi="Times New Roman" w:cs="Times New Roman"/>
        </w:rPr>
        <w:t>Smlouva nabývá platnosti dnem jejího podpisu smluvními stranami a účinnosti dnem zveřejnění smlouvy v registru smluv. Uveřejnění této smlouvy v registru smluv v souladu s právními předpisy zajistí objednatel, v registru smluv budou zveřejněny i jednotlivé objednávky na dodávku služeb vzniklé na základě této smlouvy.</w:t>
      </w:r>
    </w:p>
    <w:p w14:paraId="2ECC79C8" w14:textId="77777777" w:rsidR="00CE637E" w:rsidRDefault="00CE637E" w:rsidP="00CE637E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8.5.</w:t>
      </w:r>
      <w:r>
        <w:rPr>
          <w:rFonts w:ascii="Times New Roman" w:hAnsi="Times New Roman" w:cs="Times New Roman"/>
        </w:rPr>
        <w:tab/>
      </w:r>
      <w:r w:rsidRPr="00CE637E">
        <w:rPr>
          <w:rFonts w:ascii="Times New Roman" w:hAnsi="Times New Roman" w:cs="Times New Roman"/>
        </w:rPr>
        <w:t>Smluvní strany prohlašují, že žádná část smlouvy nenaplňuje znaky obchodního tajemství (</w:t>
      </w:r>
      <w:proofErr w:type="spellStart"/>
      <w:r w:rsidRPr="00CE637E">
        <w:rPr>
          <w:rFonts w:ascii="Times New Roman" w:hAnsi="Times New Roman" w:cs="Times New Roman"/>
        </w:rPr>
        <w:t>ust</w:t>
      </w:r>
      <w:proofErr w:type="spellEnd"/>
      <w:r w:rsidRPr="00CE637E">
        <w:rPr>
          <w:rFonts w:ascii="Times New Roman" w:hAnsi="Times New Roman" w:cs="Times New Roman"/>
        </w:rPr>
        <w:t>. § 504 občanského zákoníku).</w:t>
      </w:r>
    </w:p>
    <w:p w14:paraId="4DD62ADB" w14:textId="25CD0C78" w:rsidR="00CE637E" w:rsidRPr="00CE637E" w:rsidRDefault="00CE637E" w:rsidP="00CE637E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8.6.</w:t>
      </w:r>
      <w:r>
        <w:rPr>
          <w:rFonts w:ascii="Times New Roman" w:hAnsi="Times New Roman" w:cs="Times New Roman"/>
        </w:rPr>
        <w:tab/>
      </w:r>
      <w:r w:rsidRPr="00CE637E">
        <w:rPr>
          <w:rFonts w:ascii="Times New Roman" w:hAnsi="Times New Roman" w:cs="Times New Roman"/>
        </w:rPr>
        <w:t>Smlouva může být měněna pouze písemnými číslovanými dodatky, podepsanými oprávněnými zástupci obou smluvních stran. Tato smlouva nabývá platnosti dnem jejího uzavření, tj. dnem podpisu posledním z účastníků a účinnosti dnem jejího zveřejnění v registru smluv. Zveřejnění provede objednatel.</w:t>
      </w:r>
    </w:p>
    <w:p w14:paraId="2C36F81D" w14:textId="77777777" w:rsidR="00CE637E" w:rsidRPr="00CE637E" w:rsidRDefault="00CE637E" w:rsidP="00CE637E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14:paraId="53D9413B" w14:textId="77777777" w:rsidR="00CE637E" w:rsidRPr="00CE637E" w:rsidRDefault="00CE637E" w:rsidP="00CE637E">
      <w:pPr>
        <w:spacing w:after="120" w:line="276" w:lineRule="auto"/>
        <w:jc w:val="both"/>
        <w:outlineLvl w:val="0"/>
        <w:rPr>
          <w:rFonts w:ascii="Arial" w:eastAsia="Calibri" w:hAnsi="Arial" w:cs="Times New Roman"/>
        </w:rPr>
      </w:pPr>
    </w:p>
    <w:p w14:paraId="50A86653" w14:textId="1DBAC78B" w:rsidR="00CE637E" w:rsidRPr="00CE637E" w:rsidRDefault="00CE637E" w:rsidP="00CE637E">
      <w:pPr>
        <w:tabs>
          <w:tab w:val="left" w:pos="5387"/>
        </w:tabs>
        <w:spacing w:after="120" w:line="276" w:lineRule="auto"/>
        <w:jc w:val="both"/>
        <w:outlineLvl w:val="0"/>
        <w:rPr>
          <w:rFonts w:ascii="Times New Roman" w:eastAsia="Calibri" w:hAnsi="Times New Roman" w:cs="Times New Roman"/>
        </w:rPr>
      </w:pPr>
      <w:r w:rsidRPr="00CE637E">
        <w:rPr>
          <w:rFonts w:ascii="Times New Roman" w:eastAsia="Calibri" w:hAnsi="Times New Roman" w:cs="Times New Roman"/>
        </w:rPr>
        <w:t>V</w:t>
      </w:r>
      <w:r w:rsidR="00303500">
        <w:rPr>
          <w:rFonts w:ascii="Times New Roman" w:eastAsia="Calibri" w:hAnsi="Times New Roman" w:cs="Times New Roman"/>
        </w:rPr>
        <w:t> </w:t>
      </w:r>
      <w:r w:rsidRPr="00CE637E">
        <w:rPr>
          <w:rFonts w:ascii="Times New Roman" w:eastAsia="Calibri" w:hAnsi="Times New Roman" w:cs="Times New Roman"/>
        </w:rPr>
        <w:t>Dobřanech</w:t>
      </w:r>
      <w:r w:rsidR="00303500">
        <w:rPr>
          <w:rFonts w:ascii="Times New Roman" w:eastAsia="Calibri" w:hAnsi="Times New Roman" w:cs="Times New Roman"/>
        </w:rPr>
        <w:t>,</w:t>
      </w:r>
      <w:r w:rsidRPr="00CE637E">
        <w:rPr>
          <w:rFonts w:ascii="Times New Roman" w:eastAsia="Calibri" w:hAnsi="Times New Roman" w:cs="Times New Roman"/>
        </w:rPr>
        <w:t xml:space="preserve"> dne:</w:t>
      </w:r>
      <w:r w:rsidR="00E72AFE">
        <w:rPr>
          <w:rFonts w:ascii="Times New Roman" w:eastAsia="Calibri" w:hAnsi="Times New Roman" w:cs="Times New Roman"/>
        </w:rPr>
        <w:t xml:space="preserve"> 7.5.2025</w:t>
      </w:r>
      <w:r w:rsidRPr="00CE637E">
        <w:rPr>
          <w:rFonts w:ascii="Times New Roman" w:eastAsia="Calibri" w:hAnsi="Times New Roman" w:cs="Times New Roman"/>
        </w:rPr>
        <w:tab/>
        <w:t>V</w:t>
      </w:r>
      <w:r w:rsidR="00303500">
        <w:rPr>
          <w:rFonts w:ascii="Times New Roman" w:eastAsia="Calibri" w:hAnsi="Times New Roman" w:cs="Times New Roman"/>
        </w:rPr>
        <w:t> Plzni,</w:t>
      </w:r>
      <w:r w:rsidRPr="00CE637E">
        <w:rPr>
          <w:rFonts w:ascii="Times New Roman" w:eastAsia="Calibri" w:hAnsi="Times New Roman" w:cs="Times New Roman"/>
        </w:rPr>
        <w:t xml:space="preserve"> dne: </w:t>
      </w:r>
      <w:r w:rsidR="00E72AFE">
        <w:rPr>
          <w:rFonts w:ascii="Times New Roman" w:eastAsia="Calibri" w:hAnsi="Times New Roman" w:cs="Times New Roman"/>
        </w:rPr>
        <w:t>6.5.2025</w:t>
      </w:r>
    </w:p>
    <w:p w14:paraId="676A5B96" w14:textId="77777777" w:rsidR="00CE637E" w:rsidRPr="00CE637E" w:rsidRDefault="00CE637E" w:rsidP="00CE637E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764876BC" w14:textId="77777777" w:rsidR="00CE637E" w:rsidRPr="00CE637E" w:rsidRDefault="00CE637E" w:rsidP="00CE637E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CE637E">
        <w:rPr>
          <w:rFonts w:ascii="Times New Roman" w:eastAsia="Calibri" w:hAnsi="Times New Roman" w:cs="Times New Roman"/>
        </w:rPr>
        <w:t>Za objednatele</w:t>
      </w:r>
      <w:r w:rsidRPr="00CE637E">
        <w:rPr>
          <w:rFonts w:ascii="Times New Roman" w:eastAsia="Calibri" w:hAnsi="Times New Roman" w:cs="Times New Roman"/>
        </w:rPr>
        <w:tab/>
        <w:t>Za zhotovitele</w:t>
      </w:r>
    </w:p>
    <w:p w14:paraId="5500040E" w14:textId="77777777" w:rsidR="00CE637E" w:rsidRPr="00CE637E" w:rsidRDefault="00CE637E" w:rsidP="00CE637E">
      <w:pPr>
        <w:spacing w:after="0"/>
        <w:rPr>
          <w:rFonts w:ascii="Times New Roman" w:hAnsi="Times New Roman" w:cs="Times New Roman"/>
        </w:rPr>
      </w:pPr>
    </w:p>
    <w:p w14:paraId="7CA86D5E" w14:textId="59E70DE3" w:rsidR="00CE637E" w:rsidRDefault="00CE637E" w:rsidP="00CE637E">
      <w:pPr>
        <w:spacing w:after="120" w:line="276" w:lineRule="auto"/>
        <w:jc w:val="both"/>
        <w:rPr>
          <w:rFonts w:ascii="Times New Roman" w:eastAsia="Calibri" w:hAnsi="Times New Roman" w:cs="Times New Roman"/>
        </w:rPr>
      </w:pPr>
    </w:p>
    <w:p w14:paraId="100CA2D9" w14:textId="648D533F" w:rsidR="007770AE" w:rsidRDefault="007770AE" w:rsidP="00CE637E">
      <w:pPr>
        <w:spacing w:after="120" w:line="276" w:lineRule="auto"/>
        <w:jc w:val="both"/>
        <w:rPr>
          <w:rFonts w:ascii="Times New Roman" w:eastAsia="Calibri" w:hAnsi="Times New Roman" w:cs="Times New Roman"/>
        </w:rPr>
      </w:pPr>
    </w:p>
    <w:p w14:paraId="1CBF82BD" w14:textId="7A0740E2" w:rsidR="00303500" w:rsidRDefault="00303500" w:rsidP="00CE637E">
      <w:pPr>
        <w:spacing w:after="120" w:line="276" w:lineRule="auto"/>
        <w:jc w:val="both"/>
        <w:rPr>
          <w:rFonts w:ascii="Times New Roman" w:eastAsia="Calibri" w:hAnsi="Times New Roman" w:cs="Times New Roman"/>
        </w:rPr>
      </w:pPr>
    </w:p>
    <w:p w14:paraId="03510F19" w14:textId="77777777" w:rsidR="00303500" w:rsidRPr="00CE637E" w:rsidRDefault="00303500" w:rsidP="00CE637E">
      <w:pPr>
        <w:spacing w:after="120" w:line="276" w:lineRule="auto"/>
        <w:jc w:val="both"/>
        <w:rPr>
          <w:rFonts w:ascii="Times New Roman" w:eastAsia="Calibri" w:hAnsi="Times New Roman" w:cs="Times New Roman"/>
        </w:rPr>
      </w:pPr>
    </w:p>
    <w:p w14:paraId="647898A5" w14:textId="77777777" w:rsidR="00CE637E" w:rsidRPr="00CE637E" w:rsidRDefault="00CE637E" w:rsidP="00CE637E">
      <w:pPr>
        <w:tabs>
          <w:tab w:val="left" w:pos="5387"/>
        </w:tabs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E637E">
        <w:rPr>
          <w:rFonts w:ascii="Times New Roman" w:eastAsia="Calibri" w:hAnsi="Times New Roman" w:cs="Times New Roman"/>
        </w:rPr>
        <w:t>…………………………………………..</w:t>
      </w:r>
      <w:r w:rsidRPr="00CE637E">
        <w:rPr>
          <w:rFonts w:ascii="Times New Roman" w:eastAsia="Calibri" w:hAnsi="Times New Roman" w:cs="Times New Roman"/>
        </w:rPr>
        <w:tab/>
        <w:t>……………………………..</w:t>
      </w:r>
    </w:p>
    <w:p w14:paraId="0184E88F" w14:textId="2859F0D8" w:rsidR="00CE637E" w:rsidRPr="00CE637E" w:rsidRDefault="00CE637E" w:rsidP="00303500">
      <w:pPr>
        <w:tabs>
          <w:tab w:val="left" w:pos="5670"/>
        </w:tabs>
        <w:spacing w:after="0"/>
        <w:rPr>
          <w:rFonts w:ascii="Times New Roman" w:hAnsi="Times New Roman" w:cs="Times New Roman"/>
        </w:rPr>
      </w:pPr>
      <w:r w:rsidRPr="00CE637E">
        <w:rPr>
          <w:rFonts w:ascii="Times New Roman" w:hAnsi="Times New Roman" w:cs="Times New Roman"/>
        </w:rPr>
        <w:t>, ředitel</w:t>
      </w:r>
      <w:r w:rsidR="00303500">
        <w:rPr>
          <w:rFonts w:ascii="Times New Roman" w:hAnsi="Times New Roman" w:cs="Times New Roman"/>
        </w:rPr>
        <w:tab/>
        <w:t>, jednatel</w:t>
      </w:r>
    </w:p>
    <w:p w14:paraId="62DA57AA" w14:textId="710727F3" w:rsidR="00CE637E" w:rsidRPr="00CE637E" w:rsidRDefault="00CE637E" w:rsidP="00CE637E">
      <w:pPr>
        <w:spacing w:after="0"/>
        <w:rPr>
          <w:rFonts w:ascii="Times New Roman" w:hAnsi="Times New Roman" w:cs="Times New Roman"/>
        </w:rPr>
      </w:pPr>
      <w:r w:rsidRPr="00CE637E">
        <w:rPr>
          <w:rFonts w:ascii="Times New Roman" w:hAnsi="Times New Roman" w:cs="Times New Roman"/>
        </w:rPr>
        <w:t>Psychiatrická nemocnice v Dobřanech</w:t>
      </w:r>
      <w:r w:rsidR="00303500" w:rsidRPr="00303500">
        <w:rPr>
          <w:rFonts w:ascii="Times New Roman" w:hAnsi="Times New Roman" w:cs="Times New Roman"/>
        </w:rPr>
        <w:t xml:space="preserve"> </w:t>
      </w:r>
      <w:r w:rsidR="00303500">
        <w:rPr>
          <w:rFonts w:ascii="Times New Roman" w:hAnsi="Times New Roman" w:cs="Times New Roman"/>
        </w:rPr>
        <w:tab/>
      </w:r>
      <w:r w:rsidR="00303500">
        <w:rPr>
          <w:rFonts w:ascii="Times New Roman" w:hAnsi="Times New Roman" w:cs="Times New Roman"/>
        </w:rPr>
        <w:tab/>
      </w:r>
      <w:r w:rsidR="00303500">
        <w:rPr>
          <w:rFonts w:ascii="Times New Roman" w:hAnsi="Times New Roman" w:cs="Times New Roman"/>
        </w:rPr>
        <w:tab/>
      </w:r>
      <w:r w:rsidR="00303500">
        <w:rPr>
          <w:rFonts w:ascii="Times New Roman" w:hAnsi="Times New Roman" w:cs="Times New Roman"/>
        </w:rPr>
        <w:tab/>
        <w:t>Stavitelství Šrom s.r.o.</w:t>
      </w:r>
    </w:p>
    <w:p w14:paraId="6D620AEB" w14:textId="77777777" w:rsidR="00CE637E" w:rsidRPr="00CE637E" w:rsidRDefault="00CE637E" w:rsidP="00CE637E">
      <w:pPr>
        <w:rPr>
          <w:rFonts w:ascii="Times New Roman" w:hAnsi="Times New Roman" w:cs="Times New Roman"/>
        </w:rPr>
      </w:pPr>
    </w:p>
    <w:p w14:paraId="31B2B7AE" w14:textId="77777777" w:rsidR="00CE637E" w:rsidRDefault="00CE637E" w:rsidP="00CE637E">
      <w:pPr>
        <w:pStyle w:val="Default"/>
        <w:spacing w:after="81"/>
        <w:ind w:left="851" w:hanging="284"/>
        <w:rPr>
          <w:color w:val="auto"/>
          <w:sz w:val="22"/>
          <w:szCs w:val="22"/>
        </w:rPr>
      </w:pPr>
    </w:p>
    <w:sectPr w:rsidR="00CE6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795509"/>
    <w:multiLevelType w:val="hybridMultilevel"/>
    <w:tmpl w:val="8A1483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4DE531D"/>
    <w:multiLevelType w:val="hybridMultilevel"/>
    <w:tmpl w:val="1E6784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B55111E"/>
    <w:multiLevelType w:val="hybridMultilevel"/>
    <w:tmpl w:val="3AE6A6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35005CC"/>
    <w:multiLevelType w:val="hybridMultilevel"/>
    <w:tmpl w:val="26ED5E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3A9E2F5"/>
    <w:multiLevelType w:val="hybridMultilevel"/>
    <w:tmpl w:val="315CD2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52E4237"/>
    <w:multiLevelType w:val="hybridMultilevel"/>
    <w:tmpl w:val="68EC0F6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A3F846B"/>
    <w:multiLevelType w:val="hybridMultilevel"/>
    <w:tmpl w:val="7C38D0C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8B847CB"/>
    <w:multiLevelType w:val="hybridMultilevel"/>
    <w:tmpl w:val="DFE1E1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9540B66"/>
    <w:multiLevelType w:val="hybridMultilevel"/>
    <w:tmpl w:val="619E4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07324"/>
    <w:multiLevelType w:val="hybridMultilevel"/>
    <w:tmpl w:val="28D83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6FE3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290E4C"/>
    <w:multiLevelType w:val="hybridMultilevel"/>
    <w:tmpl w:val="7110D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592DD2"/>
    <w:multiLevelType w:val="hybridMultilevel"/>
    <w:tmpl w:val="88C09330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1B9C57F4"/>
    <w:multiLevelType w:val="hybridMultilevel"/>
    <w:tmpl w:val="7F86B1BE"/>
    <w:lvl w:ilvl="0" w:tplc="BA26E0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67C7C"/>
    <w:multiLevelType w:val="hybridMultilevel"/>
    <w:tmpl w:val="D3C262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B152C"/>
    <w:multiLevelType w:val="hybridMultilevel"/>
    <w:tmpl w:val="13F4F566"/>
    <w:lvl w:ilvl="0" w:tplc="E7DC7D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6F625"/>
    <w:multiLevelType w:val="hybridMultilevel"/>
    <w:tmpl w:val="F16F35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4A072C3"/>
    <w:multiLevelType w:val="multilevel"/>
    <w:tmpl w:val="D35C1F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D6DFD40"/>
    <w:multiLevelType w:val="hybridMultilevel"/>
    <w:tmpl w:val="3AF94A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4C6094E"/>
    <w:multiLevelType w:val="hybridMultilevel"/>
    <w:tmpl w:val="31027F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3781A"/>
    <w:multiLevelType w:val="hybridMultilevel"/>
    <w:tmpl w:val="AB4CE1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68418CFE"/>
    <w:multiLevelType w:val="hybridMultilevel"/>
    <w:tmpl w:val="586BF7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4E24ACC"/>
    <w:multiLevelType w:val="hybridMultilevel"/>
    <w:tmpl w:val="DB28F9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7814985"/>
    <w:multiLevelType w:val="hybridMultilevel"/>
    <w:tmpl w:val="12C722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DD57771"/>
    <w:multiLevelType w:val="hybridMultilevel"/>
    <w:tmpl w:val="7E3AFC4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2"/>
  </w:num>
  <w:num w:numId="2">
    <w:abstractNumId w:val="5"/>
  </w:num>
  <w:num w:numId="3">
    <w:abstractNumId w:val="2"/>
  </w:num>
  <w:num w:numId="4">
    <w:abstractNumId w:val="3"/>
  </w:num>
  <w:num w:numId="5">
    <w:abstractNumId w:val="21"/>
  </w:num>
  <w:num w:numId="6">
    <w:abstractNumId w:val="7"/>
  </w:num>
  <w:num w:numId="7">
    <w:abstractNumId w:val="6"/>
  </w:num>
  <w:num w:numId="8">
    <w:abstractNumId w:val="23"/>
  </w:num>
  <w:num w:numId="9">
    <w:abstractNumId w:val="4"/>
  </w:num>
  <w:num w:numId="10">
    <w:abstractNumId w:val="1"/>
  </w:num>
  <w:num w:numId="11">
    <w:abstractNumId w:val="17"/>
  </w:num>
  <w:num w:numId="12">
    <w:abstractNumId w:val="20"/>
  </w:num>
  <w:num w:numId="13">
    <w:abstractNumId w:val="15"/>
  </w:num>
  <w:num w:numId="14">
    <w:abstractNumId w:val="0"/>
  </w:num>
  <w:num w:numId="15">
    <w:abstractNumId w:val="19"/>
  </w:num>
  <w:num w:numId="16">
    <w:abstractNumId w:val="8"/>
  </w:num>
  <w:num w:numId="17">
    <w:abstractNumId w:val="9"/>
  </w:num>
  <w:num w:numId="18">
    <w:abstractNumId w:val="16"/>
  </w:num>
  <w:num w:numId="19">
    <w:abstractNumId w:val="14"/>
  </w:num>
  <w:num w:numId="20">
    <w:abstractNumId w:val="13"/>
  </w:num>
  <w:num w:numId="21">
    <w:abstractNumId w:val="18"/>
  </w:num>
  <w:num w:numId="22">
    <w:abstractNumId w:val="11"/>
  </w:num>
  <w:num w:numId="23">
    <w:abstractNumId w:val="1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138"/>
    <w:rsid w:val="0004316B"/>
    <w:rsid w:val="000B29FA"/>
    <w:rsid w:val="000B3AD2"/>
    <w:rsid w:val="001F56E0"/>
    <w:rsid w:val="00275786"/>
    <w:rsid w:val="00303138"/>
    <w:rsid w:val="00303500"/>
    <w:rsid w:val="0034611C"/>
    <w:rsid w:val="003A6DB8"/>
    <w:rsid w:val="0050718B"/>
    <w:rsid w:val="00536DE7"/>
    <w:rsid w:val="0062035E"/>
    <w:rsid w:val="00622112"/>
    <w:rsid w:val="00677DE9"/>
    <w:rsid w:val="007770AE"/>
    <w:rsid w:val="00953AD4"/>
    <w:rsid w:val="00BB61A1"/>
    <w:rsid w:val="00BE6E6F"/>
    <w:rsid w:val="00CA4FDB"/>
    <w:rsid w:val="00CE637E"/>
    <w:rsid w:val="00E72AFE"/>
    <w:rsid w:val="00F6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68AEC"/>
  <w15:chartTrackingRefBased/>
  <w15:docId w15:val="{8CA8C86D-16BF-47D1-B708-29660F05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031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2211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F56E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F56E0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2757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57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57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57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57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kturace@pld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1356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Iveta Bočanová</dc:creator>
  <cp:keywords/>
  <dc:description/>
  <cp:lastModifiedBy>Markéta Kysučanová</cp:lastModifiedBy>
  <cp:revision>8</cp:revision>
  <cp:lastPrinted>2025-04-23T10:53:00Z</cp:lastPrinted>
  <dcterms:created xsi:type="dcterms:W3CDTF">2025-04-23T05:29:00Z</dcterms:created>
  <dcterms:modified xsi:type="dcterms:W3CDTF">2025-05-07T12:02:00Z</dcterms:modified>
</cp:coreProperties>
</file>