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after="120" w:lineRule="auto"/>
        <w:ind w:right="-2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105000</w:t>
      </w:r>
    </w:p>
    <w:p w:rsidR="00000000" w:rsidDel="00000000" w:rsidP="00000000" w:rsidRDefault="00000000" w:rsidRPr="00000000" w14:paraId="00000002">
      <w:pPr>
        <w:pStyle w:val="Title"/>
        <w:widowControl w:val="0"/>
        <w:spacing w:after="120" w:lineRule="auto"/>
        <w:ind w:right="-2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</w:t>
      </w:r>
    </w:p>
    <w:p w:rsidR="00000000" w:rsidDel="00000000" w:rsidP="00000000" w:rsidRDefault="00000000" w:rsidRPr="00000000" w14:paraId="00000003">
      <w:pPr>
        <w:pStyle w:val="Title"/>
        <w:widowControl w:val="0"/>
        <w:spacing w:after="120" w:lineRule="auto"/>
        <w:ind w:right="-28"/>
        <w:rPr>
          <w:sz w:val="32"/>
          <w:szCs w:val="32"/>
        </w:rPr>
      </w:pPr>
      <w:bookmarkStart w:colFirst="0" w:colLast="0" w:name="_6vaj95mn1nvu" w:id="0"/>
      <w:bookmarkEnd w:id="0"/>
      <w:r w:rsidDel="00000000" w:rsidR="00000000" w:rsidRPr="00000000">
        <w:rPr>
          <w:sz w:val="32"/>
          <w:szCs w:val="32"/>
          <w:rtl w:val="0"/>
        </w:rPr>
        <w:t xml:space="preserve">SMLOUVA O DÍLO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widowControl w:val="0"/>
        <w:ind w:right="-2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 zhotovení dokumentace</w:t>
      </w:r>
    </w:p>
    <w:p w:rsidR="00000000" w:rsidDel="00000000" w:rsidP="00000000" w:rsidRDefault="00000000" w:rsidRPr="00000000" w14:paraId="00000005">
      <w:pPr>
        <w:pStyle w:val="Title"/>
        <w:widowControl w:val="0"/>
        <w:ind w:right="-2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„NÁVRH INTERIÉRU STAVBY“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Dostavba Gymnázia, Praha 5, Na Zatlance 11 - přístavba tělocvičny a školní jídelny.</w:t>
      </w:r>
    </w:p>
    <w:p w:rsidR="00000000" w:rsidDel="00000000" w:rsidP="00000000" w:rsidRDefault="00000000" w:rsidRPr="00000000" w14:paraId="00000007">
      <w:pPr>
        <w:pStyle w:val="Title"/>
        <w:widowControl w:val="0"/>
        <w:spacing w:after="120" w:lineRule="auto"/>
        <w:ind w:right="-28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before="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uzavřená níže uvedeného dne, měsíce a roku mezi:</w:t>
      </w:r>
    </w:p>
    <w:p w:rsidR="00000000" w:rsidDel="00000000" w:rsidP="00000000" w:rsidRDefault="00000000" w:rsidRPr="00000000" w14:paraId="0000000A">
      <w:pPr>
        <w:widowControl w:val="1"/>
        <w:spacing w:before="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I.</w:t>
      </w:r>
    </w:p>
    <w:p w:rsidR="00000000" w:rsidDel="00000000" w:rsidP="00000000" w:rsidRDefault="00000000" w:rsidRPr="00000000" w14:paraId="0000000C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 M L U V N Í   S T R A N Y</w:t>
      </w:r>
    </w:p>
    <w:p w:rsidR="00000000" w:rsidDel="00000000" w:rsidP="00000000" w:rsidRDefault="00000000" w:rsidRPr="00000000" w14:paraId="0000000D">
      <w:pPr>
        <w:widowControl w:val="1"/>
        <w:spacing w:before="6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00" w:hanging="30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     GYMNÁZIUM, PRAHA 5, NA ZATLANCE 11</w:t>
      </w:r>
    </w:p>
    <w:p w:rsidR="00000000" w:rsidDel="00000000" w:rsidP="00000000" w:rsidRDefault="00000000" w:rsidRPr="00000000" w14:paraId="0000000F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 sídlem:</w:t>
      </w:r>
      <w:r w:rsidDel="00000000" w:rsidR="00000000" w:rsidRPr="00000000">
        <w:rPr>
          <w:b w:val="1"/>
          <w:sz w:val="23"/>
          <w:szCs w:val="23"/>
          <w:rtl w:val="0"/>
        </w:rPr>
        <w:tab/>
        <w:t xml:space="preserve">Na Zatlance 1330/11, 150 00 Praha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IČO:</w:t>
        <w:tab/>
        <w:t xml:space="preserve">61385271 </w:t>
      </w:r>
    </w:p>
    <w:p w:rsidR="00000000" w:rsidDel="00000000" w:rsidP="00000000" w:rsidRDefault="00000000" w:rsidRPr="00000000" w14:paraId="00000011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DIČ:</w:t>
        <w:tab/>
        <w:t xml:space="preserve">CZ61385271</w:t>
      </w:r>
    </w:p>
    <w:p w:rsidR="00000000" w:rsidDel="00000000" w:rsidP="00000000" w:rsidRDefault="00000000" w:rsidRPr="00000000" w14:paraId="00000012">
      <w:pPr>
        <w:ind w:left="2098" w:hanging="1797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bankovní spojení:</w:t>
        <w:tab/>
        <w:t xml:space="preserve">PPF banka a.s., Mariánské nám. 2., Praha 1</w:t>
      </w:r>
    </w:p>
    <w:p w:rsidR="00000000" w:rsidDel="00000000" w:rsidP="00000000" w:rsidRDefault="00000000" w:rsidRPr="00000000" w14:paraId="00000013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číslo účtu:</w:t>
        <w:tab/>
        <w:t xml:space="preserve">2002620018/6000</w:t>
      </w:r>
    </w:p>
    <w:p w:rsidR="00000000" w:rsidDel="00000000" w:rsidP="00000000" w:rsidRDefault="00000000" w:rsidRPr="00000000" w14:paraId="00000014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zastoupeno:</w:t>
        <w:tab/>
        <w:t xml:space="preserve">Mgr. Dagmar Škorpíkovou, ředitelkou školy</w:t>
      </w:r>
    </w:p>
    <w:p w:rsidR="00000000" w:rsidDel="00000000" w:rsidP="00000000" w:rsidRDefault="00000000" w:rsidRPr="00000000" w14:paraId="00000015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4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(dále jen „</w:t>
      </w:r>
      <w:r w:rsidDel="00000000" w:rsidR="00000000" w:rsidRPr="00000000">
        <w:rPr>
          <w:b w:val="1"/>
          <w:sz w:val="23"/>
          <w:szCs w:val="23"/>
          <w:rtl w:val="0"/>
        </w:rPr>
        <w:t xml:space="preserve">objednatel</w:t>
      </w:r>
      <w:r w:rsidDel="00000000" w:rsidR="00000000" w:rsidRPr="00000000">
        <w:rPr>
          <w:sz w:val="23"/>
          <w:szCs w:val="23"/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widowControl w:val="1"/>
        <w:spacing w:before="6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before="60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</w:t>
      </w:r>
    </w:p>
    <w:p w:rsidR="00000000" w:rsidDel="00000000" w:rsidP="00000000" w:rsidRDefault="00000000" w:rsidRPr="00000000" w14:paraId="0000001A">
      <w:pPr>
        <w:widowControl w:val="1"/>
        <w:spacing w:before="6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00" w:hanging="30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     ING. ARCH. MILOSLAV VAJTR   </w:t>
      </w:r>
    </w:p>
    <w:p w:rsidR="00000000" w:rsidDel="00000000" w:rsidP="00000000" w:rsidRDefault="00000000" w:rsidRPr="00000000" w14:paraId="0000001C">
      <w:pPr>
        <w:ind w:left="2098" w:hanging="1797"/>
        <w:jc w:val="both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 sídlem:</w:t>
        <w:tab/>
      </w:r>
      <w:r w:rsidDel="00000000" w:rsidR="00000000" w:rsidRPr="00000000">
        <w:rPr>
          <w:b w:val="1"/>
          <w:sz w:val="23"/>
          <w:szCs w:val="23"/>
          <w:rtl w:val="0"/>
        </w:rPr>
        <w:t xml:space="preserve">V Brůdku 66, 155 00 Praha 5 - Třebonice,</w:t>
      </w:r>
    </w:p>
    <w:p w:rsidR="00000000" w:rsidDel="00000000" w:rsidP="00000000" w:rsidRDefault="00000000" w:rsidRPr="00000000" w14:paraId="0000001D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IČO:</w:t>
        <w:tab/>
        <w:t xml:space="preserve">43941559</w:t>
      </w:r>
    </w:p>
    <w:p w:rsidR="00000000" w:rsidDel="00000000" w:rsidP="00000000" w:rsidRDefault="00000000" w:rsidRPr="00000000" w14:paraId="0000001E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DIČ:</w:t>
        <w:tab/>
        <w:t xml:space="preserve">CZ6611270303</w:t>
        <w:tab/>
      </w:r>
    </w:p>
    <w:p w:rsidR="00000000" w:rsidDel="00000000" w:rsidP="00000000" w:rsidRDefault="00000000" w:rsidRPr="00000000" w14:paraId="0000001F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zapsána:</w:t>
        <w:tab/>
        <w:t xml:space="preserve">Živnostenském rejstříku Úřadu městské části Praha 13</w:t>
      </w:r>
    </w:p>
    <w:p w:rsidR="00000000" w:rsidDel="00000000" w:rsidP="00000000" w:rsidRDefault="00000000" w:rsidRPr="00000000" w14:paraId="00000020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bankovní spojení:</w:t>
        <w:tab/>
        <w:t xml:space="preserve">Fio banka a.s.</w:t>
      </w:r>
    </w:p>
    <w:p w:rsidR="00000000" w:rsidDel="00000000" w:rsidP="00000000" w:rsidRDefault="00000000" w:rsidRPr="00000000" w14:paraId="00000021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číslo účtu:</w:t>
        <w:tab/>
        <w:t xml:space="preserve">2700671592/2010</w:t>
      </w:r>
    </w:p>
    <w:p w:rsidR="00000000" w:rsidDel="00000000" w:rsidP="00000000" w:rsidRDefault="00000000" w:rsidRPr="00000000" w14:paraId="00000022">
      <w:pPr>
        <w:ind w:left="2098" w:hanging="179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jednající:</w:t>
        <w:tab/>
        <w:t xml:space="preserve">Ing. arch. Miloslav Vajtr</w:t>
      </w:r>
    </w:p>
    <w:p w:rsidR="00000000" w:rsidDel="00000000" w:rsidP="00000000" w:rsidRDefault="00000000" w:rsidRPr="00000000" w14:paraId="00000023">
      <w:pPr>
        <w:ind w:left="30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4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0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(dále jen „</w:t>
      </w:r>
      <w:r w:rsidDel="00000000" w:rsidR="00000000" w:rsidRPr="00000000">
        <w:rPr>
          <w:b w:val="1"/>
          <w:sz w:val="23"/>
          <w:szCs w:val="23"/>
          <w:rtl w:val="0"/>
        </w:rPr>
        <w:t xml:space="preserve">zhotovitel</w:t>
      </w:r>
      <w:r w:rsidDel="00000000" w:rsidR="00000000" w:rsidRPr="00000000">
        <w:rPr>
          <w:sz w:val="23"/>
          <w:szCs w:val="23"/>
          <w:rtl w:val="0"/>
        </w:rPr>
        <w:t xml:space="preserve">“)</w:t>
      </w:r>
    </w:p>
    <w:p w:rsidR="00000000" w:rsidDel="00000000" w:rsidP="00000000" w:rsidRDefault="00000000" w:rsidRPr="00000000" w14:paraId="00000026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 a k t o :</w:t>
      </w:r>
    </w:p>
    <w:p w:rsidR="00000000" w:rsidDel="00000000" w:rsidP="00000000" w:rsidRDefault="00000000" w:rsidRPr="00000000" w14:paraId="00000027">
      <w:pPr>
        <w:widowControl w:val="1"/>
        <w:spacing w:before="60" w:lineRule="auto"/>
        <w:ind w:left="59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widowControl w:val="1"/>
        <w:spacing w:before="60" w:lineRule="auto"/>
        <w:ind w:left="59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II.</w:t>
      </w:r>
    </w:p>
    <w:p w:rsidR="00000000" w:rsidDel="00000000" w:rsidP="00000000" w:rsidRDefault="00000000" w:rsidRPr="00000000" w14:paraId="00000029">
      <w:pPr>
        <w:pStyle w:val="Heading3"/>
        <w:keepLines w:val="1"/>
        <w:ind w:firstLine="59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 Ř E D M Ě T   S M L O U V Y</w:t>
      </w:r>
    </w:p>
    <w:p w:rsidR="00000000" w:rsidDel="00000000" w:rsidP="00000000" w:rsidRDefault="00000000" w:rsidRPr="00000000" w14:paraId="0000002A">
      <w:pPr>
        <w:keepNext w:val="1"/>
        <w:keepLines w:val="1"/>
        <w:widowControl w:val="1"/>
        <w:spacing w:before="60" w:lineRule="auto"/>
        <w:ind w:left="343" w:hanging="283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widowControl w:val="1"/>
        <w:numPr>
          <w:ilvl w:val="0"/>
          <w:numId w:val="1"/>
        </w:numPr>
        <w:spacing w:after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Předmětem smlouvy 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Zhotovení dokumentace celkového návrhu interiéru nových prostor</w:t>
      </w:r>
    </w:p>
    <w:p w:rsidR="00000000" w:rsidDel="00000000" w:rsidP="00000000" w:rsidRDefault="00000000" w:rsidRPr="00000000" w14:paraId="0000002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widowControl w:val="1"/>
        <w:spacing w:after="120" w:lineRule="auto"/>
        <w:ind w:left="283" w:hanging="283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stavby „Dostavba Gymnázia, Praha 5, Na Zatlance 11 - přístavba tělocvičny a školní jídelny“.</w:t>
      </w:r>
    </w:p>
    <w:p w:rsidR="00000000" w:rsidDel="00000000" w:rsidP="00000000" w:rsidRDefault="00000000" w:rsidRPr="00000000" w14:paraId="0000002F">
      <w:pPr>
        <w:keepNext w:val="1"/>
        <w:keepLines w:val="1"/>
        <w:widowControl w:val="1"/>
        <w:spacing w:after="120" w:lineRule="auto"/>
        <w:ind w:left="283" w:hanging="283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Dokumentace bude odevzdaná 3 x paré v tištěné podobě </w:t>
      </w:r>
    </w:p>
    <w:p w:rsidR="00000000" w:rsidDel="00000000" w:rsidP="00000000" w:rsidRDefault="00000000" w:rsidRPr="00000000" w14:paraId="0000003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dále  elektronicky v otevřeném formátu /.doc(x), .dwg apod./ a zároveň v uzavřeném formátu pdf. a .xml . 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1"/>
        </w:numPr>
        <w:spacing w:after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Zhotovitel plně zodpovídá za úplnost a kompletnost zpracování předmětu plnění této smlouvy.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1"/>
        </w:numPr>
        <w:spacing w:after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Zhotovitel zhotoví dílo svým jménem a na vlastní zodpovědnost. Zhotovitel může pověřit provedením části díla třetí osobu. Za výsledek těchto činností však odpovídá objednateli stejně, jako by je provedl sám. Zároveň je v tomto případě povinen získat od této třetí osoby licenci ve stejném rozsahu, jakou poskytuje zhotovitel objednateli k předmětu díla touto smlouvou.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hanging="283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Vlastnické právo k dílu přechází na objednatele jeho zhotovením a předáním (i z části).</w:t>
      </w:r>
    </w:p>
    <w:p w:rsidR="00000000" w:rsidDel="00000000" w:rsidP="00000000" w:rsidRDefault="00000000" w:rsidRPr="00000000" w14:paraId="00000034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III.  </w:t>
      </w:r>
    </w:p>
    <w:p w:rsidR="00000000" w:rsidDel="00000000" w:rsidP="00000000" w:rsidRDefault="00000000" w:rsidRPr="00000000" w14:paraId="00000037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SOUČINNOST OBJEDNATELE  A  ZHOTOVITELE</w:t>
      </w:r>
    </w:p>
    <w:p w:rsidR="00000000" w:rsidDel="00000000" w:rsidP="00000000" w:rsidRDefault="00000000" w:rsidRPr="00000000" w14:paraId="00000038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1.</w:t>
        <w:tab/>
        <w:t xml:space="preserve">Objednatel poskytne zhotoviteli potřebné podklady, údaje, jejichž potřeba vyplyne v průběhu plnění a jež jsou pro plnění dle této smlouvy nezbytné. Objednatel je povinen poskytnout dokumenty podle předchozí věty do 7 dnů od doručení žádosti.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6"/>
        </w:numPr>
        <w:spacing w:before="6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Výchozí podklady a materiály získané zhotovitelem od objednatele mají důvěrný charakter a smějí být použity pouze pro plnění ve smyslu této smlouvy.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6"/>
        </w:numPr>
        <w:spacing w:before="6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Zhotovitel je povinen neprodleně oznámit objednateli všechny skutečnosti, vyplývající z technického řešení nebo z jednání s třetími stranami, které zjistí v průběhu prací a které mají vliv na možnost plnění dle této smlouvy.</w:t>
      </w:r>
    </w:p>
    <w:p w:rsidR="00000000" w:rsidDel="00000000" w:rsidP="00000000" w:rsidRDefault="00000000" w:rsidRPr="00000000" w14:paraId="0000003C">
      <w:pPr>
        <w:widowControl w:val="1"/>
        <w:spacing w:before="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 IV.</w:t>
      </w:r>
    </w:p>
    <w:p w:rsidR="00000000" w:rsidDel="00000000" w:rsidP="00000000" w:rsidRDefault="00000000" w:rsidRPr="00000000" w14:paraId="0000003E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D O B A   P L N Ě N Í</w:t>
      </w:r>
    </w:p>
    <w:p w:rsidR="00000000" w:rsidDel="00000000" w:rsidP="00000000" w:rsidRDefault="00000000" w:rsidRPr="00000000" w14:paraId="0000003F">
      <w:pPr>
        <w:widowControl w:val="1"/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1. </w:t>
        <w:tab/>
        <w:t xml:space="preserve">Zhotovitel se zavazuje provést dílo tak, aby dílo bez vad mohlo být předáno objednateli  nejpozději do:</w:t>
      </w:r>
    </w:p>
    <w:p w:rsidR="00000000" w:rsidDel="00000000" w:rsidP="00000000" w:rsidRDefault="00000000" w:rsidRPr="00000000" w14:paraId="00000040">
      <w:pPr>
        <w:widowControl w:val="1"/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1.0" w:type="dxa"/>
        <w:jc w:val="left"/>
        <w:tblInd w:w="5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1"/>
        <w:gridCol w:w="4180"/>
        <w:tblGridChange w:id="0">
          <w:tblGrid>
            <w:gridCol w:w="4171"/>
            <w:gridCol w:w="4180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60" w:before="60" w:lineRule="auto"/>
              <w:ind w:left="403" w:firstLine="0"/>
              <w:jc w:val="both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NÁVRH INTERIÉRU-KONCEPT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60" w:before="60" w:lineRule="auto"/>
              <w:ind w:left="403" w:firstLine="0"/>
              <w:jc w:val="both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6 týdnů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po datu uzavření Smlouvy o dílo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60" w:before="60" w:lineRule="auto"/>
              <w:ind w:left="403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NÁVRH INTERIÉRU - FINÁLNÍ PROJEKT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60" w:before="60" w:lineRule="auto"/>
              <w:ind w:left="403" w:firstLine="0"/>
              <w:rPr>
                <w:b w:val="1"/>
                <w:sz w:val="23"/>
                <w:szCs w:val="23"/>
              </w:rPr>
            </w:pPr>
            <w:bookmarkStart w:colFirst="0" w:colLast="0" w:name="_h5w921cqsoxu" w:id="1"/>
            <w:bookmarkEnd w:id="1"/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10 týdnů po datu písemném odsouhlasení konceptu objednatelem</w:t>
            </w:r>
          </w:p>
        </w:tc>
      </w:tr>
    </w:tbl>
    <w:p w:rsidR="00000000" w:rsidDel="00000000" w:rsidP="00000000" w:rsidRDefault="00000000" w:rsidRPr="00000000" w14:paraId="00000045">
      <w:pPr>
        <w:spacing w:after="120" w:lineRule="auto"/>
        <w:ind w:left="709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Rule="auto"/>
        <w:ind w:left="284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(dále jen „</w:t>
      </w:r>
      <w:r w:rsidDel="00000000" w:rsidR="00000000" w:rsidRPr="00000000">
        <w:rPr>
          <w:b w:val="1"/>
          <w:sz w:val="23"/>
          <w:szCs w:val="23"/>
          <w:rtl w:val="0"/>
        </w:rPr>
        <w:t xml:space="preserve">lhůta pro dokončení</w:t>
      </w:r>
      <w:r w:rsidDel="00000000" w:rsidR="00000000" w:rsidRPr="00000000">
        <w:rPr>
          <w:sz w:val="23"/>
          <w:szCs w:val="23"/>
          <w:rtl w:val="0"/>
        </w:rPr>
        <w:t xml:space="preserve">“).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4"/>
          <w:tab w:val="left" w:leader="none" w:pos="708"/>
        </w:tabs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Lhůta pro dokončení se prodlužuje pouze v případech, kdy tak výslovně stanoví smlouva, a to pouze o dobu, o jakou se provedení díla zpozdí oproti původní lhůtě pro dokončení. Lhůta pro dokončení se neprodlužuje v případě, že skutečnost, která je důvodem pro prodloužení lhůty pro dokončení, vznikla v důsledku porušení právních povinností zhotovitele.</w:t>
      </w:r>
    </w:p>
    <w:p w:rsidR="00000000" w:rsidDel="00000000" w:rsidP="00000000" w:rsidRDefault="00000000" w:rsidRPr="00000000" w14:paraId="00000048">
      <w:pPr>
        <w:widowControl w:val="1"/>
        <w:spacing w:after="120" w:before="6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2.  Místem předání a převzetí se rozumí sídlo objednatele nebo příkazníka, pokud je v záhlaví této smlouvy uveden.</w:t>
      </w:r>
    </w:p>
    <w:p w:rsidR="00000000" w:rsidDel="00000000" w:rsidP="00000000" w:rsidRDefault="00000000" w:rsidRPr="00000000" w14:paraId="00000049">
      <w:pPr>
        <w:widowControl w:val="1"/>
        <w:spacing w:after="120" w:before="6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3.</w:t>
        <w:tab/>
        <w:t xml:space="preserve">Objednatel si vyhrazuje lhůtu 14 dnů k prostudování díla. Dílo bez zjevných vad a nedodělků bude zhotovitelem předáno a objednatelem převzato na základě protokolu o předání a převzetí díla.</w:t>
      </w:r>
    </w:p>
    <w:p w:rsidR="00000000" w:rsidDel="00000000" w:rsidP="00000000" w:rsidRDefault="00000000" w:rsidRPr="00000000" w14:paraId="0000004A">
      <w:pPr>
        <w:widowControl w:val="1"/>
        <w:spacing w:before="3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V.</w:t>
      </w:r>
    </w:p>
    <w:p w:rsidR="00000000" w:rsidDel="00000000" w:rsidP="00000000" w:rsidRDefault="00000000" w:rsidRPr="00000000" w14:paraId="0000004B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 E N A   D Í L A    A    P L A T E B N Í   P O D M Í N K Y</w:t>
      </w:r>
    </w:p>
    <w:p w:rsidR="00000000" w:rsidDel="00000000" w:rsidP="00000000" w:rsidRDefault="00000000" w:rsidRPr="00000000" w14:paraId="0000004C">
      <w:pPr>
        <w:widowControl w:val="1"/>
        <w:spacing w:before="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3"/>
          <w:szCs w:val="23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Cena za zhotovení díla v rozsahu čl. II. této smlouvy  je stanovena ve výši:</w:t>
      </w:r>
    </w:p>
    <w:p w:rsidR="00000000" w:rsidDel="00000000" w:rsidP="00000000" w:rsidRDefault="00000000" w:rsidRPr="00000000" w14:paraId="0000004D">
      <w:pPr>
        <w:keepNext w:val="1"/>
        <w:keepLines w:val="1"/>
        <w:widowControl w:val="1"/>
        <w:spacing w:before="12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77.0" w:type="dxa"/>
        <w:jc w:val="left"/>
        <w:tblInd w:w="5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6"/>
        <w:gridCol w:w="4291"/>
        <w:tblGridChange w:id="0">
          <w:tblGrid>
            <w:gridCol w:w="4286"/>
            <w:gridCol w:w="429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widowControl w:val="1"/>
              <w:spacing w:after="60" w:before="60" w:lineRule="auto"/>
              <w:ind w:left="403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Cena celkem bez DPH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widowControl w:val="1"/>
              <w:spacing w:after="60" w:before="60" w:lineRule="auto"/>
              <w:ind w:left="403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105.000,- Kč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widowControl w:val="1"/>
              <w:spacing w:after="60" w:before="60" w:lineRule="auto"/>
              <w:ind w:left="403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DPH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widowControl w:val="1"/>
              <w:spacing w:after="60" w:before="60" w:lineRule="auto"/>
              <w:ind w:left="403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   22.050,- Kč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widowControl w:val="1"/>
              <w:spacing w:after="60" w:before="60" w:lineRule="auto"/>
              <w:ind w:left="403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Cena celkem včetně DPH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widowControl w:val="1"/>
              <w:spacing w:after="60" w:before="60" w:lineRule="auto"/>
              <w:ind w:left="403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127.050,- Kč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1"/>
        <w:keepLines w:val="1"/>
        <w:widowControl w:val="1"/>
        <w:spacing w:before="120" w:lineRule="auto"/>
        <w:ind w:left="284" w:hanging="284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5">
      <w:pPr>
        <w:pStyle w:val="Heading2"/>
        <w:ind w:left="284" w:firstLine="0"/>
        <w:rPr/>
      </w:pPr>
      <w:r w:rsidDel="00000000" w:rsidR="00000000" w:rsidRPr="00000000">
        <w:rPr>
          <w:rtl w:val="0"/>
        </w:rPr>
        <w:t xml:space="preserve">Zhotovitel je povinen účtovat DPH v zákonem stanovené výši platné v den uskutečnění zdanitelného plnění. </w:t>
        <w:tab/>
      </w:r>
    </w:p>
    <w:p w:rsidR="00000000" w:rsidDel="00000000" w:rsidP="00000000" w:rsidRDefault="00000000" w:rsidRPr="00000000" w14:paraId="00000056">
      <w:pPr>
        <w:ind w:left="284" w:hanging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</w:t>
        <w:tab/>
        <w:t xml:space="preserve">Oprávněně vystavená faktura - daňový doklad - musí obsahovat náležitosti daňového dokladu ve smyslu zákona č. 235/2004 Sb. o dani z přidané hodnoty, ve znění pozdějších předpisů i další náležitosti požadované objednatelem. Musí tedy obsahovat tyto údaje:</w:t>
      </w:r>
    </w:p>
    <w:p w:rsidR="00000000" w:rsidDel="00000000" w:rsidP="00000000" w:rsidRDefault="00000000" w:rsidRPr="00000000" w14:paraId="00000058">
      <w:pPr>
        <w:ind w:left="709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</w:t>
        <w:tab/>
        <w:t xml:space="preserve">údaje objednatele, sídlo, IČO, DIČ</w:t>
      </w:r>
    </w:p>
    <w:p w:rsidR="00000000" w:rsidDel="00000000" w:rsidP="00000000" w:rsidRDefault="00000000" w:rsidRPr="00000000" w14:paraId="00000059">
      <w:pPr>
        <w:ind w:left="709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</w:t>
        <w:tab/>
        <w:t xml:space="preserve">údaje </w:t>
      </w:r>
      <w:r w:rsidDel="00000000" w:rsidR="00000000" w:rsidRPr="00000000">
        <w:rPr>
          <w:sz w:val="24"/>
          <w:szCs w:val="24"/>
          <w:rtl w:val="0"/>
        </w:rPr>
        <w:t xml:space="preserve">zhotovitele</w:t>
      </w:r>
      <w:r w:rsidDel="00000000" w:rsidR="00000000" w:rsidRPr="00000000">
        <w:rPr>
          <w:sz w:val="23"/>
          <w:szCs w:val="23"/>
          <w:rtl w:val="0"/>
        </w:rPr>
        <w:t xml:space="preserve">, sídlo, IČO, DIČ </w:t>
      </w:r>
    </w:p>
    <w:p w:rsidR="00000000" w:rsidDel="00000000" w:rsidP="00000000" w:rsidRDefault="00000000" w:rsidRPr="00000000" w14:paraId="0000005A">
      <w:pPr>
        <w:ind w:left="709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</w:t>
        <w:tab/>
        <w:t xml:space="preserve">evidenční číslo daňového dokladu</w:t>
      </w:r>
    </w:p>
    <w:p w:rsidR="00000000" w:rsidDel="00000000" w:rsidP="00000000" w:rsidRDefault="00000000" w:rsidRPr="00000000" w14:paraId="0000005B">
      <w:pPr>
        <w:widowControl w:val="1"/>
        <w:numPr>
          <w:ilvl w:val="2"/>
          <w:numId w:val="5"/>
        </w:numPr>
        <w:ind w:left="851" w:hanging="56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bankovní spojení </w:t>
      </w:r>
      <w:r w:rsidDel="00000000" w:rsidR="00000000" w:rsidRPr="00000000">
        <w:rPr>
          <w:sz w:val="24"/>
          <w:szCs w:val="24"/>
          <w:rtl w:val="0"/>
        </w:rPr>
        <w:t xml:space="preserve">zhotovitele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numPr>
          <w:ilvl w:val="2"/>
          <w:numId w:val="5"/>
        </w:numPr>
        <w:ind w:left="851" w:hanging="56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datum vystavení daňového dokladu</w:t>
      </w:r>
    </w:p>
    <w:p w:rsidR="00000000" w:rsidDel="00000000" w:rsidP="00000000" w:rsidRDefault="00000000" w:rsidRPr="00000000" w14:paraId="0000005D">
      <w:pPr>
        <w:ind w:left="709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</w:t>
        <w:tab/>
        <w:t xml:space="preserve">datum uskutečnění zdanitelného plnění</w:t>
      </w:r>
    </w:p>
    <w:p w:rsidR="00000000" w:rsidDel="00000000" w:rsidP="00000000" w:rsidRDefault="00000000" w:rsidRPr="00000000" w14:paraId="0000005E">
      <w:pPr>
        <w:ind w:left="709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</w:t>
        <w:tab/>
        <w:t xml:space="preserve">rozsah a předmět fakturovaného plnění</w:t>
      </w:r>
    </w:p>
    <w:p w:rsidR="00000000" w:rsidDel="00000000" w:rsidP="00000000" w:rsidRDefault="00000000" w:rsidRPr="00000000" w14:paraId="0000005F">
      <w:pPr>
        <w:widowControl w:val="1"/>
        <w:numPr>
          <w:ilvl w:val="2"/>
          <w:numId w:val="5"/>
        </w:numPr>
        <w:ind w:left="851" w:hanging="56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číslo smlouvy</w:t>
      </w:r>
    </w:p>
    <w:p w:rsidR="00000000" w:rsidDel="00000000" w:rsidP="00000000" w:rsidRDefault="00000000" w:rsidRPr="00000000" w14:paraId="00000060">
      <w:pPr>
        <w:widowControl w:val="1"/>
        <w:numPr>
          <w:ilvl w:val="2"/>
          <w:numId w:val="5"/>
        </w:numPr>
        <w:ind w:left="851" w:hanging="56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číslo a název stavby, popř. číslo a název etapy</w:t>
      </w:r>
    </w:p>
    <w:p w:rsidR="00000000" w:rsidDel="00000000" w:rsidP="00000000" w:rsidRDefault="00000000" w:rsidRPr="00000000" w14:paraId="00000061">
      <w:pPr>
        <w:widowControl w:val="1"/>
        <w:numPr>
          <w:ilvl w:val="2"/>
          <w:numId w:val="5"/>
        </w:numPr>
        <w:ind w:left="851" w:hanging="56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fakturovanou částku ve složení základní cena, DPH a cena celkem</w:t>
      </w:r>
    </w:p>
    <w:p w:rsidR="00000000" w:rsidDel="00000000" w:rsidP="00000000" w:rsidRDefault="00000000" w:rsidRPr="00000000" w14:paraId="00000062">
      <w:pPr>
        <w:widowControl w:val="1"/>
        <w:numPr>
          <w:ilvl w:val="2"/>
          <w:numId w:val="5"/>
        </w:numPr>
        <w:ind w:left="851" w:hanging="56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zápis v obchodním rejstříku (číslo vložky, oddíl)</w:t>
      </w:r>
    </w:p>
    <w:p w:rsidR="00000000" w:rsidDel="00000000" w:rsidP="00000000" w:rsidRDefault="00000000" w:rsidRPr="00000000" w14:paraId="00000063">
      <w:pPr>
        <w:widowControl w:val="1"/>
        <w:numPr>
          <w:ilvl w:val="2"/>
          <w:numId w:val="5"/>
        </w:numPr>
        <w:ind w:left="851" w:hanging="567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razítko a podpis oprávněné osoby, stvrzující oprávněnost, formální a věcnou správnost faktury</w:t>
      </w:r>
    </w:p>
    <w:p w:rsidR="00000000" w:rsidDel="00000000" w:rsidP="00000000" w:rsidRDefault="00000000" w:rsidRPr="00000000" w14:paraId="00000064">
      <w:pPr>
        <w:widowControl w:val="1"/>
        <w:ind w:left="426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</w:t>
        <w:tab/>
        <w:t xml:space="preserve">V případě, že faktura nebude obsahovat náležitosti daňového dokladu a údaje uvedené v bodě 2 tohoto článku, je objednatel oprávněn vrátit ji zhotoviteli k odstranění vad nebo k doplnění. V takovém případě se začne počítat nová lhůta splatnosti dnem doručení opravené či oprávněně vystavené faktury.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Veškeré faktury budou vystaveny ve dvojím vyhotovení a odeslány na adresu objednatele: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Gymnázium, Praha 5, Na Zatlance 11; Na Zatlance1330/11, 150 00 Praha 5.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5. Splatnost faktur činí 30 dní od jejího doručení objednateli. Termínem úhrady se rozumí den odpisu platby z účtu objednatele.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VI.</w:t>
      </w:r>
    </w:p>
    <w:p w:rsidR="00000000" w:rsidDel="00000000" w:rsidP="00000000" w:rsidRDefault="00000000" w:rsidRPr="00000000" w14:paraId="0000006B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 D P O V Ě D N O S T    Z A    V A D Y</w:t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8"/>
        </w:numPr>
        <w:spacing w:after="120" w:before="18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Zhotovitel zodpovídá za vady, jež má dílo v době předání a za vady vzniklé po předání, jestliže byly způsobeny porušením jeho povinností.</w:t>
      </w:r>
    </w:p>
    <w:p w:rsidR="00000000" w:rsidDel="00000000" w:rsidP="00000000" w:rsidRDefault="00000000" w:rsidRPr="00000000" w14:paraId="0000006D">
      <w:pPr>
        <w:widowControl w:val="1"/>
        <w:numPr>
          <w:ilvl w:val="0"/>
          <w:numId w:val="8"/>
        </w:numPr>
        <w:spacing w:after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Zhotovitel neodpovídá za vady díla, které byly způsobené  použitím podkladů poskytnutých objednatelem  a zhotovitel při vynaložení veškerého úsilí nemohl zjistit jejich nevhodnost anebo na ně upozornil objednatele a ten na jejich použití trval.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Smluvní strany se dohodly, že v případě vzniku vad díla, je objednatel povinen bezodkladně po jejich zjištění písemnou formou a způsobem uvedeným v čl. XIV. existenci těchto vad zhotoviteli oznámit, přičemž zhotovitel je povinen písemně oznámené tedy reklamované vady díla bezplatně odstranit, a to ve lhůtě 30 dnů od uplatnění písemné  výzvy - reklamace objednatelem.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Zhotovitel odpovídá za řádné provedení díla, a to zejména, že dílo je možné realizovat, pokud by během realizace stavby bylo zjištěno, že projektové dílo má vady a stavbu není možné v souladu s návrhem provést, je povinen zhotovitel odstranit vady díla a to bezplatně. Zároveň se zavazuje objednateli uhradit veškerou škodu, která mu vznikne v souvislosti s těmito vadami díla.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Pokud zhotovitel vady neodstraní do 60-ti  dnů, dává zhotovitel jako autor díla (podléhá-li dílo autorskému právu) objednateli výslovný souhlas aby odstranění vad díla zadal jinému subjektu, bez toho, že by zhotovitel na objednateli uplatňoval jakékoliv finanční či jiné náhrady v souvislosti se svými autorskými právy. Zároveň se zavazuje objednateli uhradit veškerou škodu, která mu vznikne v souvislosti s těmito vadami díla.  </w:t>
      </w:r>
    </w:p>
    <w:p w:rsidR="00000000" w:rsidDel="00000000" w:rsidP="00000000" w:rsidRDefault="00000000" w:rsidRPr="00000000" w14:paraId="00000071">
      <w:pPr>
        <w:widowControl w:val="1"/>
        <w:spacing w:before="24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Lines w:val="1"/>
        <w:widowControl w:val="1"/>
        <w:spacing w:before="24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VII.</w:t>
      </w:r>
    </w:p>
    <w:p w:rsidR="00000000" w:rsidDel="00000000" w:rsidP="00000000" w:rsidRDefault="00000000" w:rsidRPr="00000000" w14:paraId="00000073">
      <w:pPr>
        <w:keepLines w:val="1"/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 M L U V N Í   P O K U T Y</w:t>
      </w:r>
    </w:p>
    <w:p w:rsidR="00000000" w:rsidDel="00000000" w:rsidP="00000000" w:rsidRDefault="00000000" w:rsidRPr="00000000" w14:paraId="00000074">
      <w:pPr>
        <w:keepLines w:val="1"/>
        <w:widowControl w:val="1"/>
        <w:numPr>
          <w:ilvl w:val="0"/>
          <w:numId w:val="10"/>
        </w:numPr>
        <w:spacing w:after="120" w:before="120" w:lineRule="auto"/>
        <w:ind w:left="284" w:hanging="284"/>
        <w:jc w:val="both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Nesplní-li zhotovitel dílčí plnění předmětu smlouvy v dohodnutém termínu, zaplatí zhotovitel objednateli smluvní pokutu ve výši 300,- Kč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za každý den prodlení samostatně fakturovaného dílčího plnění.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10"/>
        </w:numPr>
        <w:spacing w:after="120" w:before="120" w:lineRule="auto"/>
        <w:ind w:left="284" w:hanging="284"/>
        <w:jc w:val="both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Neodstraní-li zhotovitel vady díla ve lhůtě maximálně 30-ti dnů od písemně oznámené výzvy k odstranění vad a nedodělků, zaplatí zhotovitel objednateli smluvní pokutu ve výši 1 000,- Kč z ceny vadného samostatně fakturovaného dílčího plnění za každou vadu a den prodlení. Oznámením reklamace se rozumí doručení písemné výzvy, a to způsobem uvedeným v čl. XIV.</w:t>
      </w: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Jestliže budou objednatelem v průběhu plnění smlouvy zjištěny další nedostatky v činnosti zhotovitele, a to zejména porušení ustanovení čl. XII. odst. 2, 3, 4 a 5, je objednatel povinen na tyto skutečnosti neprodleně zhotovitele upozornit a to písemnou výzvou. Pokud zhotovitel nezjedná nápravu do deseti kalendářních dnů od doručení této výzvy, je povinen objednateli zaplatit smluvní pokutu ve výši 300,- Kč za každý jednotlivý zjištěný a oznámený nedostatek, přičemž oznámením se rozumí doručení písemné výzvy k jeho odstranění dle čl. XIV.</w:t>
      </w:r>
    </w:p>
    <w:p w:rsidR="00000000" w:rsidDel="00000000" w:rsidP="00000000" w:rsidRDefault="00000000" w:rsidRPr="00000000" w14:paraId="00000077">
      <w:pPr>
        <w:widowControl w:val="1"/>
        <w:spacing w:after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5. Objednatel je oprávněn smluvní pokutu, případně náhradu škody, na které mu v důsledku porušení závazku zhotovitele vznikl právní nárok, započíst do kterékoliv úhrady, která přísluší zhotoviteli dle příslušných ustanovení smlouvy.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 Smluvní pokuta sjednaná dle čl. VII. odst. 1, 2, 3 a 4 je splatná do 15-ti kalendářních dnů od okamžiku každého jednotlivého porušení této smlouvy specifikovaného v ustanovení čl. VII.  odst. 1,2, 3 a 4, a to na účet objednatele.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7. Ustanovením čl. VII. o smluvní pokutě není dotčeno právo zadavatele domáhat se náhrady škody.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widowControl w:val="1"/>
        <w:spacing w:before="20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VIII.</w:t>
      </w:r>
    </w:p>
    <w:p w:rsidR="00000000" w:rsidDel="00000000" w:rsidP="00000000" w:rsidRDefault="00000000" w:rsidRPr="00000000" w14:paraId="0000007C">
      <w:pPr>
        <w:widowControl w:val="1"/>
        <w:spacing w:before="60" w:lineRule="auto"/>
        <w:jc w:val="center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Z Á R U Č N Í   D O B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numPr>
          <w:ilvl w:val="0"/>
          <w:numId w:val="11"/>
        </w:numPr>
        <w:spacing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Záruční doba počíná běžet předáním díla zhotovitele objednateli.</w:t>
      </w:r>
    </w:p>
    <w:p w:rsidR="00000000" w:rsidDel="00000000" w:rsidP="00000000" w:rsidRDefault="00000000" w:rsidRPr="00000000" w14:paraId="0000007E">
      <w:pPr>
        <w:widowControl w:val="1"/>
        <w:numPr>
          <w:ilvl w:val="0"/>
          <w:numId w:val="11"/>
        </w:numPr>
        <w:spacing w:before="60" w:lineRule="auto"/>
        <w:ind w:left="283" w:hanging="283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Zhotovitel poskytne záruky na dílo po dobu 2 let od předání a převzetí díla objednatelem.</w:t>
      </w:r>
    </w:p>
    <w:p w:rsidR="00000000" w:rsidDel="00000000" w:rsidP="00000000" w:rsidRDefault="00000000" w:rsidRPr="00000000" w14:paraId="0000007F">
      <w:pPr>
        <w:widowControl w:val="1"/>
        <w:spacing w:before="24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spacing w:before="24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IX.</w:t>
      </w:r>
    </w:p>
    <w:p w:rsidR="00000000" w:rsidDel="00000000" w:rsidP="00000000" w:rsidRDefault="00000000" w:rsidRPr="00000000" w14:paraId="00000081">
      <w:pPr>
        <w:spacing w:before="12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 Y Š Š Í   M O C</w:t>
      </w:r>
    </w:p>
    <w:p w:rsidR="00000000" w:rsidDel="00000000" w:rsidP="00000000" w:rsidRDefault="00000000" w:rsidRPr="00000000" w14:paraId="00000082">
      <w:pPr>
        <w:spacing w:after="120" w:before="120" w:lineRule="auto"/>
        <w:ind w:left="425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1.</w:t>
        <w:tab/>
        <w:t xml:space="preserve">Smluvní strany se osvobozují od odpovědnosti za částečné nebo úplné nesplnění smluvních závazků, jestliže se tak stalo v důsledku vyšší moci.</w:t>
      </w:r>
    </w:p>
    <w:p w:rsidR="00000000" w:rsidDel="00000000" w:rsidP="00000000" w:rsidRDefault="00000000" w:rsidRPr="00000000" w14:paraId="00000083">
      <w:pPr>
        <w:spacing w:after="120" w:lineRule="auto"/>
        <w:ind w:left="425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  <w:tab/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 případně opatření příslušných správních orgánů na území ČR.</w:t>
      </w:r>
    </w:p>
    <w:p w:rsidR="00000000" w:rsidDel="00000000" w:rsidP="00000000" w:rsidRDefault="00000000" w:rsidRPr="00000000" w14:paraId="00000084">
      <w:pPr>
        <w:keepLines w:val="1"/>
        <w:widowControl w:val="1"/>
        <w:spacing w:after="120" w:before="120" w:lineRule="auto"/>
        <w:ind w:left="425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2.</w:t>
        <w:tab/>
        <w:t xml:space="preserve">Nastanou-li okolnosti vyšší moci dle odst. 1., prodlužuje se doba plnění o dobu, po kterou budou okolnosti vyšší moci působit.</w:t>
      </w:r>
    </w:p>
    <w:p w:rsidR="00000000" w:rsidDel="00000000" w:rsidP="00000000" w:rsidRDefault="00000000" w:rsidRPr="00000000" w14:paraId="00000085">
      <w:pPr>
        <w:keepLines w:val="1"/>
        <w:widowControl w:val="1"/>
        <w:spacing w:after="120" w:lineRule="auto"/>
        <w:ind w:left="425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  <w:tab/>
        <w:t xml:space="preserve">Tato doba bude vzájemně odsouhlasena dodatkem k této smlouvě, nebude-li dohodnuto jinak.</w:t>
      </w:r>
    </w:p>
    <w:p w:rsidR="00000000" w:rsidDel="00000000" w:rsidP="00000000" w:rsidRDefault="00000000" w:rsidRPr="00000000" w14:paraId="00000086">
      <w:pPr>
        <w:keepNext w:val="1"/>
        <w:keepLines w:val="1"/>
        <w:widowControl w:val="1"/>
        <w:spacing w:before="24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X.</w:t>
      </w:r>
    </w:p>
    <w:p w:rsidR="00000000" w:rsidDel="00000000" w:rsidP="00000000" w:rsidRDefault="00000000" w:rsidRPr="00000000" w14:paraId="00000087">
      <w:pPr>
        <w:keepNext w:val="1"/>
        <w:keepLines w:val="1"/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 D S T O U P E N Í    O D    S M L O U V Y</w:t>
      </w:r>
    </w:p>
    <w:p w:rsidR="00000000" w:rsidDel="00000000" w:rsidP="00000000" w:rsidRDefault="00000000" w:rsidRPr="00000000" w14:paraId="00000088">
      <w:pPr>
        <w:keepNext w:val="1"/>
        <w:keepLines w:val="1"/>
        <w:widowControl w:val="1"/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1. 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 </w:t>
        <w:tab/>
        <w:t xml:space="preserve">Jestliže objednatel v průběhu plnění předmětu smlouvy zjistí, že dochází k prodlení se zahájením nebo prováděním prací oproti smluvnímu ujednání z důvodů na straně zhotovitele, stanoví zhotoviteli lhůtu, do kdy má nedostatky odstranit. V případě, že zhotovitel neodstraní nedostatky ve stanovené lhůtě, může objednatel od smlouvy odstoupit. Škodu, která objednateli z těchto důvodů vznikne, je zhotovitel povinen uhradit.</w:t>
      </w:r>
    </w:p>
    <w:p w:rsidR="00000000" w:rsidDel="00000000" w:rsidP="00000000" w:rsidRDefault="00000000" w:rsidRPr="00000000" w14:paraId="0000008A">
      <w:pPr>
        <w:numPr>
          <w:ilvl w:val="0"/>
          <w:numId w:val="11"/>
        </w:numPr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Bude-li zhotovitel nucen z důvodů na straně objednatele přerušit práce na díle po dobu delší jak pět měsíců, může od smlouvy odstoupit, nebude-li dohodnuto jinak.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 případě odstoupení od smlouvy jednou ze smluvních stran, bude k datu účinnosti odstoupení vyhotoven protokol o předání a převzetí nedokončeného díla.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Do doby vyčíslení oprávněných nároků smluvních stran a do doby dohody o vzájemném vyrovnání těchto nároků je objednatel oprávněn zadržet veškeré fakturované a splatné platby zhotoviteli.</w:t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spacing w:after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Každá ze smluvních stran je oprávněna písemně odstoupit od smlouvy, pokud:</w:t>
      </w:r>
    </w:p>
    <w:p w:rsidR="00000000" w:rsidDel="00000000" w:rsidP="00000000" w:rsidRDefault="00000000" w:rsidRPr="00000000" w14:paraId="0000008E">
      <w:pPr>
        <w:spacing w:after="120" w:lineRule="auto"/>
        <w:ind w:left="284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a) </w:t>
        <w:tab/>
        <w:t xml:space="preserve">na majetek druhé smluvní strany byl prohlášen konkurs nebo povoleno vyrovnání,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b)</w:t>
        <w:tab/>
        <w:t xml:space="preserve">návrh na prohlášení konkursu byl zamítnut pro nedostatek majetku druhé smluvní strany,</w:t>
      </w:r>
    </w:p>
    <w:p w:rsidR="00000000" w:rsidDel="00000000" w:rsidP="00000000" w:rsidRDefault="00000000" w:rsidRPr="00000000" w14:paraId="00000090">
      <w:pPr>
        <w:spacing w:after="120" w:lineRule="auto"/>
        <w:ind w:left="284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c) druhá smluvní strana vstoupí do likvidace,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d) nastane-li vyšší moc uvedená v článku IX. smlouvy, kdy dojde k okolnostem, které nemohou smluvní strany ovlivnit a které zcela a na dobu delší než 90 dnů znemožní některé ze smluvních stran plnit své závazky ze smlouvy.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tabs>
          <w:tab w:val="left" w:leader="none" w:pos="-142"/>
        </w:tabs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000000" w:rsidDel="00000000" w:rsidP="00000000" w:rsidRDefault="00000000" w:rsidRPr="00000000" w14:paraId="00000094">
      <w:pPr>
        <w:numPr>
          <w:ilvl w:val="0"/>
          <w:numId w:val="12"/>
        </w:numPr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Vzájemné pohledávky smluvních stran vzniklé ke dni odstoupení od smlouvy podle odstavců 2 a 6 se vypořádají vzájemným zápočtem, přičemž tento zápočet provede objednatel.</w:t>
      </w:r>
    </w:p>
    <w:p w:rsidR="00000000" w:rsidDel="00000000" w:rsidP="00000000" w:rsidRDefault="00000000" w:rsidRPr="00000000" w14:paraId="00000095">
      <w:pPr>
        <w:numPr>
          <w:ilvl w:val="0"/>
          <w:numId w:val="12"/>
        </w:numPr>
        <w:tabs>
          <w:tab w:val="left" w:leader="none" w:pos="0"/>
        </w:tabs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Za den odstoupení od smlouvy se považuje den, kdy bylo písemné oznámení o odstoupení oprávněné smluvní strany doručeno druhé smluvní straně způsobem uvedeným v čl. XIV</w:t>
      </w:r>
      <w:r w:rsidDel="00000000" w:rsidR="00000000" w:rsidRPr="00000000">
        <w:rPr>
          <w:i w:val="1"/>
          <w:sz w:val="23"/>
          <w:szCs w:val="23"/>
          <w:rtl w:val="0"/>
        </w:rPr>
        <w:t xml:space="preserve">.</w:t>
      </w:r>
      <w:r w:rsidDel="00000000" w:rsidR="00000000" w:rsidRPr="00000000">
        <w:rPr>
          <w:sz w:val="23"/>
          <w:szCs w:val="23"/>
          <w:rtl w:val="0"/>
        </w:rPr>
        <w:t xml:space="preserve"> Odstoupením od smlouvy nejsou dotčena práva smluvních stran na úhradu splatné smluvní pokuty a na náhradu škody.</w:t>
      </w:r>
    </w:p>
    <w:p w:rsidR="00000000" w:rsidDel="00000000" w:rsidP="00000000" w:rsidRDefault="00000000" w:rsidRPr="00000000" w14:paraId="00000096">
      <w:pPr>
        <w:spacing w:after="120" w:before="12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11. Odstoupení od této smlouvy je vždy s účinky EX NUNC (tedy ke dni zániku smlouvy).</w:t>
      </w:r>
    </w:p>
    <w:p w:rsidR="00000000" w:rsidDel="00000000" w:rsidP="00000000" w:rsidRDefault="00000000" w:rsidRPr="00000000" w14:paraId="00000097">
      <w:pPr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keepLines w:val="1"/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XI.</w:t>
      </w:r>
    </w:p>
    <w:p w:rsidR="00000000" w:rsidDel="00000000" w:rsidP="00000000" w:rsidRDefault="00000000" w:rsidRPr="00000000" w14:paraId="00000099">
      <w:pPr>
        <w:keepNext w:val="1"/>
        <w:keepLines w:val="1"/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Z V L Á Š T N Í   U J E D N Á N Í</w:t>
      </w:r>
    </w:p>
    <w:p w:rsidR="00000000" w:rsidDel="00000000" w:rsidP="00000000" w:rsidRDefault="00000000" w:rsidRPr="00000000" w14:paraId="0000009A">
      <w:pPr>
        <w:keepNext w:val="1"/>
        <w:keepLines w:val="1"/>
        <w:widowControl w:val="1"/>
        <w:numPr>
          <w:ilvl w:val="0"/>
          <w:numId w:val="13"/>
        </w:numPr>
        <w:spacing w:after="120" w:lineRule="auto"/>
        <w:ind w:left="283" w:hanging="283"/>
        <w:jc w:val="both"/>
        <w:rPr/>
      </w:pPr>
      <w:r w:rsidDel="00000000" w:rsidR="00000000" w:rsidRPr="00000000">
        <w:rPr>
          <w:sz w:val="23"/>
          <w:szCs w:val="23"/>
          <w:rtl w:val="0"/>
        </w:rPr>
        <w:t xml:space="preserve">V ceně jednotlivých stupňů projektové dokumentace je i zvětšení rozsahu oproti předpokládaným investičním nákladům stavby v případě nárůstu nákladů do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20 %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a v případě</w:t>
      </w:r>
      <w:r w:rsidDel="00000000" w:rsidR="00000000" w:rsidRPr="00000000">
        <w:rPr>
          <w:sz w:val="23"/>
          <w:szCs w:val="23"/>
          <w:rtl w:val="0"/>
        </w:rPr>
        <w:t xml:space="preserve"> kdyby došlo ke změně plnění předmětu díla, který je vymezen v čl. II.</w:t>
      </w:r>
      <w:r w:rsidDel="00000000" w:rsidR="00000000" w:rsidRPr="00000000">
        <w:rPr>
          <w:color w:val="0000ff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numPr>
          <w:ilvl w:val="0"/>
          <w:numId w:val="13"/>
        </w:numPr>
        <w:spacing w:after="120" w:lineRule="auto"/>
        <w:ind w:left="283" w:hanging="283"/>
        <w:jc w:val="both"/>
        <w:rPr/>
      </w:pPr>
      <w:r w:rsidDel="00000000" w:rsidR="00000000" w:rsidRPr="00000000">
        <w:rPr>
          <w:sz w:val="23"/>
          <w:szCs w:val="23"/>
          <w:rtl w:val="0"/>
        </w:rPr>
        <w:t xml:space="preserve">Za vícepráce vzniklé z titulu potřebných úprav návrhu nese odpovědnost zhotovitel.</w:t>
      </w:r>
    </w:p>
    <w:p w:rsidR="00000000" w:rsidDel="00000000" w:rsidP="00000000" w:rsidRDefault="00000000" w:rsidRPr="00000000" w14:paraId="0000009C">
      <w:pPr>
        <w:widowControl w:val="1"/>
        <w:numPr>
          <w:ilvl w:val="0"/>
          <w:numId w:val="13"/>
        </w:numPr>
        <w:spacing w:after="120" w:lineRule="auto"/>
        <w:ind w:left="283" w:hanging="283"/>
        <w:jc w:val="both"/>
        <w:rPr/>
      </w:pPr>
      <w:r w:rsidDel="00000000" w:rsidR="00000000" w:rsidRPr="00000000">
        <w:rPr>
          <w:sz w:val="23"/>
          <w:szCs w:val="23"/>
          <w:rtl w:val="0"/>
        </w:rPr>
        <w:t xml:space="preserve">V  dokumentaci budou stanoveny pouze parametry materiálů a výrobků, ale ne výrobce nebo dodavatel.</w:t>
      </w:r>
    </w:p>
    <w:p w:rsidR="00000000" w:rsidDel="00000000" w:rsidP="00000000" w:rsidRDefault="00000000" w:rsidRPr="00000000" w14:paraId="0000009D">
      <w:pPr>
        <w:widowControl w:val="1"/>
        <w:spacing w:before="6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spacing w:before="60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XII.</w:t>
      </w:r>
    </w:p>
    <w:p w:rsidR="00000000" w:rsidDel="00000000" w:rsidP="00000000" w:rsidRDefault="00000000" w:rsidRPr="00000000" w14:paraId="000000A0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 S T A T N Í    U J E D N Á N Í</w:t>
      </w:r>
    </w:p>
    <w:p w:rsidR="00000000" w:rsidDel="00000000" w:rsidP="00000000" w:rsidRDefault="00000000" w:rsidRPr="00000000" w14:paraId="000000A1">
      <w:pPr>
        <w:widowControl w:val="1"/>
        <w:numPr>
          <w:ilvl w:val="0"/>
          <w:numId w:val="14"/>
        </w:numPr>
        <w:spacing w:after="120" w:lineRule="auto"/>
        <w:ind w:left="425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Zhotovitel bude provádět dílo v souladu s platnými ČSN a v souladu se zákonem č. 183/2006 Sb., stavební zákon, v platném znění a předpisy souvisejícími. Zhotovitel se bude řídit výchozími podklady objednatele, jeho pokyny, zápisy, dohodami oprávněných pracovníků smluvních stran a bude průběžně informovat objednatele o stavu rozpracovaného díla.</w:t>
      </w:r>
    </w:p>
    <w:p w:rsidR="00000000" w:rsidDel="00000000" w:rsidP="00000000" w:rsidRDefault="00000000" w:rsidRPr="00000000" w14:paraId="000000A2">
      <w:pPr>
        <w:widowControl w:val="1"/>
        <w:numPr>
          <w:ilvl w:val="0"/>
          <w:numId w:val="14"/>
        </w:numPr>
        <w:spacing w:after="120" w:lineRule="auto"/>
        <w:ind w:left="425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 průběhu zpracování zhotovitel bude konzultovat rozpracovanost návrhu a předloží koncept  návrhu k odsouhlasení objednateli.</w:t>
      </w:r>
    </w:p>
    <w:p w:rsidR="00000000" w:rsidDel="00000000" w:rsidP="00000000" w:rsidRDefault="00000000" w:rsidRPr="00000000" w14:paraId="000000A3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spacing w:before="60" w:lineRule="auto"/>
        <w:ind w:left="3545" w:firstLine="708.9999999999998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XIII.</w:t>
      </w:r>
    </w:p>
    <w:p w:rsidR="00000000" w:rsidDel="00000000" w:rsidP="00000000" w:rsidRDefault="00000000" w:rsidRPr="00000000" w14:paraId="000000A5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 R O V Á D Ě N Í   D Í L A </w:t>
      </w:r>
    </w:p>
    <w:p w:rsidR="00000000" w:rsidDel="00000000" w:rsidP="00000000" w:rsidRDefault="00000000" w:rsidRPr="00000000" w14:paraId="000000A6">
      <w:pPr>
        <w:widowControl w:val="1"/>
        <w:numPr>
          <w:ilvl w:val="0"/>
          <w:numId w:val="2"/>
        </w:numPr>
        <w:spacing w:before="240" w:lineRule="auto"/>
        <w:ind w:left="283" w:hanging="283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Objednatel je oprávněn kontrolovat provádění díla prostřednictvím oprávněných osob. Oprávněné osoby objednatele:</w:t>
      </w:r>
    </w:p>
    <w:p w:rsidR="00000000" w:rsidDel="00000000" w:rsidP="00000000" w:rsidRDefault="00000000" w:rsidRPr="00000000" w14:paraId="000000A7">
      <w:pPr>
        <w:widowControl w:val="1"/>
        <w:numPr>
          <w:ilvl w:val="0"/>
          <w:numId w:val="3"/>
        </w:numPr>
        <w:ind w:left="567" w:hanging="283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ve věcech smluvních a technických:    </w:t>
        <w:tab/>
        <w:tab/>
        <w:t xml:space="preserve">Mgr. Dagmar Škorpíková</w:t>
      </w:r>
    </w:p>
    <w:p w:rsidR="00000000" w:rsidDel="00000000" w:rsidP="00000000" w:rsidRDefault="00000000" w:rsidRPr="00000000" w14:paraId="000000A8">
      <w:pPr>
        <w:widowControl w:val="1"/>
        <w:spacing w:before="240" w:lineRule="auto"/>
        <w:ind w:left="284" w:hanging="284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2.</w:t>
        <w:tab/>
        <w:t xml:space="preserve">Zhotovitele při jednání s objednatelem jsou oprávněni zastupovat oprávněné osoby. Oprávněné osoby zhotovitele:</w:t>
      </w:r>
    </w:p>
    <w:p w:rsidR="00000000" w:rsidDel="00000000" w:rsidP="00000000" w:rsidRDefault="00000000" w:rsidRPr="00000000" w14:paraId="000000A9">
      <w:pPr>
        <w:widowControl w:val="1"/>
        <w:numPr>
          <w:ilvl w:val="0"/>
          <w:numId w:val="3"/>
        </w:numPr>
        <w:ind w:left="567" w:hanging="283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ve věcech smluvních a technických :  </w:t>
        <w:tab/>
        <w:tab/>
        <w:t xml:space="preserve">Ing. arch. Miloslav Vajtr</w:t>
      </w:r>
    </w:p>
    <w:p w:rsidR="00000000" w:rsidDel="00000000" w:rsidP="00000000" w:rsidRDefault="00000000" w:rsidRPr="00000000" w14:paraId="000000AA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XIV.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 S T A N O V E N Í   O   D O R U Č O V Á N Í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1. 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 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doručení. </w:t>
      </w:r>
    </w:p>
    <w:p w:rsidR="00000000" w:rsidDel="00000000" w:rsidP="00000000" w:rsidRDefault="00000000" w:rsidRPr="00000000" w14:paraId="000000B2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1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XV.</w:t>
      </w:r>
    </w:p>
    <w:p w:rsidR="00000000" w:rsidDel="00000000" w:rsidP="00000000" w:rsidRDefault="00000000" w:rsidRPr="00000000" w14:paraId="000000B6">
      <w:pPr>
        <w:pStyle w:val="Heading1"/>
        <w:ind w:left="1418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Z V L Á Š T N Í   U J E D N Á N Í   O  Z Á N I K U   S M L O U V  Y </w:t>
      </w:r>
    </w:p>
    <w:p w:rsidR="00000000" w:rsidDel="00000000" w:rsidP="00000000" w:rsidRDefault="00000000" w:rsidRPr="00000000" w14:paraId="000000B7">
      <w:pPr>
        <w:widowControl w:val="1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Smluvním stranám je na vůli ujednat si zánik závazku, aniž bude zřízen závazek nový.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spacing w:before="60" w:lineRule="auto"/>
        <w:ind w:left="3540" w:firstLine="708.0000000000001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XVI.</w:t>
      </w:r>
    </w:p>
    <w:p w:rsidR="00000000" w:rsidDel="00000000" w:rsidP="00000000" w:rsidRDefault="00000000" w:rsidRPr="00000000" w14:paraId="000000BD">
      <w:pPr>
        <w:pStyle w:val="Heading4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U T O R S K Á  P R Á V A</w:t>
      </w:r>
    </w:p>
    <w:p w:rsidR="00000000" w:rsidDel="00000000" w:rsidP="00000000" w:rsidRDefault="00000000" w:rsidRPr="00000000" w14:paraId="000000B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numPr>
          <w:ilvl w:val="0"/>
          <w:numId w:val="7"/>
        </w:numPr>
        <w:spacing w:after="120" w:lineRule="auto"/>
        <w:ind w:left="426" w:hanging="426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Pokud v důsledku realizace díla dle této smlouvy dojde ke vzniku autorského díla ve smyslu zákona č. 121/2000 Sb., autorský zákon, ve znění pozdějších předpisů, přechází převoditelná autorská práva zhotovitele, jeho zaměstnanců a subdodavatelů v níže uvedeném rozsahu na objednatele, a to dnem úspěšného předání a převzetí díla. Svolení k užití díla pro účely přípravy a realizace obdobných zakázek, které bude objednatel realizovat do deseti let od předání a převzetí bezvadného díla, uděluje zhotovitel objednateli jako výhradní. </w:t>
      </w:r>
    </w:p>
    <w:p w:rsidR="00000000" w:rsidDel="00000000" w:rsidP="00000000" w:rsidRDefault="00000000" w:rsidRPr="00000000" w14:paraId="000000C0">
      <w:pPr>
        <w:widowControl w:val="1"/>
        <w:spacing w:after="120" w:lineRule="auto"/>
        <w:ind w:left="426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numPr>
          <w:ilvl w:val="0"/>
          <w:numId w:val="7"/>
        </w:numPr>
        <w:spacing w:after="120" w:lineRule="auto"/>
        <w:ind w:left="426" w:hanging="426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Objednatel je oprávněn upravit či měnit shora popsané autorské dílo nebo jeho část takovým způsobem, který nesníží hodnotu shora popsaného autorského díla.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Zhotovitel poskytuje objednateli právo užít dílo v celém rozsahu. Toto právo užití se vztahuje i na jakékoliv změny předmětného díla realizované jiným zhotovitelem. Objednatel ani jiný zhotovitel není povinen tato převoditelní práva využít.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1"/>
        <w:numPr>
          <w:ilvl w:val="0"/>
          <w:numId w:val="7"/>
        </w:numPr>
        <w:spacing w:after="120" w:lineRule="auto"/>
        <w:ind w:left="426" w:hanging="426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Cena za převod autorských práv (odměna autorovi) je součástí ceny díla uvedené v této smlouvě.</w:t>
      </w:r>
    </w:p>
    <w:p w:rsidR="00000000" w:rsidDel="00000000" w:rsidP="00000000" w:rsidRDefault="00000000" w:rsidRPr="00000000" w14:paraId="000000C5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1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1"/>
        <w:spacing w:before="60" w:lineRule="auto"/>
        <w:ind w:left="3540" w:firstLine="708.0000000000001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XVII.</w:t>
      </w:r>
    </w:p>
    <w:p w:rsidR="00000000" w:rsidDel="00000000" w:rsidP="00000000" w:rsidRDefault="00000000" w:rsidRPr="00000000" w14:paraId="000000CD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Z Á V Ě R E Č N Á   U S T A N O V E N Í</w:t>
      </w:r>
    </w:p>
    <w:p w:rsidR="00000000" w:rsidDel="00000000" w:rsidP="00000000" w:rsidRDefault="00000000" w:rsidRPr="00000000" w14:paraId="000000CE">
      <w:pPr>
        <w:widowControl w:val="1"/>
        <w:spacing w:before="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spacing w:after="120" w:before="120" w:lineRule="auto"/>
        <w:ind w:left="425" w:hanging="425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1.</w:t>
        <w:tab/>
        <w:t xml:space="preserve">Veškeré změny a doplňky smlouvy mohou být provedeny jen formou písemných dodatků, které se stávají po podpisu oběma smluvními stranami nedílnou součástí této smlouvy.</w:t>
      </w:r>
    </w:p>
    <w:p w:rsidR="00000000" w:rsidDel="00000000" w:rsidP="00000000" w:rsidRDefault="00000000" w:rsidRPr="00000000" w14:paraId="000000D0">
      <w:pPr>
        <w:widowControl w:val="1"/>
        <w:spacing w:after="120" w:lineRule="auto"/>
        <w:ind w:left="426" w:hanging="426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2.</w:t>
        <w:tab/>
        <w:t xml:space="preserve">Zhotovitel bere na vědomí, že objednatel je podle zákona č. 106/1999 Sb., o poskytování informací, povinen poskytnout třetí osobě informace a souhlasí s tím, aby veškeré informace obsažené v této smlouvě byly bez výjimky poskytnuty třetím osobám, pokud o ně požádají. </w:t>
      </w:r>
    </w:p>
    <w:p w:rsidR="00000000" w:rsidDel="00000000" w:rsidP="00000000" w:rsidRDefault="00000000" w:rsidRPr="00000000" w14:paraId="000000D1">
      <w:pPr>
        <w:widowControl w:val="1"/>
        <w:numPr>
          <w:ilvl w:val="0"/>
          <w:numId w:val="4"/>
        </w:numPr>
        <w:spacing w:after="120" w:lineRule="auto"/>
        <w:ind w:left="426" w:hanging="426"/>
        <w:jc w:val="both"/>
        <w:rPr/>
      </w:pPr>
      <w:r w:rsidDel="00000000" w:rsidR="00000000" w:rsidRPr="00000000">
        <w:rPr>
          <w:sz w:val="23"/>
          <w:szCs w:val="23"/>
          <w:rtl w:val="0"/>
        </w:rPr>
        <w:t xml:space="preserve">Smlouva je vyhotovena ve dvou stejnopisech s platností originálu, z nichž objednatel obdrží jedno a zhotovitel jedno vyhotovení.</w:t>
      </w:r>
    </w:p>
    <w:p w:rsidR="00000000" w:rsidDel="00000000" w:rsidP="00000000" w:rsidRDefault="00000000" w:rsidRPr="00000000" w14:paraId="000000D2">
      <w:pPr>
        <w:widowControl w:val="1"/>
        <w:numPr>
          <w:ilvl w:val="0"/>
          <w:numId w:val="4"/>
        </w:numPr>
        <w:spacing w:after="120" w:lineRule="auto"/>
        <w:ind w:left="426" w:hanging="426"/>
        <w:jc w:val="both"/>
        <w:rPr/>
      </w:pPr>
      <w:r w:rsidDel="00000000" w:rsidR="00000000" w:rsidRPr="00000000">
        <w:rPr>
          <w:sz w:val="23"/>
          <w:szCs w:val="23"/>
          <w:rtl w:val="0"/>
        </w:rPr>
        <w:t xml:space="preserve">Smlouva nabývá platnosti a účinnosti dnem podpisu smluvními stranami.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828"/>
          <w:tab w:val="center" w:leader="none" w:pos="4515"/>
        </w:tabs>
        <w:spacing w:after="12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prohlašují, že tuto smlouvu přečetli, že rozumí jeho obsahu a smyslu, že je projevem jejich pravé a svobodné vůle a na důkaz toho připojují vlastnoruční podpisy svých oprávněných zástupců.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828"/>
          <w:tab w:val="center" w:leader="none" w:pos="4515"/>
        </w:tabs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51a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1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1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V Praze dne:  </w:t>
        <w:tab/>
        <w:tab/>
        <w:tab/>
        <w:tab/>
        <w:t xml:space="preserve">            </w:t>
        <w:tab/>
        <w:t xml:space="preserve">               V Praze dne:   </w:t>
      </w:r>
    </w:p>
    <w:p w:rsidR="00000000" w:rsidDel="00000000" w:rsidP="00000000" w:rsidRDefault="00000000" w:rsidRPr="00000000" w14:paraId="000000DA">
      <w:pPr>
        <w:widowControl w:val="1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1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1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1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1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1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1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……………………………….                                        ……………………………….</w:t>
      </w:r>
    </w:p>
    <w:p w:rsidR="00000000" w:rsidDel="00000000" w:rsidP="00000000" w:rsidRDefault="00000000" w:rsidRPr="00000000" w14:paraId="000000E1">
      <w:pPr>
        <w:widowControl w:val="1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Mgr. Dagmar Škorpíková, objednatel                                  Ing. arch. Miloslav Vajtr, zhotovitel  </w:t>
      </w:r>
    </w:p>
    <w:sectPr>
      <w:footerReference r:id="rId6" w:type="default"/>
      <w:pgSz w:h="16838" w:w="11906" w:orient="portrait"/>
      <w:pgMar w:bottom="851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3" w:hanging="283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83" w:hanging="283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567" w:hanging="283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 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7"/>
      <w:numFmt w:val="decimal"/>
      <w:lvlText w:val="%2."/>
      <w:lvlJc w:val="left"/>
      <w:pPr>
        <w:ind w:left="1440" w:hanging="360"/>
      </w:pPr>
      <w:rPr/>
    </w:lvl>
    <w:lvl w:ilvl="2">
      <w:start w:val="19"/>
      <w:numFmt w:val="bullet"/>
      <w:lvlText w:val="-"/>
      <w:lvlJc w:val="left"/>
      <w:pPr>
        <w:ind w:left="234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decimal"/>
      <w:lvlText w:val="%1."/>
      <w:lvlJc w:val="left"/>
      <w:pPr>
        <w:ind w:left="283" w:hanging="283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283" w:hanging="283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283" w:hanging="283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463" w:hanging="283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283" w:hanging="283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7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283" w:hanging="283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ind w:left="2127" w:firstLine="709.0000000000003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widowControl w:val="1"/>
      <w:ind w:left="851" w:hanging="851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1"/>
      <w:spacing w:before="60" w:lineRule="auto"/>
      <w:ind w:left="59"/>
      <w:jc w:val="center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before="60" w:lineRule="auto"/>
      <w:jc w:val="center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1"/>
      <w:ind w:firstLine="709"/>
      <w:jc w:val="center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widowControl w:val="1"/>
      <w:spacing w:before="120" w:lineRule="auto"/>
      <w:jc w:val="both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widowControl w:val="1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