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8F57E" w14:textId="671B5255" w:rsidR="008A3E82" w:rsidRPr="00B234DF" w:rsidRDefault="008A3E82" w:rsidP="00B234DF">
      <w:pPr>
        <w:pStyle w:val="Bezmezer"/>
        <w:jc w:val="center"/>
        <w:rPr>
          <w:rFonts w:ascii="Georgia" w:hAnsi="Georgia"/>
          <w:b/>
          <w:bCs/>
          <w:sz w:val="28"/>
          <w:highlight w:val="yellow"/>
        </w:rPr>
      </w:pPr>
      <w:r w:rsidRPr="00EF7293">
        <w:rPr>
          <w:rFonts w:ascii="Georgia" w:hAnsi="Georgia"/>
          <w:b/>
          <w:bCs/>
          <w:sz w:val="28"/>
        </w:rPr>
        <w:t>Smlouva o vypořádání závazků</w:t>
      </w:r>
      <w:r w:rsidR="0052366C" w:rsidRPr="00EF7293">
        <w:rPr>
          <w:rFonts w:ascii="Georgia" w:hAnsi="Georgia"/>
          <w:b/>
          <w:bCs/>
          <w:sz w:val="28"/>
        </w:rPr>
        <w:t xml:space="preserve"> ke smlouvě </w:t>
      </w:r>
      <w:r w:rsidR="00CC3D9F" w:rsidRPr="00B234DF">
        <w:rPr>
          <w:rFonts w:ascii="Georgia" w:hAnsi="Georgia"/>
          <w:b/>
          <w:bCs/>
          <w:sz w:val="28"/>
        </w:rPr>
        <w:t xml:space="preserve">SA </w:t>
      </w:r>
      <w:r w:rsidR="00B234DF" w:rsidRPr="00B234DF">
        <w:rPr>
          <w:rFonts w:ascii="Georgia" w:hAnsi="Georgia"/>
          <w:b/>
          <w:bCs/>
          <w:sz w:val="28"/>
        </w:rPr>
        <w:t>–</w:t>
      </w:r>
      <w:r w:rsidR="00B234DF">
        <w:rPr>
          <w:rFonts w:ascii="Georgia" w:hAnsi="Georgia"/>
          <w:b/>
          <w:bCs/>
          <w:sz w:val="28"/>
        </w:rPr>
        <w:t xml:space="preserve"> 25</w:t>
      </w:r>
      <w:r w:rsidR="0052366C" w:rsidRPr="00B234DF">
        <w:rPr>
          <w:rFonts w:ascii="Georgia" w:hAnsi="Georgia"/>
          <w:b/>
          <w:bCs/>
          <w:sz w:val="28"/>
        </w:rPr>
        <w:t>/</w:t>
      </w:r>
      <w:r w:rsidR="00ED07E2">
        <w:rPr>
          <w:rFonts w:ascii="Georgia" w:hAnsi="Georgia"/>
          <w:b/>
          <w:bCs/>
          <w:sz w:val="28"/>
        </w:rPr>
        <w:t>166</w:t>
      </w:r>
    </w:p>
    <w:p w14:paraId="2A8EED51" w14:textId="77777777" w:rsidR="008A3E82" w:rsidRPr="00EF7293" w:rsidRDefault="008A3E82" w:rsidP="009F3319">
      <w:pPr>
        <w:pStyle w:val="Bezmezer"/>
        <w:jc w:val="center"/>
        <w:rPr>
          <w:rFonts w:ascii="Georgia" w:hAnsi="Georgia"/>
        </w:rPr>
      </w:pPr>
      <w:r w:rsidRPr="00EF7293">
        <w:rPr>
          <w:rFonts w:ascii="Georgia" w:hAnsi="Georgia"/>
        </w:rPr>
        <w:t>uzavřená dle § 1746, odst. 2 zákona č. 89/2012 Sb., občanský zákoník, v platném znění, mezi těmito smluvními stranami:</w:t>
      </w:r>
    </w:p>
    <w:p w14:paraId="483310B8" w14:textId="77777777" w:rsidR="009F3319" w:rsidRPr="00EF7293" w:rsidRDefault="009F3319" w:rsidP="009F3319">
      <w:pPr>
        <w:pStyle w:val="Bezmezer"/>
        <w:jc w:val="center"/>
        <w:rPr>
          <w:rFonts w:ascii="Georgia" w:hAnsi="Georgia"/>
        </w:rPr>
      </w:pPr>
    </w:p>
    <w:p w14:paraId="0265BBD0" w14:textId="254AB7F9" w:rsidR="0052366C" w:rsidRPr="00EF7293" w:rsidRDefault="007E6A7E" w:rsidP="00140A4F">
      <w:pPr>
        <w:jc w:val="both"/>
        <w:rPr>
          <w:rFonts w:ascii="Georgia" w:hAnsi="Georgia" w:cs="Calibri"/>
          <w:b/>
          <w:bCs/>
          <w:snapToGrid w:val="0"/>
          <w:sz w:val="22"/>
          <w:szCs w:val="22"/>
        </w:rPr>
      </w:pPr>
      <w:proofErr w:type="gramStart"/>
      <w:r w:rsidRPr="00CC3D9F">
        <w:rPr>
          <w:rFonts w:ascii="Georgia" w:hAnsi="Georgia" w:cs="Calibri"/>
          <w:snapToGrid w:val="0"/>
          <w:sz w:val="22"/>
          <w:szCs w:val="22"/>
        </w:rPr>
        <w:t>Název :</w:t>
      </w:r>
      <w:proofErr w:type="gramEnd"/>
      <w:r>
        <w:rPr>
          <w:rFonts w:ascii="Georgia" w:hAnsi="Georgia" w:cs="Calibri"/>
          <w:b/>
          <w:bCs/>
          <w:snapToGrid w:val="0"/>
          <w:sz w:val="22"/>
          <w:szCs w:val="22"/>
        </w:rPr>
        <w:tab/>
      </w:r>
      <w:r w:rsidR="002A733F" w:rsidRPr="002A733F">
        <w:rPr>
          <w:rFonts w:ascii="Georgia" w:hAnsi="Georgia" w:cs="Calibri"/>
          <w:b/>
          <w:bCs/>
          <w:snapToGrid w:val="0"/>
          <w:sz w:val="22"/>
          <w:szCs w:val="22"/>
        </w:rPr>
        <w:t>Česká filharmonie</w:t>
      </w:r>
    </w:p>
    <w:p w14:paraId="1B677BDA" w14:textId="64BD2F89" w:rsidR="00140A4F" w:rsidRPr="00EF7293" w:rsidRDefault="00EF7293" w:rsidP="00140A4F">
      <w:pPr>
        <w:jc w:val="both"/>
        <w:rPr>
          <w:rFonts w:ascii="Georgia" w:hAnsi="Georgia" w:cs="Calibri"/>
          <w:sz w:val="22"/>
          <w:szCs w:val="22"/>
        </w:rPr>
      </w:pPr>
      <w:r>
        <w:rPr>
          <w:rFonts w:ascii="Georgia" w:hAnsi="Georgia" w:cs="Calibri"/>
          <w:sz w:val="22"/>
          <w:szCs w:val="22"/>
        </w:rPr>
        <w:t>se sídlem</w:t>
      </w:r>
      <w:r w:rsidR="007E6A7E">
        <w:rPr>
          <w:rFonts w:ascii="Georgia" w:hAnsi="Georgia" w:cs="Calibri"/>
          <w:sz w:val="22"/>
          <w:szCs w:val="22"/>
        </w:rPr>
        <w:t>:</w:t>
      </w:r>
      <w:r w:rsidR="007E6A7E">
        <w:rPr>
          <w:rFonts w:ascii="Georgia" w:hAnsi="Georgia" w:cs="Calibri"/>
          <w:sz w:val="22"/>
          <w:szCs w:val="22"/>
        </w:rPr>
        <w:tab/>
      </w:r>
      <w:r>
        <w:rPr>
          <w:rFonts w:ascii="Georgia" w:hAnsi="Georgia" w:cs="Calibri"/>
          <w:sz w:val="22"/>
          <w:szCs w:val="22"/>
        </w:rPr>
        <w:t xml:space="preserve"> </w:t>
      </w:r>
      <w:r w:rsidR="002A733F" w:rsidRPr="002A733F">
        <w:rPr>
          <w:rFonts w:ascii="Georgia" w:hAnsi="Georgia" w:cs="Calibri"/>
          <w:sz w:val="22"/>
          <w:szCs w:val="22"/>
        </w:rPr>
        <w:t>Alšovo nábřeží 12, 110 01 Praha 1</w:t>
      </w:r>
    </w:p>
    <w:p w14:paraId="16F0770A" w14:textId="18147FB7" w:rsidR="007E6A7E" w:rsidRDefault="00EF7293" w:rsidP="00EF7293">
      <w:pPr>
        <w:pStyle w:val="Zkladntext"/>
        <w:widowControl/>
        <w:jc w:val="left"/>
        <w:rPr>
          <w:rFonts w:ascii="Georgia" w:hAnsi="Georgia" w:cs="Calibri"/>
          <w:sz w:val="22"/>
          <w:szCs w:val="22"/>
        </w:rPr>
      </w:pPr>
      <w:r>
        <w:rPr>
          <w:rFonts w:ascii="Georgia" w:hAnsi="Georgia" w:cs="Calibri"/>
          <w:color w:val="auto"/>
          <w:sz w:val="22"/>
          <w:szCs w:val="22"/>
        </w:rPr>
        <w:t xml:space="preserve">IČ: </w:t>
      </w:r>
      <w:r w:rsidR="007E6A7E">
        <w:rPr>
          <w:rFonts w:ascii="Georgia" w:hAnsi="Georgia" w:cs="Calibri"/>
          <w:color w:val="auto"/>
          <w:sz w:val="22"/>
          <w:szCs w:val="22"/>
        </w:rPr>
        <w:tab/>
      </w:r>
      <w:r w:rsidR="007E6A7E">
        <w:rPr>
          <w:rFonts w:ascii="Georgia" w:hAnsi="Georgia" w:cs="Calibri"/>
          <w:color w:val="auto"/>
          <w:sz w:val="22"/>
          <w:szCs w:val="22"/>
        </w:rPr>
        <w:tab/>
      </w:r>
      <w:r w:rsidR="002A733F" w:rsidRPr="002A733F">
        <w:rPr>
          <w:rFonts w:ascii="Georgia" w:hAnsi="Georgia" w:cs="Calibri"/>
          <w:sz w:val="22"/>
          <w:szCs w:val="22"/>
        </w:rPr>
        <w:t>00023264</w:t>
      </w:r>
    </w:p>
    <w:p w14:paraId="6889EFCA" w14:textId="65745F21" w:rsidR="00140A4F" w:rsidRPr="00EF7293" w:rsidRDefault="0052366C" w:rsidP="00EF7293">
      <w:pPr>
        <w:pStyle w:val="Zkladntext"/>
        <w:widowControl/>
        <w:jc w:val="left"/>
        <w:rPr>
          <w:rFonts w:ascii="Georgia" w:hAnsi="Georgia" w:cs="Calibri"/>
          <w:sz w:val="22"/>
          <w:szCs w:val="22"/>
        </w:rPr>
      </w:pPr>
      <w:r w:rsidRPr="00EF7293">
        <w:rPr>
          <w:rFonts w:ascii="Georgia" w:hAnsi="Georgia" w:cs="Calibri"/>
          <w:sz w:val="22"/>
          <w:szCs w:val="22"/>
        </w:rPr>
        <w:t>DIČ</w:t>
      </w:r>
      <w:r w:rsidR="00EF7293">
        <w:rPr>
          <w:rFonts w:ascii="Georgia" w:hAnsi="Georgia" w:cs="Calibri"/>
          <w:sz w:val="22"/>
          <w:szCs w:val="22"/>
        </w:rPr>
        <w:t>:</w:t>
      </w:r>
      <w:r w:rsidR="007E6A7E">
        <w:rPr>
          <w:rFonts w:ascii="Georgia" w:hAnsi="Georgia" w:cs="Calibri"/>
          <w:sz w:val="22"/>
          <w:szCs w:val="22"/>
        </w:rPr>
        <w:tab/>
      </w:r>
      <w:r w:rsidR="00EF7293">
        <w:rPr>
          <w:rFonts w:ascii="Georgia" w:hAnsi="Georgia" w:cs="Calibri"/>
          <w:sz w:val="22"/>
          <w:szCs w:val="22"/>
        </w:rPr>
        <w:t xml:space="preserve"> </w:t>
      </w:r>
      <w:r w:rsidR="007E6A7E">
        <w:rPr>
          <w:rFonts w:ascii="Georgia" w:hAnsi="Georgia" w:cs="Calibri"/>
          <w:sz w:val="22"/>
          <w:szCs w:val="22"/>
        </w:rPr>
        <w:tab/>
      </w:r>
      <w:r w:rsidR="00140A4F" w:rsidRPr="00EF7293">
        <w:rPr>
          <w:rFonts w:ascii="Georgia" w:hAnsi="Georgia" w:cs="Calibri"/>
          <w:sz w:val="22"/>
          <w:szCs w:val="22"/>
        </w:rPr>
        <w:t>CZ</w:t>
      </w:r>
      <w:r w:rsidR="002A733F" w:rsidRPr="002A733F">
        <w:rPr>
          <w:rFonts w:ascii="Georgia" w:hAnsi="Georgia" w:cs="Arial"/>
          <w:sz w:val="22"/>
          <w:szCs w:val="22"/>
        </w:rPr>
        <w:t>00023264</w:t>
      </w:r>
    </w:p>
    <w:p w14:paraId="0EC0FCB7" w14:textId="44640882" w:rsidR="00140A4F" w:rsidRPr="00EF7293" w:rsidRDefault="007E6A7E" w:rsidP="00140A4F">
      <w:pPr>
        <w:pStyle w:val="Zkladntext"/>
        <w:widowControl/>
        <w:jc w:val="left"/>
        <w:rPr>
          <w:rFonts w:ascii="Georgia" w:hAnsi="Georgia" w:cs="Calibri"/>
          <w:color w:val="auto"/>
          <w:sz w:val="22"/>
          <w:szCs w:val="22"/>
        </w:rPr>
      </w:pPr>
      <w:r>
        <w:rPr>
          <w:rFonts w:ascii="Georgia" w:hAnsi="Georgia" w:cs="Calibri"/>
          <w:color w:val="auto"/>
          <w:sz w:val="22"/>
          <w:szCs w:val="22"/>
        </w:rPr>
        <w:t>Z</w:t>
      </w:r>
      <w:r w:rsidR="006E018B">
        <w:rPr>
          <w:rFonts w:ascii="Georgia" w:hAnsi="Georgia" w:cs="Calibri"/>
          <w:color w:val="auto"/>
          <w:sz w:val="22"/>
          <w:szCs w:val="22"/>
        </w:rPr>
        <w:t>astoupena</w:t>
      </w:r>
      <w:r>
        <w:rPr>
          <w:rFonts w:ascii="Georgia" w:hAnsi="Georgia" w:cs="Calibri"/>
          <w:color w:val="auto"/>
          <w:sz w:val="22"/>
          <w:szCs w:val="22"/>
        </w:rPr>
        <w:t>:</w:t>
      </w:r>
      <w:r>
        <w:rPr>
          <w:rFonts w:ascii="Georgia" w:hAnsi="Georgia" w:cs="Calibri"/>
          <w:color w:val="auto"/>
          <w:sz w:val="22"/>
          <w:szCs w:val="22"/>
        </w:rPr>
        <w:tab/>
      </w:r>
      <w:r w:rsidR="00140A4F" w:rsidRPr="00EF7293">
        <w:rPr>
          <w:rFonts w:ascii="Georgia" w:hAnsi="Georgia" w:cs="Calibri"/>
          <w:color w:val="auto"/>
          <w:sz w:val="22"/>
          <w:szCs w:val="22"/>
        </w:rPr>
        <w:t>David Mareč</w:t>
      </w:r>
      <w:r>
        <w:rPr>
          <w:rFonts w:ascii="Georgia" w:hAnsi="Georgia" w:cs="Calibri"/>
          <w:color w:val="auto"/>
          <w:sz w:val="22"/>
          <w:szCs w:val="22"/>
        </w:rPr>
        <w:t>ek</w:t>
      </w:r>
      <w:r w:rsidR="006E018B">
        <w:rPr>
          <w:rFonts w:ascii="Georgia" w:hAnsi="Georgia" w:cs="Calibri"/>
          <w:color w:val="auto"/>
          <w:sz w:val="22"/>
          <w:szCs w:val="22"/>
        </w:rPr>
        <w:t xml:space="preserve">, </w:t>
      </w:r>
      <w:r w:rsidR="002A733F" w:rsidRPr="002A733F">
        <w:rPr>
          <w:rFonts w:ascii="Georgia" w:hAnsi="Georgia" w:cs="Calibri"/>
          <w:color w:val="auto"/>
          <w:sz w:val="22"/>
          <w:szCs w:val="22"/>
        </w:rPr>
        <w:t xml:space="preserve">generální </w:t>
      </w:r>
      <w:r w:rsidR="00140A4F" w:rsidRPr="00EF7293">
        <w:rPr>
          <w:rFonts w:ascii="Georgia" w:hAnsi="Georgia" w:cs="Calibri"/>
          <w:color w:val="auto"/>
          <w:sz w:val="22"/>
          <w:szCs w:val="22"/>
        </w:rPr>
        <w:t>ředitel</w:t>
      </w:r>
    </w:p>
    <w:p w14:paraId="61CFA05A" w14:textId="47A1595A" w:rsidR="008A3E82" w:rsidRPr="00EF7293" w:rsidRDefault="008A3E82" w:rsidP="009F3319">
      <w:pPr>
        <w:pStyle w:val="Bezmezer"/>
        <w:rPr>
          <w:rFonts w:ascii="Georgia" w:hAnsi="Georgia"/>
        </w:rPr>
      </w:pPr>
      <w:r w:rsidRPr="00EF7293">
        <w:rPr>
          <w:rFonts w:ascii="Georgia" w:hAnsi="Georgia"/>
        </w:rPr>
        <w:t>(dále jen „</w:t>
      </w:r>
      <w:r w:rsidR="006E018B">
        <w:rPr>
          <w:rFonts w:ascii="Georgia" w:hAnsi="Georgia"/>
        </w:rPr>
        <w:t>ČF</w:t>
      </w:r>
      <w:r w:rsidRPr="00EF7293">
        <w:rPr>
          <w:rFonts w:ascii="Georgia" w:hAnsi="Georgia"/>
        </w:rPr>
        <w:t xml:space="preserve">“ nebo „smluvní strana“) </w:t>
      </w:r>
    </w:p>
    <w:p w14:paraId="75479494" w14:textId="77777777" w:rsidR="009F3319" w:rsidRPr="00EF7293" w:rsidRDefault="009F3319" w:rsidP="009F3319">
      <w:pPr>
        <w:pStyle w:val="Bezmezer"/>
        <w:rPr>
          <w:rFonts w:ascii="Georgia" w:hAnsi="Georgia"/>
        </w:rPr>
      </w:pPr>
    </w:p>
    <w:p w14:paraId="561BE395" w14:textId="77777777" w:rsidR="009F3319" w:rsidRPr="00EF7293" w:rsidRDefault="009F3319" w:rsidP="009F3319">
      <w:pPr>
        <w:pStyle w:val="Bezmezer"/>
        <w:rPr>
          <w:rFonts w:ascii="Georgia" w:hAnsi="Georgia"/>
        </w:rPr>
      </w:pPr>
      <w:r w:rsidRPr="00EF7293">
        <w:rPr>
          <w:rFonts w:ascii="Georgia" w:hAnsi="Georgia"/>
        </w:rPr>
        <w:t>a</w:t>
      </w:r>
    </w:p>
    <w:p w14:paraId="06F6A1AD" w14:textId="77777777" w:rsidR="009F3319" w:rsidRPr="00EF7293" w:rsidRDefault="009F3319" w:rsidP="009F3319">
      <w:pPr>
        <w:pStyle w:val="Bezmezer"/>
        <w:rPr>
          <w:rFonts w:ascii="Georgia" w:hAnsi="Georgia"/>
        </w:rPr>
      </w:pPr>
    </w:p>
    <w:p w14:paraId="3EA51575" w14:textId="5BC0415B" w:rsidR="009F3319" w:rsidRPr="00EF7293" w:rsidRDefault="009F3319" w:rsidP="008A3E82">
      <w:pPr>
        <w:pStyle w:val="Bezmezer"/>
        <w:rPr>
          <w:rFonts w:ascii="Georgia" w:hAnsi="Georgia"/>
        </w:rPr>
      </w:pPr>
      <w:r w:rsidRPr="00EF7293">
        <w:rPr>
          <w:rFonts w:ascii="Georgia" w:hAnsi="Georgia"/>
        </w:rPr>
        <w:t>Název:</w:t>
      </w:r>
      <w:r w:rsidRPr="00EF7293">
        <w:rPr>
          <w:rFonts w:ascii="Georgia" w:hAnsi="Georgia"/>
        </w:rPr>
        <w:tab/>
      </w:r>
      <w:r w:rsidR="0019266B" w:rsidRPr="00EF7293">
        <w:rPr>
          <w:rFonts w:ascii="Georgia" w:hAnsi="Georgia"/>
        </w:rPr>
        <w:tab/>
      </w:r>
      <w:proofErr w:type="spellStart"/>
      <w:r w:rsidR="007E6A7E" w:rsidRPr="007E6A7E">
        <w:rPr>
          <w:rFonts w:ascii="Georgia" w:hAnsi="Georgia"/>
          <w:b/>
          <w:bCs/>
        </w:rPr>
        <w:t>Chargee</w:t>
      </w:r>
      <w:proofErr w:type="spellEnd"/>
      <w:r w:rsidR="007E6A7E" w:rsidRPr="007E6A7E">
        <w:rPr>
          <w:rFonts w:ascii="Georgia" w:hAnsi="Georgia"/>
          <w:b/>
          <w:bCs/>
        </w:rPr>
        <w:t xml:space="preserve"> </w:t>
      </w:r>
      <w:proofErr w:type="spellStart"/>
      <w:r w:rsidR="007E6A7E" w:rsidRPr="007E6A7E">
        <w:rPr>
          <w:rFonts w:ascii="Georgia" w:hAnsi="Georgia"/>
          <w:b/>
          <w:bCs/>
        </w:rPr>
        <w:t>eMobility</w:t>
      </w:r>
      <w:proofErr w:type="spellEnd"/>
      <w:r w:rsidR="007E6A7E" w:rsidRPr="007E6A7E">
        <w:rPr>
          <w:rFonts w:ascii="Georgia" w:hAnsi="Georgia"/>
          <w:b/>
          <w:bCs/>
        </w:rPr>
        <w:t xml:space="preserve"> a.s.</w:t>
      </w:r>
    </w:p>
    <w:p w14:paraId="5E34F867" w14:textId="4EC49267" w:rsidR="009F3319" w:rsidRPr="00EF7293" w:rsidRDefault="008A3E82" w:rsidP="008A3E82">
      <w:pPr>
        <w:pStyle w:val="Bezmezer"/>
        <w:rPr>
          <w:rFonts w:ascii="Georgia" w:hAnsi="Georgia"/>
          <w:highlight w:val="yellow"/>
        </w:rPr>
      </w:pPr>
      <w:r w:rsidRPr="00EF7293">
        <w:rPr>
          <w:rFonts w:ascii="Georgia" w:hAnsi="Georgia"/>
        </w:rPr>
        <w:t>se sídlem:</w:t>
      </w:r>
      <w:r w:rsidR="009F3319" w:rsidRPr="00EF7293">
        <w:rPr>
          <w:rFonts w:ascii="Georgia" w:hAnsi="Georgia"/>
        </w:rPr>
        <w:tab/>
      </w:r>
      <w:r w:rsidR="007E6A7E">
        <w:rPr>
          <w:rFonts w:ascii="Georgia" w:hAnsi="Georgia"/>
        </w:rPr>
        <w:t>Na hřebenech II 171/8, Nusle. 140 00, Praha 4</w:t>
      </w:r>
    </w:p>
    <w:p w14:paraId="312A6B86" w14:textId="497CFC37" w:rsidR="009F3319" w:rsidRPr="00EF7293" w:rsidRDefault="009F3319" w:rsidP="009F3319">
      <w:pPr>
        <w:pStyle w:val="Bezmezer"/>
        <w:rPr>
          <w:rFonts w:ascii="Georgia" w:hAnsi="Georgia"/>
        </w:rPr>
      </w:pPr>
      <w:r w:rsidRPr="00EF7293">
        <w:rPr>
          <w:rFonts w:ascii="Georgia" w:hAnsi="Georgia"/>
        </w:rPr>
        <w:t>IČ:</w:t>
      </w:r>
      <w:r w:rsidRPr="00EF7293">
        <w:rPr>
          <w:rFonts w:ascii="Georgia" w:hAnsi="Georgia"/>
        </w:rPr>
        <w:tab/>
      </w:r>
      <w:r w:rsidRPr="00EF7293">
        <w:rPr>
          <w:rFonts w:ascii="Georgia" w:hAnsi="Georgia"/>
        </w:rPr>
        <w:tab/>
      </w:r>
      <w:r w:rsidR="007E6A7E">
        <w:rPr>
          <w:rFonts w:ascii="Georgia" w:hAnsi="Georgia"/>
        </w:rPr>
        <w:t>03947092</w:t>
      </w:r>
    </w:p>
    <w:p w14:paraId="436BC0EE" w14:textId="0F5AC27D" w:rsidR="009F3319" w:rsidRPr="00EF7293" w:rsidRDefault="009F3319" w:rsidP="009F3319">
      <w:pPr>
        <w:pStyle w:val="Bezmezer"/>
        <w:rPr>
          <w:rFonts w:ascii="Georgia" w:hAnsi="Georgia"/>
        </w:rPr>
      </w:pPr>
      <w:r w:rsidRPr="00EF7293">
        <w:rPr>
          <w:rFonts w:ascii="Georgia" w:hAnsi="Georgia"/>
        </w:rPr>
        <w:t>DIČ:</w:t>
      </w:r>
      <w:r w:rsidRPr="00EF7293">
        <w:rPr>
          <w:rFonts w:ascii="Georgia" w:hAnsi="Georgia"/>
        </w:rPr>
        <w:tab/>
      </w:r>
      <w:r w:rsidRPr="00EF7293">
        <w:rPr>
          <w:rFonts w:ascii="Georgia" w:hAnsi="Georgia"/>
        </w:rPr>
        <w:tab/>
      </w:r>
      <w:r w:rsidR="007E6A7E">
        <w:rPr>
          <w:rFonts w:ascii="Georgia" w:hAnsi="Georgia"/>
        </w:rPr>
        <w:t>CZ03947092</w:t>
      </w:r>
    </w:p>
    <w:p w14:paraId="17D54EB8" w14:textId="56F4B8B8" w:rsidR="009F3319" w:rsidRPr="00EF7293" w:rsidRDefault="008A3E82" w:rsidP="008A3E82">
      <w:pPr>
        <w:pStyle w:val="Bezmezer"/>
        <w:rPr>
          <w:rFonts w:ascii="Georgia" w:hAnsi="Georgia"/>
        </w:rPr>
      </w:pPr>
      <w:r w:rsidRPr="00EF7293">
        <w:rPr>
          <w:rFonts w:ascii="Georgia" w:hAnsi="Georgia"/>
        </w:rPr>
        <w:t>Zastoupen</w:t>
      </w:r>
      <w:r w:rsidR="007E6A7E">
        <w:rPr>
          <w:rFonts w:ascii="Georgia" w:hAnsi="Georgia"/>
        </w:rPr>
        <w:t>a</w:t>
      </w:r>
      <w:r w:rsidRPr="00EF7293">
        <w:rPr>
          <w:rFonts w:ascii="Georgia" w:hAnsi="Georgia"/>
        </w:rPr>
        <w:t>:</w:t>
      </w:r>
      <w:r w:rsidR="009F3319" w:rsidRPr="00EF7293">
        <w:rPr>
          <w:rFonts w:ascii="Georgia" w:hAnsi="Georgia"/>
        </w:rPr>
        <w:tab/>
      </w:r>
      <w:r w:rsidR="007E6A7E">
        <w:rPr>
          <w:rFonts w:ascii="Georgia" w:hAnsi="Georgia"/>
        </w:rPr>
        <w:t>Ing. Petr Brňák, člen správní rady</w:t>
      </w:r>
    </w:p>
    <w:p w14:paraId="6D399DAA" w14:textId="06DDAA3A" w:rsidR="008A3E82" w:rsidRPr="00EF7293" w:rsidRDefault="008A3E82" w:rsidP="008A3E82">
      <w:pPr>
        <w:pStyle w:val="Bezmezer"/>
        <w:rPr>
          <w:rFonts w:ascii="Georgia" w:hAnsi="Georgia"/>
        </w:rPr>
      </w:pPr>
      <w:r w:rsidRPr="00EF7293">
        <w:rPr>
          <w:rFonts w:ascii="Georgia" w:hAnsi="Georgia"/>
        </w:rPr>
        <w:t>(dále jen „</w:t>
      </w:r>
      <w:r w:rsidR="007E6A7E">
        <w:rPr>
          <w:rFonts w:ascii="Georgia" w:hAnsi="Georgia" w:cs="Arial"/>
        </w:rPr>
        <w:t>poskytovatel</w:t>
      </w:r>
      <w:r w:rsidRPr="00EF7293">
        <w:rPr>
          <w:rFonts w:ascii="Georgia" w:hAnsi="Georgia"/>
        </w:rPr>
        <w:t>“ nebo „smluvní strana“)</w:t>
      </w:r>
    </w:p>
    <w:p w14:paraId="56628522" w14:textId="77777777" w:rsidR="009F3319" w:rsidRPr="00EF7293" w:rsidRDefault="009F3319" w:rsidP="008A3E82">
      <w:pPr>
        <w:pStyle w:val="Bezmezer"/>
        <w:rPr>
          <w:rFonts w:ascii="Georgia" w:hAnsi="Georgia"/>
        </w:rPr>
      </w:pPr>
    </w:p>
    <w:p w14:paraId="1C9A454B" w14:textId="77777777" w:rsidR="009F3319" w:rsidRPr="00EF7293" w:rsidRDefault="009F3319" w:rsidP="00EF7293">
      <w:pPr>
        <w:pStyle w:val="Bezmezer"/>
        <w:jc w:val="both"/>
        <w:rPr>
          <w:rFonts w:ascii="Georgia" w:hAnsi="Georgia"/>
        </w:rPr>
      </w:pPr>
      <w:r w:rsidRPr="00EF7293">
        <w:rPr>
          <w:rFonts w:ascii="Georgia" w:hAnsi="Georgia"/>
        </w:rPr>
        <w:t xml:space="preserve">Uzavírají následujícího dne, měsíce a roku tuto dle § 1746, odst. 2 zákona č. 89/2012 Sb., občanský zákoník, v platném znění tuto </w:t>
      </w:r>
      <w:r w:rsidRPr="00EF7293">
        <w:rPr>
          <w:rFonts w:ascii="Georgia" w:hAnsi="Georgia"/>
          <w:b/>
        </w:rPr>
        <w:t xml:space="preserve">smlouvu o vypořádání závazků </w:t>
      </w:r>
      <w:r w:rsidRPr="00EF7293">
        <w:rPr>
          <w:rFonts w:ascii="Georgia" w:hAnsi="Georgia"/>
        </w:rPr>
        <w:t>(dále jen „smlouva“)</w:t>
      </w:r>
    </w:p>
    <w:p w14:paraId="6560FCD9" w14:textId="77777777" w:rsidR="009F3319" w:rsidRPr="00EF7293" w:rsidRDefault="009F3319" w:rsidP="00EF7293">
      <w:pPr>
        <w:pStyle w:val="Bezmezer"/>
        <w:jc w:val="both"/>
        <w:rPr>
          <w:rFonts w:ascii="Georgia" w:hAnsi="Georgia"/>
        </w:rPr>
      </w:pPr>
    </w:p>
    <w:p w14:paraId="54D11049" w14:textId="77777777" w:rsidR="008A3E82" w:rsidRPr="00EF7293" w:rsidRDefault="008A3E82" w:rsidP="00EF7293">
      <w:pPr>
        <w:pStyle w:val="Bezmezer"/>
        <w:numPr>
          <w:ilvl w:val="0"/>
          <w:numId w:val="2"/>
        </w:numPr>
        <w:spacing w:after="120"/>
        <w:ind w:left="284" w:hanging="284"/>
        <w:rPr>
          <w:rFonts w:ascii="Georgia" w:hAnsi="Georgia"/>
          <w:u w:val="single"/>
        </w:rPr>
      </w:pPr>
      <w:r w:rsidRPr="00EF7293">
        <w:rPr>
          <w:rFonts w:ascii="Georgia" w:hAnsi="Georgia"/>
          <w:b/>
          <w:bCs/>
          <w:u w:val="single"/>
        </w:rPr>
        <w:t xml:space="preserve">Popis skutkového stavu </w:t>
      </w:r>
    </w:p>
    <w:p w14:paraId="736A993B" w14:textId="199BAF45" w:rsidR="008A3E82" w:rsidRPr="00EF7293" w:rsidRDefault="008A3E82" w:rsidP="00EF7293">
      <w:pPr>
        <w:pStyle w:val="Bezmezer"/>
        <w:numPr>
          <w:ilvl w:val="1"/>
          <w:numId w:val="2"/>
        </w:numPr>
        <w:spacing w:after="120"/>
        <w:ind w:left="426" w:hanging="426"/>
        <w:jc w:val="both"/>
        <w:rPr>
          <w:rFonts w:ascii="Georgia" w:hAnsi="Georgia"/>
        </w:rPr>
      </w:pPr>
      <w:r w:rsidRPr="00EF7293">
        <w:rPr>
          <w:rFonts w:ascii="Georgia" w:hAnsi="Georgia"/>
        </w:rPr>
        <w:t xml:space="preserve">Smluvní strany uzavřely dne </w:t>
      </w:r>
      <w:r w:rsidR="007E6A7E" w:rsidRPr="007E6A7E">
        <w:rPr>
          <w:rFonts w:ascii="Georgia" w:hAnsi="Georgia" w:cs="Arial"/>
        </w:rPr>
        <w:t>16. 11. 2023</w:t>
      </w:r>
      <w:r w:rsidR="0052366C" w:rsidRPr="00EF7293">
        <w:rPr>
          <w:rFonts w:ascii="Georgia" w:hAnsi="Georgia" w:cs="Arial"/>
        </w:rPr>
        <w:t xml:space="preserve"> </w:t>
      </w:r>
      <w:r w:rsidRPr="00EF7293">
        <w:rPr>
          <w:rFonts w:ascii="Georgia" w:hAnsi="Georgia"/>
        </w:rPr>
        <w:t xml:space="preserve">smlouvu č. </w:t>
      </w:r>
      <w:r w:rsidR="00CC3D9F" w:rsidRPr="00CC3D9F">
        <w:rPr>
          <w:rFonts w:ascii="Georgia" w:hAnsi="Georgia" w:cs="Arial"/>
          <w:b/>
          <w:bCs/>
        </w:rPr>
        <w:t>CHAR-MSPP-230077</w:t>
      </w:r>
      <w:r w:rsidRPr="00EF7293">
        <w:rPr>
          <w:rFonts w:ascii="Georgia" w:hAnsi="Georgia"/>
        </w:rPr>
        <w:t>,</w:t>
      </w:r>
      <w:r w:rsidR="00B234DF">
        <w:rPr>
          <w:rFonts w:ascii="Georgia" w:hAnsi="Georgia"/>
        </w:rPr>
        <w:t xml:space="preserve"> v číslování České filharmonie </w:t>
      </w:r>
      <w:r w:rsidR="00B234DF" w:rsidRPr="00B234DF">
        <w:rPr>
          <w:rFonts w:ascii="Georgia" w:hAnsi="Georgia"/>
          <w:b/>
          <w:bCs/>
        </w:rPr>
        <w:t>SA-23/622</w:t>
      </w:r>
      <w:r w:rsidR="00B234DF">
        <w:rPr>
          <w:rFonts w:ascii="Georgia" w:hAnsi="Georgia"/>
        </w:rPr>
        <w:t xml:space="preserve">, </w:t>
      </w:r>
      <w:r w:rsidRPr="00EF7293">
        <w:rPr>
          <w:rFonts w:ascii="Georgia" w:hAnsi="Georgia"/>
        </w:rPr>
        <w:t>jejímž předmětem byl</w:t>
      </w:r>
      <w:r w:rsidR="00CC3D9F">
        <w:rPr>
          <w:rFonts w:ascii="Georgia" w:hAnsi="Georgia"/>
        </w:rPr>
        <w:t xml:space="preserve">o POSKYTOVÁNÍ SLUŽEB DOBÍJENÍ (MSP), </w:t>
      </w:r>
      <w:r w:rsidR="009F3319" w:rsidRPr="00EF7293">
        <w:rPr>
          <w:rFonts w:ascii="Georgia" w:hAnsi="Georgia"/>
        </w:rPr>
        <w:t>(dále jen „Původní smlouva“)</w:t>
      </w:r>
      <w:r w:rsidRPr="00EF7293">
        <w:rPr>
          <w:rFonts w:ascii="Georgia" w:hAnsi="Georgia"/>
        </w:rPr>
        <w:t>.</w:t>
      </w:r>
    </w:p>
    <w:p w14:paraId="5B856F08" w14:textId="512FC979" w:rsidR="008A3E82" w:rsidRPr="00EF7293" w:rsidRDefault="006E018B" w:rsidP="00EF7293">
      <w:pPr>
        <w:pStyle w:val="Bezmezer"/>
        <w:numPr>
          <w:ilvl w:val="1"/>
          <w:numId w:val="2"/>
        </w:numPr>
        <w:spacing w:after="120"/>
        <w:ind w:left="426" w:hanging="426"/>
        <w:jc w:val="both"/>
        <w:rPr>
          <w:rFonts w:ascii="Georgia" w:hAnsi="Georgia"/>
        </w:rPr>
      </w:pPr>
      <w:r>
        <w:rPr>
          <w:rFonts w:ascii="Georgia" w:hAnsi="Georgia"/>
        </w:rPr>
        <w:t>ČF</w:t>
      </w:r>
      <w:r w:rsidR="008A3E82" w:rsidRPr="00EF7293">
        <w:rPr>
          <w:rFonts w:ascii="Georgia" w:hAnsi="Georgia"/>
        </w:rPr>
        <w:t xml:space="preserve"> je povinným subjektem pro zveřejňování v Registru smluv dle § 2, odst. 1, zákona č. 340/2015 Sb.</w:t>
      </w:r>
    </w:p>
    <w:p w14:paraId="290176D3" w14:textId="77777777" w:rsidR="008A3E82" w:rsidRPr="00EF7293" w:rsidRDefault="008A3E82" w:rsidP="00EF7293">
      <w:pPr>
        <w:pStyle w:val="Bezmezer"/>
        <w:numPr>
          <w:ilvl w:val="1"/>
          <w:numId w:val="2"/>
        </w:numPr>
        <w:spacing w:after="120"/>
        <w:ind w:left="426" w:hanging="426"/>
        <w:jc w:val="both"/>
        <w:rPr>
          <w:rFonts w:ascii="Georgia" w:hAnsi="Georgia"/>
        </w:rPr>
      </w:pPr>
      <w:r w:rsidRPr="00EF7293">
        <w:rPr>
          <w:rFonts w:ascii="Georgia" w:hAnsi="Georgia"/>
        </w:rPr>
        <w:t xml:space="preserve">Obě smluvní strany shodně konstatují, že do okamžiku sjednání této smlouvy nedošlo k uveřejnění </w:t>
      </w:r>
      <w:r w:rsidR="009F3319" w:rsidRPr="00EF7293">
        <w:rPr>
          <w:rFonts w:ascii="Georgia" w:hAnsi="Georgia"/>
        </w:rPr>
        <w:t xml:space="preserve">Původní </w:t>
      </w:r>
      <w:r w:rsidRPr="00EF7293">
        <w:rPr>
          <w:rFonts w:ascii="Georgia" w:hAnsi="Georgia"/>
        </w:rPr>
        <w:t>smlouvy uvedené v odst. 1 tohoto článku v Registru smluv, a že jsou si vědomy právních následků s tím spojených.</w:t>
      </w:r>
    </w:p>
    <w:p w14:paraId="38384C3A" w14:textId="77777777" w:rsidR="008A3E82" w:rsidRPr="00EF7293" w:rsidRDefault="008A3E82" w:rsidP="00EF7293">
      <w:pPr>
        <w:pStyle w:val="Bezmezer"/>
        <w:numPr>
          <w:ilvl w:val="1"/>
          <w:numId w:val="2"/>
        </w:numPr>
        <w:spacing w:after="120"/>
        <w:ind w:left="426" w:hanging="426"/>
        <w:jc w:val="both"/>
        <w:rPr>
          <w:rFonts w:ascii="Georgia" w:hAnsi="Georgia"/>
        </w:rPr>
      </w:pPr>
      <w:r w:rsidRPr="00EF7293">
        <w:rPr>
          <w:rFonts w:ascii="Georgia" w:hAnsi="Georgia"/>
        </w:rPr>
        <w:t xml:space="preserve">V zájmu úpravy vzájemných práv a povinností vyplývajících z </w:t>
      </w:r>
      <w:r w:rsidR="008C768D" w:rsidRPr="00EF7293">
        <w:rPr>
          <w:rFonts w:ascii="Georgia" w:hAnsi="Georgia"/>
        </w:rPr>
        <w:t>Původní</w:t>
      </w:r>
      <w:r w:rsidRPr="00EF7293">
        <w:rPr>
          <w:rFonts w:ascii="Georgia" w:hAnsi="Georgia"/>
        </w:rPr>
        <w:t xml:space="preserve"> smlouvy, s ohledem na skutečnost, že obě strany jednaly s vědomím závaznosti </w:t>
      </w:r>
      <w:r w:rsidR="008C768D" w:rsidRPr="00EF7293">
        <w:rPr>
          <w:rFonts w:ascii="Georgia" w:hAnsi="Georgia"/>
        </w:rPr>
        <w:t>Původní</w:t>
      </w:r>
      <w:r w:rsidRPr="00EF7293">
        <w:rPr>
          <w:rFonts w:ascii="Georgia" w:hAnsi="Georgia"/>
        </w:rPr>
        <w:t xml:space="preserve"> smlouvy a v souladu s jejím obsahem plnily, co si vzájemně ujednaly, a ve snaze napravit závadný stav vzniklý v důsledku neuveřejnění smlouvy v Registru smluv, sjednávají smluvní strany tuto novou smlouvu ve znění, jak je dále uvedeno. </w:t>
      </w:r>
    </w:p>
    <w:p w14:paraId="62D12329" w14:textId="77777777" w:rsidR="008A3E82" w:rsidRPr="00EF7293" w:rsidRDefault="008A3E82" w:rsidP="008A3E82">
      <w:pPr>
        <w:pStyle w:val="Bezmezer"/>
        <w:rPr>
          <w:rFonts w:ascii="Georgia" w:hAnsi="Georgia"/>
        </w:rPr>
      </w:pPr>
    </w:p>
    <w:p w14:paraId="0C3ED0C9" w14:textId="0E62467D" w:rsidR="008A3E82" w:rsidRPr="00EF7293" w:rsidRDefault="008A3E82" w:rsidP="00EF7293">
      <w:pPr>
        <w:pStyle w:val="Bezmezer"/>
        <w:numPr>
          <w:ilvl w:val="0"/>
          <w:numId w:val="2"/>
        </w:numPr>
        <w:spacing w:after="120"/>
        <w:ind w:left="284" w:hanging="284"/>
        <w:rPr>
          <w:rFonts w:ascii="Georgia" w:hAnsi="Georgia"/>
          <w:b/>
          <w:bCs/>
          <w:u w:val="single"/>
        </w:rPr>
      </w:pPr>
      <w:r w:rsidRPr="00EF7293">
        <w:rPr>
          <w:rFonts w:ascii="Georgia" w:hAnsi="Georgia"/>
          <w:b/>
          <w:bCs/>
          <w:u w:val="single"/>
        </w:rPr>
        <w:t>Práva a závazky smluvních stran</w:t>
      </w:r>
    </w:p>
    <w:p w14:paraId="60DC7048" w14:textId="77777777" w:rsidR="008A3E82" w:rsidRPr="00EF7293" w:rsidRDefault="008A3E82" w:rsidP="00EF7293">
      <w:pPr>
        <w:pStyle w:val="Bezmezer"/>
        <w:numPr>
          <w:ilvl w:val="1"/>
          <w:numId w:val="2"/>
        </w:numPr>
        <w:spacing w:after="120"/>
        <w:ind w:left="426" w:hanging="426"/>
        <w:jc w:val="both"/>
        <w:rPr>
          <w:rFonts w:ascii="Georgia" w:hAnsi="Georgia"/>
        </w:rPr>
      </w:pPr>
      <w:r w:rsidRPr="00EF7293">
        <w:rPr>
          <w:rFonts w:ascii="Georgia" w:hAnsi="Georgia"/>
        </w:rPr>
        <w:t xml:space="preserve">Smluvní strany si tímto ujednáním vzájemně stvrzují, že obsah vzájemných práv a povinností, který touto smlouvou nově sjednávají, je zcela a beze zbytku vyjádřen textem </w:t>
      </w:r>
      <w:r w:rsidR="008C768D" w:rsidRPr="00EF7293">
        <w:rPr>
          <w:rFonts w:ascii="Georgia" w:hAnsi="Georgia"/>
        </w:rPr>
        <w:t>Původní</w:t>
      </w:r>
      <w:r w:rsidRPr="00EF7293">
        <w:rPr>
          <w:rFonts w:ascii="Georgia" w:hAnsi="Georgia"/>
        </w:rPr>
        <w:t xml:space="preserve"> smlouvy, která tvoří pro tyto účely přílohu této smlouvy.</w:t>
      </w:r>
    </w:p>
    <w:p w14:paraId="03CC5C04" w14:textId="77777777" w:rsidR="008A3E82" w:rsidRPr="00EF7293" w:rsidRDefault="008A3E82" w:rsidP="00EF7293">
      <w:pPr>
        <w:pStyle w:val="Bezmezer"/>
        <w:numPr>
          <w:ilvl w:val="1"/>
          <w:numId w:val="2"/>
        </w:numPr>
        <w:spacing w:after="120"/>
        <w:ind w:left="426" w:hanging="426"/>
        <w:jc w:val="both"/>
        <w:rPr>
          <w:rFonts w:ascii="Georgia" w:hAnsi="Georgia"/>
        </w:rPr>
      </w:pPr>
      <w:r w:rsidRPr="00EF7293">
        <w:rPr>
          <w:rFonts w:ascii="Georgia" w:hAnsi="Georgia"/>
        </w:rPr>
        <w:t xml:space="preserve">Smluvní strany prohlašují, že veškerá vzájemně poskytnutá plnění na základě </w:t>
      </w:r>
      <w:r w:rsidR="008C768D" w:rsidRPr="00EF7293">
        <w:rPr>
          <w:rFonts w:ascii="Georgia" w:hAnsi="Georgia"/>
        </w:rPr>
        <w:t>Původní</w:t>
      </w:r>
      <w:r w:rsidRPr="00EF7293">
        <w:rPr>
          <w:rFonts w:ascii="Georgia" w:hAnsi="Georgia"/>
        </w:rPr>
        <w:t xml:space="preserve"> smlouvy považují za plnění dle této smlouvy a že v souvislosti se vzájemně poskytnutým plněním nebudou vzájemně vznášet vůči druhé smluvní straně nároky z titulu bezdůvodného obohacení.</w:t>
      </w:r>
    </w:p>
    <w:p w14:paraId="51F2C178" w14:textId="77777777" w:rsidR="008A3E82" w:rsidRPr="00EF7293" w:rsidRDefault="008A3E82" w:rsidP="00EF7293">
      <w:pPr>
        <w:pStyle w:val="Bezmezer"/>
        <w:numPr>
          <w:ilvl w:val="1"/>
          <w:numId w:val="2"/>
        </w:numPr>
        <w:spacing w:after="120"/>
        <w:ind w:left="426" w:hanging="426"/>
        <w:jc w:val="both"/>
        <w:rPr>
          <w:rFonts w:ascii="Georgia" w:hAnsi="Georgia"/>
        </w:rPr>
      </w:pPr>
      <w:r w:rsidRPr="00EF7293">
        <w:rPr>
          <w:rFonts w:ascii="Georgia" w:hAnsi="Georgia"/>
        </w:rPr>
        <w:t>Smluvní strany prohlašují, že veškerá budoucí plnění z této smlouvy, která mají být od okamžiku jejího uveřejnění v</w:t>
      </w:r>
      <w:r w:rsidR="008C768D" w:rsidRPr="00EF7293">
        <w:rPr>
          <w:rFonts w:ascii="Georgia" w:hAnsi="Georgia"/>
        </w:rPr>
        <w:t> Registru smluv</w:t>
      </w:r>
      <w:r w:rsidRPr="00EF7293">
        <w:rPr>
          <w:rFonts w:ascii="Georgia" w:hAnsi="Georgia"/>
        </w:rPr>
        <w:t xml:space="preserve"> plněna v souladu s obsahem vzájemných závazků vyjádřený</w:t>
      </w:r>
      <w:r w:rsidR="008C768D" w:rsidRPr="00EF7293">
        <w:rPr>
          <w:rFonts w:ascii="Georgia" w:hAnsi="Georgia"/>
        </w:rPr>
        <w:t>ch</w:t>
      </w:r>
      <w:r w:rsidRPr="00EF7293">
        <w:rPr>
          <w:rFonts w:ascii="Georgia" w:hAnsi="Georgia"/>
        </w:rPr>
        <w:t xml:space="preserve"> v příloze této smlouvy, budou splněna podle sjednaných podmínek.</w:t>
      </w:r>
    </w:p>
    <w:p w14:paraId="68F50563" w14:textId="2EF84CC5" w:rsidR="008A3E82" w:rsidRDefault="006E018B" w:rsidP="00EF7293">
      <w:pPr>
        <w:pStyle w:val="Bezmezer"/>
        <w:numPr>
          <w:ilvl w:val="1"/>
          <w:numId w:val="2"/>
        </w:numPr>
        <w:spacing w:after="120"/>
        <w:ind w:left="426" w:hanging="426"/>
        <w:jc w:val="both"/>
        <w:rPr>
          <w:rFonts w:ascii="Georgia" w:hAnsi="Georgia"/>
        </w:rPr>
      </w:pPr>
      <w:r>
        <w:rPr>
          <w:rFonts w:ascii="Georgia" w:hAnsi="Georgia"/>
        </w:rPr>
        <w:lastRenderedPageBreak/>
        <w:t>ČF</w:t>
      </w:r>
      <w:r w:rsidR="008A3E82" w:rsidRPr="00EF7293">
        <w:rPr>
          <w:rFonts w:ascii="Georgia" w:hAnsi="Georgia"/>
        </w:rPr>
        <w:t xml:space="preserve"> se tímto zavazuje druhé smluvní straně k neprodlenému zveřejnění této smlouvy a její kompletní přílohy v registru smluv v souladu s ustanovením § 5 zákona č. 340/2015 Sb. </w:t>
      </w:r>
    </w:p>
    <w:p w14:paraId="1ADC9D47" w14:textId="77777777" w:rsidR="008A3E82" w:rsidRPr="00EF7293" w:rsidRDefault="008A3E82" w:rsidP="00EF7293">
      <w:pPr>
        <w:pStyle w:val="Bezmezer"/>
        <w:numPr>
          <w:ilvl w:val="0"/>
          <w:numId w:val="2"/>
        </w:numPr>
        <w:spacing w:after="120"/>
        <w:ind w:left="284" w:hanging="284"/>
        <w:rPr>
          <w:rFonts w:ascii="Georgia" w:hAnsi="Georgia"/>
          <w:b/>
          <w:bCs/>
          <w:u w:val="single"/>
        </w:rPr>
      </w:pPr>
      <w:r w:rsidRPr="00EF7293">
        <w:rPr>
          <w:rFonts w:ascii="Georgia" w:hAnsi="Georgia"/>
          <w:b/>
          <w:bCs/>
          <w:u w:val="single"/>
        </w:rPr>
        <w:t xml:space="preserve">Závěrečná ustanovení </w:t>
      </w:r>
    </w:p>
    <w:p w14:paraId="1C8A7F5E" w14:textId="77777777" w:rsidR="008C768D" w:rsidRPr="00EF7293" w:rsidRDefault="008A3E82" w:rsidP="00EF7293">
      <w:pPr>
        <w:pStyle w:val="Bezmezer"/>
        <w:numPr>
          <w:ilvl w:val="1"/>
          <w:numId w:val="2"/>
        </w:numPr>
        <w:spacing w:after="120"/>
        <w:ind w:left="426" w:hanging="426"/>
        <w:rPr>
          <w:rFonts w:ascii="Georgia" w:hAnsi="Georgia"/>
        </w:rPr>
      </w:pPr>
      <w:r w:rsidRPr="00EF7293">
        <w:rPr>
          <w:rFonts w:ascii="Georgia" w:hAnsi="Georgia"/>
        </w:rPr>
        <w:t>Tato smlouva o vypořádání závazků nabývá účinnosti dnem uveřejnění v Registru smluv.</w:t>
      </w:r>
    </w:p>
    <w:p w14:paraId="0844F312" w14:textId="77777777" w:rsidR="008A3E82" w:rsidRPr="00EF7293" w:rsidRDefault="008A3E82" w:rsidP="00EF7293">
      <w:pPr>
        <w:pStyle w:val="Bezmezer"/>
        <w:numPr>
          <w:ilvl w:val="1"/>
          <w:numId w:val="2"/>
        </w:numPr>
        <w:spacing w:after="120"/>
        <w:ind w:left="426" w:hanging="426"/>
        <w:jc w:val="both"/>
        <w:rPr>
          <w:rFonts w:ascii="Georgia" w:hAnsi="Georgia"/>
        </w:rPr>
      </w:pPr>
      <w:r w:rsidRPr="00EF7293">
        <w:rPr>
          <w:rFonts w:ascii="Georgia" w:hAnsi="Georgia"/>
        </w:rPr>
        <w:t xml:space="preserve">Tato smlouva o vypořádání závazků je vyhotovena ve dvou stejnopisech, každý s hodnotou originálu, přičemž každá ze smluvních stran obdrží jeden stejnopis. </w:t>
      </w:r>
    </w:p>
    <w:p w14:paraId="582DBCAC" w14:textId="77777777" w:rsidR="008A3E82" w:rsidRPr="00EF7293" w:rsidRDefault="008A3E82" w:rsidP="008A3E82">
      <w:pPr>
        <w:pStyle w:val="Bezmezer"/>
        <w:rPr>
          <w:rFonts w:ascii="Georgia" w:hAnsi="Georgia"/>
        </w:rPr>
      </w:pPr>
    </w:p>
    <w:p w14:paraId="6DAC0918" w14:textId="4087068F" w:rsidR="0019266B" w:rsidRPr="00EF7293" w:rsidRDefault="008A3E82" w:rsidP="008A3E82">
      <w:pPr>
        <w:pStyle w:val="Bezmezer"/>
        <w:rPr>
          <w:rFonts w:ascii="Georgia" w:hAnsi="Georgia"/>
          <w:highlight w:val="yellow"/>
        </w:rPr>
      </w:pPr>
      <w:r w:rsidRPr="00EF7293">
        <w:rPr>
          <w:rFonts w:ascii="Georgia" w:hAnsi="Georgia"/>
          <w:b/>
        </w:rPr>
        <w:t>Příloha č. 1</w:t>
      </w:r>
      <w:r w:rsidRPr="00EF7293">
        <w:rPr>
          <w:rFonts w:ascii="Georgia" w:hAnsi="Georgia"/>
        </w:rPr>
        <w:t xml:space="preserve"> – Smlouva č. </w:t>
      </w:r>
      <w:r w:rsidR="00B234DF" w:rsidRPr="00B234DF">
        <w:rPr>
          <w:rFonts w:ascii="Georgia" w:hAnsi="Georgia" w:cs="Arial"/>
        </w:rPr>
        <w:t>SA – 23/622</w:t>
      </w:r>
    </w:p>
    <w:p w14:paraId="7BE5CC29" w14:textId="4F82FD7E" w:rsidR="0019266B" w:rsidRDefault="0019266B" w:rsidP="008A3E82">
      <w:pPr>
        <w:pStyle w:val="Bezmezer"/>
        <w:rPr>
          <w:rFonts w:ascii="Georgia" w:hAnsi="Georgia"/>
        </w:rPr>
      </w:pPr>
    </w:p>
    <w:p w14:paraId="6F43B88A" w14:textId="77777777" w:rsidR="00613CDD" w:rsidRPr="00EF7293" w:rsidRDefault="00613CDD" w:rsidP="008A3E82">
      <w:pPr>
        <w:pStyle w:val="Bezmezer"/>
        <w:rPr>
          <w:rFonts w:ascii="Georgia" w:hAnsi="Georgia"/>
        </w:rPr>
      </w:pPr>
    </w:p>
    <w:p w14:paraId="39D63735" w14:textId="1C5A98A0" w:rsidR="001A5BD8" w:rsidRPr="00EF7293" w:rsidRDefault="008A3E82" w:rsidP="008A3E82">
      <w:pPr>
        <w:pStyle w:val="Bezmezer"/>
        <w:rPr>
          <w:rFonts w:ascii="Georgia" w:hAnsi="Georgia"/>
        </w:rPr>
      </w:pPr>
      <w:r w:rsidRPr="00EF7293">
        <w:rPr>
          <w:rFonts w:ascii="Georgia" w:hAnsi="Georgia"/>
        </w:rPr>
        <w:t>V</w:t>
      </w:r>
      <w:r w:rsidR="0019266B" w:rsidRPr="00EF7293">
        <w:rPr>
          <w:rFonts w:ascii="Georgia" w:hAnsi="Georgia"/>
        </w:rPr>
        <w:t> Praze</w:t>
      </w:r>
      <w:r w:rsidRPr="00EF7293">
        <w:rPr>
          <w:rFonts w:ascii="Georgia" w:hAnsi="Georgia"/>
        </w:rPr>
        <w:t xml:space="preserve"> dne </w:t>
      </w:r>
      <w:r w:rsidR="00613CDD" w:rsidRPr="003A5122">
        <w:rPr>
          <w:rFonts w:ascii="Georgia" w:hAnsi="Georgia" w:cs="Arial"/>
        </w:rPr>
        <w:t>___</w:t>
      </w:r>
      <w:r w:rsidR="00613CDD">
        <w:rPr>
          <w:rFonts w:ascii="Georgia" w:hAnsi="Georgia" w:cs="Arial"/>
        </w:rPr>
        <w:tab/>
      </w:r>
      <w:r w:rsidR="00613CDD">
        <w:rPr>
          <w:rFonts w:ascii="Georgia" w:hAnsi="Georgia" w:cs="Arial"/>
        </w:rPr>
        <w:tab/>
      </w:r>
      <w:r w:rsidR="0019266B" w:rsidRPr="00EF7293">
        <w:rPr>
          <w:rFonts w:ascii="Georgia" w:hAnsi="Georgia"/>
        </w:rPr>
        <w:tab/>
      </w:r>
      <w:r w:rsidR="0019266B" w:rsidRPr="00EF7293">
        <w:rPr>
          <w:rFonts w:ascii="Georgia" w:hAnsi="Georgia"/>
        </w:rPr>
        <w:tab/>
      </w:r>
      <w:r w:rsidR="00613CDD">
        <w:rPr>
          <w:rFonts w:ascii="Georgia" w:hAnsi="Georgia"/>
        </w:rPr>
        <w:tab/>
      </w:r>
      <w:r w:rsidRPr="003A5122">
        <w:rPr>
          <w:rFonts w:ascii="Georgia" w:hAnsi="Georgia"/>
        </w:rPr>
        <w:t xml:space="preserve">V </w:t>
      </w:r>
      <w:r w:rsidR="0052366C" w:rsidRPr="003A5122">
        <w:rPr>
          <w:rFonts w:ascii="Georgia" w:hAnsi="Georgia" w:cs="Arial"/>
        </w:rPr>
        <w:t>___</w:t>
      </w:r>
      <w:r w:rsidRPr="003A5122">
        <w:rPr>
          <w:rFonts w:ascii="Georgia" w:hAnsi="Georgia"/>
        </w:rPr>
        <w:t xml:space="preserve"> dne </w:t>
      </w:r>
      <w:r w:rsidR="00613CDD" w:rsidRPr="003A5122">
        <w:rPr>
          <w:rFonts w:ascii="Georgia" w:hAnsi="Georgia" w:cs="Arial"/>
        </w:rPr>
        <w:t>___</w:t>
      </w:r>
    </w:p>
    <w:p w14:paraId="6A10BEE6" w14:textId="77777777" w:rsidR="0019266B" w:rsidRPr="00EF7293" w:rsidRDefault="0019266B" w:rsidP="008A3E82">
      <w:pPr>
        <w:pStyle w:val="Bezmezer"/>
        <w:rPr>
          <w:rFonts w:ascii="Georgia" w:hAnsi="Georgia"/>
        </w:rPr>
      </w:pPr>
    </w:p>
    <w:p w14:paraId="1F7864CF" w14:textId="77777777" w:rsidR="0019266B" w:rsidRPr="00EF7293" w:rsidRDefault="0019266B" w:rsidP="008A3E82">
      <w:pPr>
        <w:pStyle w:val="Bezmezer"/>
        <w:rPr>
          <w:rFonts w:ascii="Georgia" w:hAnsi="Georgia"/>
        </w:rPr>
      </w:pPr>
    </w:p>
    <w:p w14:paraId="68C01836" w14:textId="77777777" w:rsidR="0019266B" w:rsidRPr="00EF7293" w:rsidRDefault="0019266B" w:rsidP="008A3E82">
      <w:pPr>
        <w:pStyle w:val="Bezmezer"/>
        <w:rPr>
          <w:rFonts w:ascii="Georgia" w:hAnsi="Georgia"/>
        </w:rPr>
      </w:pPr>
    </w:p>
    <w:p w14:paraId="2C6DC69B" w14:textId="568562D9" w:rsidR="0019266B" w:rsidRPr="00EF7293" w:rsidRDefault="0019266B" w:rsidP="008A3E82">
      <w:pPr>
        <w:pStyle w:val="Bezmezer"/>
        <w:rPr>
          <w:rFonts w:ascii="Georgia" w:hAnsi="Georgia"/>
        </w:rPr>
      </w:pPr>
      <w:r w:rsidRPr="00EF7293">
        <w:rPr>
          <w:rFonts w:ascii="Georgia" w:hAnsi="Georgia"/>
        </w:rPr>
        <w:t>………………………………………………………..</w:t>
      </w:r>
      <w:r w:rsidRPr="00EF7293">
        <w:rPr>
          <w:rFonts w:ascii="Georgia" w:hAnsi="Georgia"/>
        </w:rPr>
        <w:tab/>
      </w:r>
      <w:r w:rsidRPr="00EF7293">
        <w:rPr>
          <w:rFonts w:ascii="Georgia" w:hAnsi="Georgia"/>
        </w:rPr>
        <w:tab/>
        <w:t>………………………………………………………..</w:t>
      </w:r>
    </w:p>
    <w:p w14:paraId="0A68ECDF" w14:textId="7A84255F" w:rsidR="0019266B" w:rsidRDefault="00140A4F" w:rsidP="008A3E82">
      <w:pPr>
        <w:pStyle w:val="Bezmezer"/>
        <w:rPr>
          <w:rFonts w:ascii="Georgia" w:hAnsi="Georgia" w:cs="Arial"/>
        </w:rPr>
      </w:pPr>
      <w:r w:rsidRPr="00EF7293">
        <w:rPr>
          <w:rFonts w:ascii="Georgia" w:hAnsi="Georgia" w:cs="Calibri"/>
        </w:rPr>
        <w:t>David Mareč</w:t>
      </w:r>
      <w:r w:rsidR="00E24A7E" w:rsidRPr="00EF7293">
        <w:rPr>
          <w:rFonts w:ascii="Georgia" w:hAnsi="Georgia" w:cs="Calibri"/>
        </w:rPr>
        <w:t>e</w:t>
      </w:r>
      <w:r w:rsidRPr="00EF7293">
        <w:rPr>
          <w:rFonts w:ascii="Georgia" w:hAnsi="Georgia" w:cs="Calibri"/>
        </w:rPr>
        <w:t>k,</w:t>
      </w:r>
      <w:r w:rsidR="008C0F60">
        <w:rPr>
          <w:rFonts w:ascii="Georgia" w:hAnsi="Georgia" w:cs="Calibri"/>
        </w:rPr>
        <w:t xml:space="preserve"> </w:t>
      </w:r>
      <w:r w:rsidR="00B51048">
        <w:rPr>
          <w:rFonts w:ascii="Georgia" w:hAnsi="Georgia" w:cs="Calibri"/>
        </w:rPr>
        <w:t xml:space="preserve">generální </w:t>
      </w:r>
      <w:r w:rsidR="008C0F60" w:rsidRPr="00EF7293">
        <w:rPr>
          <w:rFonts w:ascii="Georgia" w:hAnsi="Georgia"/>
        </w:rPr>
        <w:t>ředitel</w:t>
      </w:r>
      <w:r w:rsidR="0019266B" w:rsidRPr="00EF7293">
        <w:rPr>
          <w:rFonts w:ascii="Georgia" w:hAnsi="Georgia"/>
        </w:rPr>
        <w:tab/>
      </w:r>
      <w:r w:rsidR="0019266B" w:rsidRPr="00EF7293">
        <w:rPr>
          <w:rFonts w:ascii="Georgia" w:hAnsi="Georgia"/>
        </w:rPr>
        <w:tab/>
      </w:r>
      <w:r w:rsidR="0077725D" w:rsidRPr="00EF7293">
        <w:rPr>
          <w:rFonts w:ascii="Georgia" w:hAnsi="Georgia"/>
        </w:rPr>
        <w:tab/>
      </w:r>
      <w:r w:rsidR="0052366C" w:rsidRPr="003A5122">
        <w:rPr>
          <w:rFonts w:ascii="Georgia" w:hAnsi="Georgia" w:cs="Arial"/>
        </w:rPr>
        <w:t>___</w:t>
      </w:r>
    </w:p>
    <w:p w14:paraId="3A9A9A29" w14:textId="5818D90E" w:rsidR="006B4F1F" w:rsidRDefault="006B4F1F" w:rsidP="008A3E82">
      <w:pPr>
        <w:pStyle w:val="Bezmezer"/>
        <w:rPr>
          <w:rFonts w:ascii="Georgia" w:hAnsi="Georgia" w:cs="Arial"/>
        </w:rPr>
      </w:pPr>
    </w:p>
    <w:p w14:paraId="4C4BD6D6" w14:textId="147DA709" w:rsidR="006B4F1F" w:rsidRDefault="006B4F1F" w:rsidP="008A3E82">
      <w:pPr>
        <w:pStyle w:val="Bezmezer"/>
        <w:rPr>
          <w:rFonts w:ascii="Georgia" w:hAnsi="Georgia" w:cs="Arial"/>
        </w:rPr>
      </w:pPr>
    </w:p>
    <w:p w14:paraId="337DCF33" w14:textId="7C82A394" w:rsidR="006B4F1F" w:rsidRDefault="006B4F1F" w:rsidP="008A3E82">
      <w:pPr>
        <w:pStyle w:val="Bezmezer"/>
        <w:rPr>
          <w:rFonts w:ascii="Georgia" w:hAnsi="Georgia" w:cs="Arial"/>
        </w:rPr>
      </w:pPr>
    </w:p>
    <w:p w14:paraId="3ACA4C9E" w14:textId="7DEA19F1" w:rsidR="006B4F1F" w:rsidRDefault="006B4F1F" w:rsidP="008A3E82">
      <w:pPr>
        <w:pStyle w:val="Bezmezer"/>
        <w:rPr>
          <w:rFonts w:ascii="Georgia" w:hAnsi="Georgia" w:cs="Arial"/>
        </w:rPr>
      </w:pPr>
    </w:p>
    <w:p w14:paraId="18F23CDF" w14:textId="2015F67A" w:rsidR="006B4F1F" w:rsidRDefault="006B4F1F" w:rsidP="008A3E82">
      <w:pPr>
        <w:pStyle w:val="Bezmezer"/>
        <w:rPr>
          <w:rFonts w:ascii="Georgia" w:hAnsi="Georgia" w:cs="Arial"/>
        </w:rPr>
      </w:pPr>
    </w:p>
    <w:p w14:paraId="059D7A65" w14:textId="056D2087" w:rsidR="006B4F1F" w:rsidRDefault="006B4F1F" w:rsidP="008A3E82">
      <w:pPr>
        <w:pStyle w:val="Bezmezer"/>
        <w:rPr>
          <w:rFonts w:ascii="Georgia" w:hAnsi="Georgia" w:cs="Arial"/>
        </w:rPr>
      </w:pPr>
    </w:p>
    <w:p w14:paraId="4685987C" w14:textId="0E37A4CB" w:rsidR="006B4F1F" w:rsidRDefault="006B4F1F" w:rsidP="008A3E82">
      <w:pPr>
        <w:pStyle w:val="Bezmezer"/>
        <w:rPr>
          <w:rFonts w:ascii="Georgia" w:hAnsi="Georgia" w:cs="Arial"/>
        </w:rPr>
      </w:pPr>
    </w:p>
    <w:p w14:paraId="07B9A7C3" w14:textId="7865972A" w:rsidR="006B4F1F" w:rsidRDefault="006B4F1F" w:rsidP="008A3E82">
      <w:pPr>
        <w:pStyle w:val="Bezmezer"/>
        <w:rPr>
          <w:rFonts w:ascii="Georgia" w:hAnsi="Georgia" w:cs="Arial"/>
        </w:rPr>
      </w:pPr>
    </w:p>
    <w:p w14:paraId="6C65105B" w14:textId="7C3154B0" w:rsidR="006B4F1F" w:rsidRDefault="006B4F1F" w:rsidP="008A3E82">
      <w:pPr>
        <w:pStyle w:val="Bezmezer"/>
        <w:rPr>
          <w:rFonts w:ascii="Georgia" w:hAnsi="Georgia" w:cs="Arial"/>
        </w:rPr>
      </w:pPr>
    </w:p>
    <w:p w14:paraId="0B8AD7DB" w14:textId="6887A008" w:rsidR="006B4F1F" w:rsidRDefault="006B4F1F" w:rsidP="008A3E82">
      <w:pPr>
        <w:pStyle w:val="Bezmezer"/>
        <w:rPr>
          <w:rFonts w:ascii="Georgia" w:hAnsi="Georgia" w:cs="Arial"/>
        </w:rPr>
      </w:pPr>
    </w:p>
    <w:p w14:paraId="36134AF1" w14:textId="1D2ED8F1" w:rsidR="006B4F1F" w:rsidRDefault="006B4F1F" w:rsidP="008A3E82">
      <w:pPr>
        <w:pStyle w:val="Bezmezer"/>
        <w:rPr>
          <w:rFonts w:ascii="Georgia" w:hAnsi="Georgia" w:cs="Arial"/>
        </w:rPr>
      </w:pPr>
    </w:p>
    <w:p w14:paraId="294563C7" w14:textId="6611950B" w:rsidR="006B4F1F" w:rsidRDefault="006B4F1F" w:rsidP="008A3E82">
      <w:pPr>
        <w:pStyle w:val="Bezmezer"/>
        <w:rPr>
          <w:rFonts w:ascii="Georgia" w:hAnsi="Georgia" w:cs="Arial"/>
        </w:rPr>
      </w:pPr>
    </w:p>
    <w:p w14:paraId="4B8FB956" w14:textId="63C5F91F" w:rsidR="006B4F1F" w:rsidRDefault="006B4F1F" w:rsidP="008A3E82">
      <w:pPr>
        <w:pStyle w:val="Bezmezer"/>
        <w:rPr>
          <w:rFonts w:ascii="Georgia" w:hAnsi="Georgia" w:cs="Arial"/>
        </w:rPr>
      </w:pPr>
    </w:p>
    <w:p w14:paraId="31914955" w14:textId="77777777" w:rsidR="006B4F1F" w:rsidRDefault="006B4F1F" w:rsidP="006B4F1F">
      <w:pPr>
        <w:pStyle w:val="CLPHeading1"/>
        <w:jc w:val="center"/>
      </w:pPr>
      <w:r>
        <w:lastRenderedPageBreak/>
        <w:t>SMLOUVA O POSKYTOVÁNÍ SLUŽEB DOBÍJENÍ (MSP)</w:t>
      </w:r>
    </w:p>
    <w:p w14:paraId="2DB71EB7" w14:textId="77777777" w:rsidR="006B4F1F" w:rsidRPr="00ED667B" w:rsidRDefault="006B4F1F" w:rsidP="006B4F1F">
      <w:pPr>
        <w:pStyle w:val="CLPNormal"/>
        <w:jc w:val="center"/>
      </w:pPr>
      <w:r>
        <w:t xml:space="preserve">Č. </w:t>
      </w:r>
      <w:r w:rsidRPr="0070201E">
        <w:rPr>
          <w:b/>
          <w:bCs/>
        </w:rPr>
        <w:t>CHAR-MSPP-2300</w:t>
      </w:r>
      <w:r>
        <w:rPr>
          <w:b/>
          <w:bCs/>
        </w:rPr>
        <w:t>77</w:t>
      </w:r>
    </w:p>
    <w:p w14:paraId="65222E57" w14:textId="77777777" w:rsidR="006B4F1F" w:rsidRDefault="006B4F1F" w:rsidP="006B4F1F">
      <w:pPr>
        <w:pStyle w:val="CLPNormal"/>
        <w:jc w:val="center"/>
      </w:pPr>
      <w:r w:rsidRPr="00A93EA5">
        <w:t>uzavřená níže uvedeného dne, měsíce a roku dle § 1746 odst. 2 zákona č. 89/2012 Sb., občanský zákoník, ve znění pozdějších předpisů (dále jen „</w:t>
      </w:r>
      <w:r w:rsidRPr="00DA38E9">
        <w:rPr>
          <w:b/>
          <w:bCs/>
        </w:rPr>
        <w:t>Smlouva</w:t>
      </w:r>
      <w:r w:rsidRPr="00A93EA5">
        <w:t>") mezi uvedenými smluvními stranami</w:t>
      </w:r>
      <w:r>
        <w:t xml:space="preserve"> </w:t>
      </w:r>
      <w:r w:rsidRPr="00A93EA5">
        <w:t>níže</w:t>
      </w:r>
      <w:r>
        <w:t>:</w:t>
      </w:r>
    </w:p>
    <w:p w14:paraId="6B58B3F7" w14:textId="77777777" w:rsidR="006B4F1F" w:rsidRPr="00033777" w:rsidRDefault="006B4F1F" w:rsidP="006B4F1F">
      <w:pPr>
        <w:pStyle w:val="CLPNormal"/>
        <w:jc w:val="center"/>
        <w:rPr>
          <w:sz w:val="20"/>
          <w:szCs w:val="20"/>
        </w:rPr>
      </w:pPr>
    </w:p>
    <w:tbl>
      <w:tblPr>
        <w:tblStyle w:val="Mkatabulky"/>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84"/>
        <w:gridCol w:w="7796"/>
      </w:tblGrid>
      <w:tr w:rsidR="006B4F1F" w:rsidRPr="00033777" w14:paraId="2B104365" w14:textId="77777777" w:rsidTr="007E277F">
        <w:tc>
          <w:tcPr>
            <w:tcW w:w="1843" w:type="dxa"/>
          </w:tcPr>
          <w:p w14:paraId="44FD0E4E" w14:textId="77777777" w:rsidR="006B4F1F" w:rsidRPr="003048DE" w:rsidRDefault="006B4F1F" w:rsidP="007E277F">
            <w:pPr>
              <w:pStyle w:val="CLPNormal"/>
              <w:jc w:val="left"/>
              <w:rPr>
                <w:sz w:val="20"/>
                <w:szCs w:val="20"/>
              </w:rPr>
            </w:pPr>
            <w:r w:rsidRPr="0077118F">
              <w:rPr>
                <w:sz w:val="20"/>
                <w:szCs w:val="20"/>
              </w:rPr>
              <w:t>Společnost</w:t>
            </w:r>
          </w:p>
        </w:tc>
        <w:tc>
          <w:tcPr>
            <w:tcW w:w="284" w:type="dxa"/>
          </w:tcPr>
          <w:p w14:paraId="3B1A9EAD" w14:textId="77777777" w:rsidR="006B4F1F" w:rsidRPr="003048DE" w:rsidRDefault="006B4F1F" w:rsidP="007E277F">
            <w:pPr>
              <w:pStyle w:val="CLPNormal"/>
              <w:jc w:val="left"/>
              <w:rPr>
                <w:sz w:val="20"/>
                <w:szCs w:val="20"/>
              </w:rPr>
            </w:pPr>
          </w:p>
        </w:tc>
        <w:tc>
          <w:tcPr>
            <w:tcW w:w="7796" w:type="dxa"/>
          </w:tcPr>
          <w:p w14:paraId="0746329C" w14:textId="77777777" w:rsidR="006B4F1F" w:rsidRPr="00033777" w:rsidRDefault="006B4F1F" w:rsidP="007E277F">
            <w:pPr>
              <w:pStyle w:val="Nadpis1"/>
              <w:shd w:val="clear" w:color="auto" w:fill="FAFBF7"/>
              <w:spacing w:before="0"/>
              <w:outlineLvl w:val="0"/>
              <w:rPr>
                <w:rFonts w:ascii="Open Sans" w:eastAsiaTheme="minorEastAsia" w:hAnsi="Open Sans" w:cs="Open Sans"/>
                <w:b/>
                <w:bCs/>
                <w:color w:val="auto"/>
                <w:sz w:val="20"/>
                <w:szCs w:val="20"/>
              </w:rPr>
            </w:pPr>
            <w:r w:rsidRPr="00033777">
              <w:rPr>
                <w:rFonts w:ascii="Open Sans" w:eastAsiaTheme="minorEastAsia" w:hAnsi="Open Sans" w:cs="Open Sans"/>
                <w:b/>
                <w:bCs/>
                <w:color w:val="auto"/>
                <w:sz w:val="20"/>
                <w:szCs w:val="20"/>
              </w:rPr>
              <w:t>Česká filharmonie</w:t>
            </w:r>
          </w:p>
        </w:tc>
      </w:tr>
      <w:tr w:rsidR="006B4F1F" w:rsidRPr="00033777" w14:paraId="0953398E" w14:textId="77777777" w:rsidTr="007E277F">
        <w:tc>
          <w:tcPr>
            <w:tcW w:w="1843" w:type="dxa"/>
          </w:tcPr>
          <w:p w14:paraId="29F6406D" w14:textId="77777777" w:rsidR="006B4F1F" w:rsidRPr="003048DE" w:rsidRDefault="006B4F1F" w:rsidP="007E277F">
            <w:pPr>
              <w:pStyle w:val="CLPNormal"/>
              <w:jc w:val="left"/>
              <w:rPr>
                <w:sz w:val="20"/>
                <w:szCs w:val="20"/>
              </w:rPr>
            </w:pPr>
            <w:r w:rsidRPr="00C40B5D">
              <w:rPr>
                <w:sz w:val="20"/>
                <w:szCs w:val="20"/>
              </w:rPr>
              <w:t>Sídlo</w:t>
            </w:r>
          </w:p>
        </w:tc>
        <w:tc>
          <w:tcPr>
            <w:tcW w:w="284" w:type="dxa"/>
          </w:tcPr>
          <w:p w14:paraId="67125B0E" w14:textId="77777777" w:rsidR="006B4F1F" w:rsidRPr="003048DE" w:rsidRDefault="006B4F1F" w:rsidP="007E277F">
            <w:pPr>
              <w:pStyle w:val="CLPNormal"/>
              <w:jc w:val="left"/>
              <w:rPr>
                <w:sz w:val="20"/>
                <w:szCs w:val="20"/>
              </w:rPr>
            </w:pPr>
          </w:p>
        </w:tc>
        <w:tc>
          <w:tcPr>
            <w:tcW w:w="7796" w:type="dxa"/>
          </w:tcPr>
          <w:p w14:paraId="463C1089" w14:textId="77777777" w:rsidR="006B4F1F" w:rsidRPr="00033777" w:rsidRDefault="006B4F1F" w:rsidP="007E277F">
            <w:pPr>
              <w:rPr>
                <w:rFonts w:ascii="Open Sans" w:hAnsi="Open Sans" w:cs="Open Sans"/>
                <w:sz w:val="20"/>
              </w:rPr>
            </w:pPr>
            <w:r w:rsidRPr="00033777">
              <w:rPr>
                <w:rFonts w:ascii="Open Sans" w:hAnsi="Open Sans" w:cs="Open Sans"/>
                <w:sz w:val="20"/>
              </w:rPr>
              <w:t>Alšovo nábřeží 79/12, Staré Město, 110 00 Praha</w:t>
            </w:r>
          </w:p>
        </w:tc>
      </w:tr>
      <w:tr w:rsidR="006B4F1F" w:rsidRPr="00033777" w14:paraId="164EC02C" w14:textId="77777777" w:rsidTr="007E277F">
        <w:tc>
          <w:tcPr>
            <w:tcW w:w="1843" w:type="dxa"/>
          </w:tcPr>
          <w:p w14:paraId="58D3B1A2" w14:textId="77777777" w:rsidR="006B4F1F" w:rsidRPr="003048DE" w:rsidRDefault="006B4F1F" w:rsidP="007E277F">
            <w:pPr>
              <w:pStyle w:val="CLPNormal"/>
              <w:jc w:val="left"/>
              <w:rPr>
                <w:sz w:val="20"/>
                <w:szCs w:val="20"/>
              </w:rPr>
            </w:pPr>
            <w:r w:rsidRPr="00C40B5D">
              <w:rPr>
                <w:sz w:val="20"/>
                <w:szCs w:val="20"/>
              </w:rPr>
              <w:t>IČ</w:t>
            </w:r>
          </w:p>
        </w:tc>
        <w:tc>
          <w:tcPr>
            <w:tcW w:w="284" w:type="dxa"/>
          </w:tcPr>
          <w:p w14:paraId="4C5284C5" w14:textId="77777777" w:rsidR="006B4F1F" w:rsidRPr="003048DE" w:rsidRDefault="006B4F1F" w:rsidP="007E277F">
            <w:pPr>
              <w:pStyle w:val="CLPNormal"/>
              <w:jc w:val="left"/>
              <w:rPr>
                <w:sz w:val="20"/>
                <w:szCs w:val="20"/>
              </w:rPr>
            </w:pPr>
          </w:p>
        </w:tc>
        <w:tc>
          <w:tcPr>
            <w:tcW w:w="7796" w:type="dxa"/>
          </w:tcPr>
          <w:p w14:paraId="14BC4925" w14:textId="77777777" w:rsidR="006B4F1F" w:rsidRPr="00033777" w:rsidRDefault="006B4F1F" w:rsidP="007E277F">
            <w:pPr>
              <w:pStyle w:val="Nadpis1"/>
              <w:shd w:val="clear" w:color="auto" w:fill="FAFBF7"/>
              <w:spacing w:before="0"/>
              <w:outlineLvl w:val="0"/>
              <w:rPr>
                <w:rFonts w:ascii="Open Sans" w:eastAsiaTheme="minorEastAsia" w:hAnsi="Open Sans" w:cs="Open Sans"/>
                <w:color w:val="auto"/>
                <w:sz w:val="20"/>
                <w:szCs w:val="20"/>
              </w:rPr>
            </w:pPr>
            <w:r w:rsidRPr="00033777">
              <w:rPr>
                <w:rFonts w:ascii="Open Sans" w:eastAsiaTheme="minorEastAsia" w:hAnsi="Open Sans" w:cs="Open Sans"/>
                <w:color w:val="auto"/>
                <w:sz w:val="20"/>
                <w:szCs w:val="20"/>
              </w:rPr>
              <w:t>00023264</w:t>
            </w:r>
          </w:p>
        </w:tc>
      </w:tr>
      <w:tr w:rsidR="006B4F1F" w:rsidRPr="00033777" w14:paraId="36EBBE1B" w14:textId="77777777" w:rsidTr="007E277F">
        <w:tc>
          <w:tcPr>
            <w:tcW w:w="1843" w:type="dxa"/>
          </w:tcPr>
          <w:p w14:paraId="662F2682" w14:textId="77777777" w:rsidR="006B4F1F" w:rsidRPr="003048DE" w:rsidRDefault="006B4F1F" w:rsidP="007E277F">
            <w:pPr>
              <w:pStyle w:val="CLPNormal"/>
              <w:jc w:val="left"/>
              <w:rPr>
                <w:sz w:val="20"/>
                <w:szCs w:val="20"/>
              </w:rPr>
            </w:pPr>
            <w:r w:rsidRPr="00C40B5D">
              <w:rPr>
                <w:sz w:val="20"/>
                <w:szCs w:val="20"/>
              </w:rPr>
              <w:t>DIČ</w:t>
            </w:r>
          </w:p>
        </w:tc>
        <w:tc>
          <w:tcPr>
            <w:tcW w:w="284" w:type="dxa"/>
          </w:tcPr>
          <w:p w14:paraId="39E530DA" w14:textId="77777777" w:rsidR="006B4F1F" w:rsidRPr="003048DE" w:rsidRDefault="006B4F1F" w:rsidP="007E277F">
            <w:pPr>
              <w:pStyle w:val="CLPNormal"/>
              <w:jc w:val="left"/>
              <w:rPr>
                <w:sz w:val="20"/>
                <w:szCs w:val="20"/>
              </w:rPr>
            </w:pPr>
          </w:p>
        </w:tc>
        <w:tc>
          <w:tcPr>
            <w:tcW w:w="7796" w:type="dxa"/>
          </w:tcPr>
          <w:p w14:paraId="288FFD0E" w14:textId="77777777" w:rsidR="006B4F1F" w:rsidRPr="0037431C" w:rsidRDefault="006B4F1F" w:rsidP="007E277F">
            <w:pPr>
              <w:rPr>
                <w:rFonts w:ascii="Open Sans" w:hAnsi="Open Sans" w:cs="Open Sans"/>
                <w:sz w:val="20"/>
              </w:rPr>
            </w:pPr>
            <w:r w:rsidRPr="00033777">
              <w:rPr>
                <w:rFonts w:ascii="Open Sans" w:hAnsi="Open Sans" w:cs="Open Sans"/>
                <w:sz w:val="20"/>
              </w:rPr>
              <w:t>CZ00023264</w:t>
            </w:r>
          </w:p>
        </w:tc>
      </w:tr>
      <w:tr w:rsidR="006B4F1F" w:rsidRPr="00033777" w14:paraId="3A706154" w14:textId="77777777" w:rsidTr="007E277F">
        <w:trPr>
          <w:trHeight w:val="152"/>
        </w:trPr>
        <w:tc>
          <w:tcPr>
            <w:tcW w:w="1843" w:type="dxa"/>
          </w:tcPr>
          <w:p w14:paraId="0CE8D83F" w14:textId="77777777" w:rsidR="006B4F1F" w:rsidRPr="003048DE" w:rsidRDefault="006B4F1F" w:rsidP="007E277F">
            <w:pPr>
              <w:pStyle w:val="CLPNormal"/>
              <w:jc w:val="left"/>
              <w:rPr>
                <w:sz w:val="20"/>
                <w:szCs w:val="20"/>
              </w:rPr>
            </w:pPr>
            <w:r w:rsidRPr="00C40B5D">
              <w:rPr>
                <w:sz w:val="20"/>
                <w:szCs w:val="20"/>
              </w:rPr>
              <w:t>Zápis v OR</w:t>
            </w:r>
          </w:p>
        </w:tc>
        <w:tc>
          <w:tcPr>
            <w:tcW w:w="284" w:type="dxa"/>
          </w:tcPr>
          <w:p w14:paraId="5BBC9278" w14:textId="77777777" w:rsidR="006B4F1F" w:rsidRPr="003048DE" w:rsidRDefault="006B4F1F" w:rsidP="007E277F">
            <w:pPr>
              <w:pStyle w:val="CLPNormal"/>
              <w:jc w:val="left"/>
              <w:rPr>
                <w:sz w:val="20"/>
                <w:szCs w:val="20"/>
              </w:rPr>
            </w:pPr>
          </w:p>
        </w:tc>
        <w:tc>
          <w:tcPr>
            <w:tcW w:w="7796" w:type="dxa"/>
          </w:tcPr>
          <w:p w14:paraId="6C4BFE87" w14:textId="77777777" w:rsidR="006B4F1F" w:rsidRPr="008F2730" w:rsidRDefault="006B4F1F" w:rsidP="007E277F">
            <w:pPr>
              <w:pStyle w:val="CLPNormal"/>
              <w:jc w:val="left"/>
              <w:rPr>
                <w:sz w:val="20"/>
                <w:szCs w:val="20"/>
              </w:rPr>
            </w:pPr>
            <w:r>
              <w:rPr>
                <w:sz w:val="20"/>
                <w:szCs w:val="20"/>
              </w:rPr>
              <w:t>-</w:t>
            </w:r>
          </w:p>
        </w:tc>
      </w:tr>
      <w:tr w:rsidR="006B4F1F" w:rsidRPr="00033777" w14:paraId="45341938" w14:textId="77777777" w:rsidTr="007E277F">
        <w:tc>
          <w:tcPr>
            <w:tcW w:w="1843" w:type="dxa"/>
          </w:tcPr>
          <w:p w14:paraId="045296BB" w14:textId="77777777" w:rsidR="006B4F1F" w:rsidRPr="003048DE" w:rsidRDefault="006B4F1F" w:rsidP="007E277F">
            <w:pPr>
              <w:pStyle w:val="CLPNormal"/>
              <w:jc w:val="left"/>
              <w:rPr>
                <w:sz w:val="20"/>
                <w:szCs w:val="20"/>
              </w:rPr>
            </w:pPr>
            <w:r w:rsidRPr="00C40B5D">
              <w:rPr>
                <w:sz w:val="20"/>
                <w:szCs w:val="20"/>
              </w:rPr>
              <w:t>Bankovní spojení</w:t>
            </w:r>
          </w:p>
        </w:tc>
        <w:tc>
          <w:tcPr>
            <w:tcW w:w="284" w:type="dxa"/>
          </w:tcPr>
          <w:p w14:paraId="6F6D34C9" w14:textId="77777777" w:rsidR="006B4F1F" w:rsidRPr="003048DE" w:rsidRDefault="006B4F1F" w:rsidP="007E277F">
            <w:pPr>
              <w:pStyle w:val="CLPNormal"/>
              <w:jc w:val="left"/>
              <w:rPr>
                <w:sz w:val="20"/>
                <w:szCs w:val="20"/>
              </w:rPr>
            </w:pPr>
          </w:p>
        </w:tc>
        <w:tc>
          <w:tcPr>
            <w:tcW w:w="7796" w:type="dxa"/>
          </w:tcPr>
          <w:p w14:paraId="4B8EED58" w14:textId="77777777" w:rsidR="006B4F1F" w:rsidRPr="008F2730" w:rsidRDefault="006B4F1F" w:rsidP="007E277F">
            <w:pPr>
              <w:pStyle w:val="CLPNormal"/>
              <w:jc w:val="left"/>
              <w:rPr>
                <w:sz w:val="20"/>
                <w:szCs w:val="20"/>
              </w:rPr>
            </w:pPr>
            <w:proofErr w:type="spellStart"/>
            <w:r>
              <w:rPr>
                <w:sz w:val="20"/>
                <w:szCs w:val="20"/>
              </w:rPr>
              <w:t>xxxxxxxxx</w:t>
            </w:r>
            <w:proofErr w:type="spellEnd"/>
            <w:r w:rsidRPr="00033777">
              <w:rPr>
                <w:sz w:val="20"/>
                <w:szCs w:val="20"/>
              </w:rPr>
              <w:t>/</w:t>
            </w:r>
            <w:proofErr w:type="spellStart"/>
            <w:r>
              <w:rPr>
                <w:sz w:val="20"/>
                <w:szCs w:val="20"/>
              </w:rPr>
              <w:t>xxxx</w:t>
            </w:r>
            <w:proofErr w:type="spellEnd"/>
          </w:p>
        </w:tc>
      </w:tr>
      <w:tr w:rsidR="006B4F1F" w:rsidRPr="0077118F" w14:paraId="2B072882" w14:textId="77777777" w:rsidTr="007E277F">
        <w:trPr>
          <w:trHeight w:val="70"/>
        </w:trPr>
        <w:tc>
          <w:tcPr>
            <w:tcW w:w="1843" w:type="dxa"/>
          </w:tcPr>
          <w:p w14:paraId="7AB8416C" w14:textId="77777777" w:rsidR="006B4F1F" w:rsidRPr="003048DE" w:rsidRDefault="006B4F1F" w:rsidP="007E277F">
            <w:pPr>
              <w:pStyle w:val="CLPNormal"/>
              <w:jc w:val="left"/>
              <w:rPr>
                <w:sz w:val="20"/>
                <w:szCs w:val="20"/>
              </w:rPr>
            </w:pPr>
            <w:r w:rsidRPr="00C40B5D">
              <w:rPr>
                <w:sz w:val="20"/>
                <w:szCs w:val="20"/>
              </w:rPr>
              <w:t>Zastoupená</w:t>
            </w:r>
          </w:p>
        </w:tc>
        <w:tc>
          <w:tcPr>
            <w:tcW w:w="284" w:type="dxa"/>
          </w:tcPr>
          <w:p w14:paraId="09B2C266" w14:textId="77777777" w:rsidR="006B4F1F" w:rsidRPr="003048DE" w:rsidRDefault="006B4F1F" w:rsidP="007E277F">
            <w:pPr>
              <w:pStyle w:val="CLPNormal"/>
              <w:jc w:val="left"/>
              <w:rPr>
                <w:sz w:val="20"/>
                <w:szCs w:val="20"/>
              </w:rPr>
            </w:pPr>
          </w:p>
        </w:tc>
        <w:tc>
          <w:tcPr>
            <w:tcW w:w="7796" w:type="dxa"/>
          </w:tcPr>
          <w:p w14:paraId="29D887C4" w14:textId="77777777" w:rsidR="006B4F1F" w:rsidRPr="00363DF7" w:rsidRDefault="006B4F1F" w:rsidP="007E277F">
            <w:pPr>
              <w:rPr>
                <w:rFonts w:ascii="Open Sans" w:hAnsi="Open Sans" w:cs="Open Sans"/>
                <w:sz w:val="20"/>
              </w:rPr>
            </w:pPr>
            <w:r w:rsidRPr="00363DF7">
              <w:rPr>
                <w:rFonts w:ascii="Open Sans" w:hAnsi="Open Sans" w:cs="Open Sans"/>
                <w:sz w:val="20"/>
              </w:rPr>
              <w:t>David Mareček, generální ředitel</w:t>
            </w:r>
          </w:p>
          <w:p w14:paraId="72DD3355" w14:textId="77777777" w:rsidR="006B4F1F" w:rsidRPr="008F2730" w:rsidRDefault="006B4F1F" w:rsidP="007E277F">
            <w:pPr>
              <w:pStyle w:val="CLPNormal"/>
              <w:jc w:val="left"/>
              <w:rPr>
                <w:sz w:val="20"/>
                <w:szCs w:val="20"/>
              </w:rPr>
            </w:pPr>
          </w:p>
        </w:tc>
      </w:tr>
    </w:tbl>
    <w:p w14:paraId="4CA9DAF8" w14:textId="77777777" w:rsidR="006B4F1F" w:rsidRDefault="006B4F1F" w:rsidP="006B4F1F">
      <w:pPr>
        <w:pStyle w:val="CLPNormal"/>
        <w:jc w:val="left"/>
      </w:pPr>
    </w:p>
    <w:p w14:paraId="2B422A78" w14:textId="77777777" w:rsidR="006B4F1F" w:rsidRDefault="006B4F1F" w:rsidP="006B4F1F">
      <w:pPr>
        <w:pStyle w:val="CLPNormal"/>
        <w:jc w:val="left"/>
      </w:pPr>
      <w:r>
        <w:t>(dále jen „</w:t>
      </w:r>
      <w:r w:rsidRPr="00E8443F">
        <w:rPr>
          <w:b/>
          <w:bCs/>
        </w:rPr>
        <w:t>Zákazník</w:t>
      </w:r>
      <w:r>
        <w:t>“)</w:t>
      </w:r>
    </w:p>
    <w:p w14:paraId="24641749" w14:textId="77777777" w:rsidR="006B4F1F" w:rsidRDefault="006B4F1F" w:rsidP="006B4F1F">
      <w:pPr>
        <w:pStyle w:val="CLPNormal"/>
        <w:jc w:val="left"/>
      </w:pPr>
      <w:r>
        <w:t>a</w:t>
      </w:r>
    </w:p>
    <w:tbl>
      <w:tblPr>
        <w:tblStyle w:val="Mkatabulky"/>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84"/>
        <w:gridCol w:w="7938"/>
      </w:tblGrid>
      <w:tr w:rsidR="006B4F1F" w14:paraId="1AE0A4F5" w14:textId="77777777" w:rsidTr="007E277F">
        <w:tc>
          <w:tcPr>
            <w:tcW w:w="1843" w:type="dxa"/>
          </w:tcPr>
          <w:p w14:paraId="2EDE0F42" w14:textId="77777777" w:rsidR="006B4F1F" w:rsidRPr="003048DE" w:rsidRDefault="006B4F1F" w:rsidP="007E277F">
            <w:pPr>
              <w:pStyle w:val="CLPNormal"/>
              <w:jc w:val="left"/>
              <w:rPr>
                <w:sz w:val="20"/>
                <w:szCs w:val="20"/>
              </w:rPr>
            </w:pPr>
            <w:r w:rsidRPr="003048DE">
              <w:rPr>
                <w:color w:val="000000" w:themeColor="text1"/>
                <w:sz w:val="20"/>
                <w:szCs w:val="20"/>
              </w:rPr>
              <w:t>Společnost</w:t>
            </w:r>
          </w:p>
        </w:tc>
        <w:tc>
          <w:tcPr>
            <w:tcW w:w="284" w:type="dxa"/>
          </w:tcPr>
          <w:p w14:paraId="17FC123F" w14:textId="77777777" w:rsidR="006B4F1F" w:rsidRPr="003048DE" w:rsidRDefault="006B4F1F" w:rsidP="007E277F">
            <w:pPr>
              <w:pStyle w:val="CLPNormal"/>
              <w:jc w:val="left"/>
              <w:rPr>
                <w:sz w:val="20"/>
                <w:szCs w:val="20"/>
              </w:rPr>
            </w:pPr>
            <w:r w:rsidRPr="003048DE">
              <w:rPr>
                <w:sz w:val="20"/>
                <w:szCs w:val="20"/>
              </w:rPr>
              <w:softHyphen/>
            </w:r>
          </w:p>
        </w:tc>
        <w:tc>
          <w:tcPr>
            <w:tcW w:w="7938" w:type="dxa"/>
          </w:tcPr>
          <w:p w14:paraId="3C54C85D" w14:textId="77777777" w:rsidR="006B4F1F" w:rsidRDefault="006B4F1F" w:rsidP="007E277F">
            <w:pPr>
              <w:pStyle w:val="CLPNormal"/>
              <w:jc w:val="left"/>
              <w:rPr>
                <w:b/>
                <w:bCs/>
                <w:color w:val="000000" w:themeColor="text1"/>
                <w:sz w:val="20"/>
                <w:szCs w:val="20"/>
              </w:rPr>
            </w:pPr>
            <w:proofErr w:type="spellStart"/>
            <w:r w:rsidRPr="00025277">
              <w:rPr>
                <w:b/>
                <w:bCs/>
                <w:color w:val="000000" w:themeColor="text1"/>
                <w:sz w:val="20"/>
                <w:szCs w:val="20"/>
              </w:rPr>
              <w:t>Chargee</w:t>
            </w:r>
            <w:proofErr w:type="spellEnd"/>
            <w:r w:rsidRPr="00025277">
              <w:rPr>
                <w:b/>
                <w:bCs/>
                <w:color w:val="000000" w:themeColor="text1"/>
                <w:sz w:val="20"/>
                <w:szCs w:val="20"/>
              </w:rPr>
              <w:t xml:space="preserve"> </w:t>
            </w:r>
            <w:proofErr w:type="spellStart"/>
            <w:r w:rsidRPr="00025277">
              <w:rPr>
                <w:b/>
                <w:bCs/>
                <w:color w:val="000000" w:themeColor="text1"/>
                <w:sz w:val="20"/>
                <w:szCs w:val="20"/>
              </w:rPr>
              <w:t>eMobility</w:t>
            </w:r>
            <w:proofErr w:type="spellEnd"/>
            <w:r w:rsidRPr="00025277">
              <w:rPr>
                <w:b/>
                <w:bCs/>
                <w:color w:val="000000" w:themeColor="text1"/>
                <w:sz w:val="20"/>
                <w:szCs w:val="20"/>
              </w:rPr>
              <w:t xml:space="preserve"> a.s.</w:t>
            </w:r>
          </w:p>
          <w:p w14:paraId="1B976A95" w14:textId="77777777" w:rsidR="006B4F1F" w:rsidRPr="00AC6470" w:rsidRDefault="006B4F1F" w:rsidP="007E277F">
            <w:pPr>
              <w:pStyle w:val="CLPNormal"/>
              <w:jc w:val="left"/>
              <w:rPr>
                <w:sz w:val="20"/>
                <w:szCs w:val="20"/>
              </w:rPr>
            </w:pPr>
            <w:r>
              <w:rPr>
                <w:sz w:val="20"/>
                <w:szCs w:val="20"/>
              </w:rPr>
              <w:t xml:space="preserve">poskytovatel služby </w:t>
            </w:r>
            <w:proofErr w:type="spellStart"/>
            <w:r>
              <w:rPr>
                <w:sz w:val="20"/>
                <w:szCs w:val="20"/>
              </w:rPr>
              <w:t>Chargee</w:t>
            </w:r>
            <w:proofErr w:type="spellEnd"/>
          </w:p>
        </w:tc>
      </w:tr>
      <w:tr w:rsidR="006B4F1F" w14:paraId="653514EC" w14:textId="77777777" w:rsidTr="007E277F">
        <w:trPr>
          <w:trHeight w:val="80"/>
        </w:trPr>
        <w:tc>
          <w:tcPr>
            <w:tcW w:w="1843" w:type="dxa"/>
          </w:tcPr>
          <w:p w14:paraId="372501C7" w14:textId="77777777" w:rsidR="006B4F1F" w:rsidRPr="003048DE" w:rsidRDefault="006B4F1F" w:rsidP="007E277F">
            <w:pPr>
              <w:pStyle w:val="CLPNormal"/>
              <w:jc w:val="left"/>
              <w:rPr>
                <w:sz w:val="20"/>
                <w:szCs w:val="20"/>
              </w:rPr>
            </w:pPr>
            <w:r w:rsidRPr="003048DE">
              <w:rPr>
                <w:color w:val="000000" w:themeColor="text1"/>
                <w:sz w:val="20"/>
                <w:szCs w:val="20"/>
              </w:rPr>
              <w:t>Sídlo</w:t>
            </w:r>
          </w:p>
        </w:tc>
        <w:tc>
          <w:tcPr>
            <w:tcW w:w="284" w:type="dxa"/>
          </w:tcPr>
          <w:p w14:paraId="21C200AB" w14:textId="77777777" w:rsidR="006B4F1F" w:rsidRPr="003048DE" w:rsidRDefault="006B4F1F" w:rsidP="007E277F">
            <w:pPr>
              <w:pStyle w:val="CLPNormal"/>
              <w:jc w:val="left"/>
              <w:rPr>
                <w:sz w:val="20"/>
                <w:szCs w:val="20"/>
              </w:rPr>
            </w:pPr>
          </w:p>
        </w:tc>
        <w:tc>
          <w:tcPr>
            <w:tcW w:w="7938" w:type="dxa"/>
          </w:tcPr>
          <w:p w14:paraId="2AA05DA4" w14:textId="77777777" w:rsidR="006B4F1F" w:rsidRPr="00AC6470" w:rsidRDefault="006B4F1F" w:rsidP="007E277F">
            <w:pPr>
              <w:pStyle w:val="CLPNormal"/>
              <w:jc w:val="left"/>
              <w:rPr>
                <w:sz w:val="20"/>
                <w:szCs w:val="20"/>
              </w:rPr>
            </w:pPr>
            <w:r>
              <w:rPr>
                <w:sz w:val="20"/>
                <w:szCs w:val="20"/>
              </w:rPr>
              <w:t>Na hřebenech II 1718/8, Nusle, 140 00, Praha 4</w:t>
            </w:r>
          </w:p>
        </w:tc>
      </w:tr>
      <w:tr w:rsidR="006B4F1F" w14:paraId="21B2BB1D" w14:textId="77777777" w:rsidTr="007E277F">
        <w:tc>
          <w:tcPr>
            <w:tcW w:w="1843" w:type="dxa"/>
          </w:tcPr>
          <w:p w14:paraId="4070925A" w14:textId="77777777" w:rsidR="006B4F1F" w:rsidRPr="003048DE" w:rsidRDefault="006B4F1F" w:rsidP="007E277F">
            <w:pPr>
              <w:pStyle w:val="CLPNormal"/>
              <w:jc w:val="left"/>
              <w:rPr>
                <w:sz w:val="20"/>
                <w:szCs w:val="20"/>
              </w:rPr>
            </w:pPr>
            <w:r w:rsidRPr="003048DE">
              <w:rPr>
                <w:color w:val="000000" w:themeColor="text1"/>
                <w:sz w:val="20"/>
                <w:szCs w:val="20"/>
              </w:rPr>
              <w:t>IČ</w:t>
            </w:r>
          </w:p>
        </w:tc>
        <w:tc>
          <w:tcPr>
            <w:tcW w:w="284" w:type="dxa"/>
          </w:tcPr>
          <w:p w14:paraId="39AB60C3" w14:textId="77777777" w:rsidR="006B4F1F" w:rsidRPr="003048DE" w:rsidRDefault="006B4F1F" w:rsidP="007E277F">
            <w:pPr>
              <w:pStyle w:val="CLPNormal"/>
              <w:jc w:val="left"/>
              <w:rPr>
                <w:sz w:val="20"/>
                <w:szCs w:val="20"/>
              </w:rPr>
            </w:pPr>
          </w:p>
        </w:tc>
        <w:tc>
          <w:tcPr>
            <w:tcW w:w="7938" w:type="dxa"/>
          </w:tcPr>
          <w:p w14:paraId="7EABD90D" w14:textId="77777777" w:rsidR="006B4F1F" w:rsidRPr="00AC6470" w:rsidRDefault="006B4F1F" w:rsidP="007E277F">
            <w:pPr>
              <w:pStyle w:val="CLPNormal"/>
              <w:jc w:val="left"/>
              <w:rPr>
                <w:sz w:val="20"/>
                <w:szCs w:val="20"/>
              </w:rPr>
            </w:pPr>
            <w:r>
              <w:rPr>
                <w:sz w:val="20"/>
                <w:szCs w:val="20"/>
              </w:rPr>
              <w:t>03947092</w:t>
            </w:r>
          </w:p>
        </w:tc>
      </w:tr>
      <w:tr w:rsidR="006B4F1F" w14:paraId="506A0616" w14:textId="77777777" w:rsidTr="007E277F">
        <w:tc>
          <w:tcPr>
            <w:tcW w:w="1843" w:type="dxa"/>
          </w:tcPr>
          <w:p w14:paraId="60C116E2" w14:textId="77777777" w:rsidR="006B4F1F" w:rsidRPr="003048DE" w:rsidRDefault="006B4F1F" w:rsidP="007E277F">
            <w:pPr>
              <w:pStyle w:val="CLPNormal"/>
              <w:jc w:val="left"/>
              <w:rPr>
                <w:sz w:val="20"/>
                <w:szCs w:val="20"/>
              </w:rPr>
            </w:pPr>
            <w:r w:rsidRPr="003048DE">
              <w:rPr>
                <w:color w:val="000000" w:themeColor="text1"/>
                <w:sz w:val="20"/>
                <w:szCs w:val="20"/>
              </w:rPr>
              <w:t>DIČ</w:t>
            </w:r>
          </w:p>
        </w:tc>
        <w:tc>
          <w:tcPr>
            <w:tcW w:w="284" w:type="dxa"/>
          </w:tcPr>
          <w:p w14:paraId="6A97C3A6" w14:textId="77777777" w:rsidR="006B4F1F" w:rsidRPr="003048DE" w:rsidRDefault="006B4F1F" w:rsidP="007E277F">
            <w:pPr>
              <w:pStyle w:val="CLPNormal"/>
              <w:jc w:val="left"/>
              <w:rPr>
                <w:sz w:val="20"/>
                <w:szCs w:val="20"/>
              </w:rPr>
            </w:pPr>
          </w:p>
        </w:tc>
        <w:tc>
          <w:tcPr>
            <w:tcW w:w="7938" w:type="dxa"/>
          </w:tcPr>
          <w:p w14:paraId="5B39B88E" w14:textId="77777777" w:rsidR="006B4F1F" w:rsidRPr="00AC6470" w:rsidRDefault="006B4F1F" w:rsidP="007E277F">
            <w:pPr>
              <w:pStyle w:val="CLPNormal"/>
              <w:jc w:val="left"/>
              <w:rPr>
                <w:sz w:val="20"/>
                <w:szCs w:val="20"/>
              </w:rPr>
            </w:pPr>
            <w:r>
              <w:rPr>
                <w:color w:val="000000" w:themeColor="text1"/>
                <w:sz w:val="20"/>
                <w:szCs w:val="20"/>
              </w:rPr>
              <w:t>CZ03947092</w:t>
            </w:r>
          </w:p>
        </w:tc>
      </w:tr>
      <w:tr w:rsidR="006B4F1F" w14:paraId="6681F90B" w14:textId="77777777" w:rsidTr="007E277F">
        <w:tc>
          <w:tcPr>
            <w:tcW w:w="1843" w:type="dxa"/>
          </w:tcPr>
          <w:p w14:paraId="0E78666B" w14:textId="77777777" w:rsidR="006B4F1F" w:rsidRPr="003048DE" w:rsidRDefault="006B4F1F" w:rsidP="007E277F">
            <w:pPr>
              <w:pStyle w:val="CLPNormal"/>
              <w:jc w:val="left"/>
              <w:rPr>
                <w:sz w:val="20"/>
                <w:szCs w:val="20"/>
              </w:rPr>
            </w:pPr>
            <w:r w:rsidRPr="003048DE">
              <w:rPr>
                <w:color w:val="000000" w:themeColor="text1"/>
                <w:sz w:val="20"/>
                <w:szCs w:val="20"/>
              </w:rPr>
              <w:t>Zápis v OR</w:t>
            </w:r>
          </w:p>
        </w:tc>
        <w:tc>
          <w:tcPr>
            <w:tcW w:w="284" w:type="dxa"/>
          </w:tcPr>
          <w:p w14:paraId="3BFDC3FA" w14:textId="77777777" w:rsidR="006B4F1F" w:rsidRPr="003048DE" w:rsidRDefault="006B4F1F" w:rsidP="007E277F">
            <w:pPr>
              <w:pStyle w:val="CLPNormal"/>
              <w:jc w:val="left"/>
              <w:rPr>
                <w:sz w:val="20"/>
                <w:szCs w:val="20"/>
              </w:rPr>
            </w:pPr>
          </w:p>
        </w:tc>
        <w:tc>
          <w:tcPr>
            <w:tcW w:w="7938" w:type="dxa"/>
          </w:tcPr>
          <w:p w14:paraId="11543500" w14:textId="77777777" w:rsidR="006B4F1F" w:rsidRPr="00AC6470" w:rsidRDefault="006B4F1F" w:rsidP="007E277F">
            <w:pPr>
              <w:pStyle w:val="CLPNormal"/>
              <w:jc w:val="left"/>
              <w:rPr>
                <w:sz w:val="20"/>
                <w:szCs w:val="20"/>
              </w:rPr>
            </w:pPr>
            <w:r w:rsidRPr="00AC6470">
              <w:rPr>
                <w:color w:val="000000" w:themeColor="text1"/>
                <w:sz w:val="20"/>
                <w:szCs w:val="20"/>
              </w:rPr>
              <w:t xml:space="preserve">v </w:t>
            </w:r>
            <w:r w:rsidRPr="00AC6470">
              <w:rPr>
                <w:color w:val="000000" w:themeColor="text1"/>
                <w:spacing w:val="1"/>
                <w:sz w:val="20"/>
                <w:szCs w:val="20"/>
              </w:rPr>
              <w:t>obchodní</w:t>
            </w:r>
            <w:r w:rsidRPr="00AC6470">
              <w:rPr>
                <w:color w:val="000000" w:themeColor="text1"/>
                <w:sz w:val="20"/>
                <w:szCs w:val="20"/>
              </w:rPr>
              <w:t>m</w:t>
            </w:r>
            <w:r w:rsidRPr="00AC6470">
              <w:rPr>
                <w:color w:val="000000" w:themeColor="text1"/>
                <w:spacing w:val="-4"/>
                <w:sz w:val="20"/>
                <w:szCs w:val="20"/>
              </w:rPr>
              <w:t xml:space="preserve"> </w:t>
            </w:r>
            <w:r w:rsidRPr="00AC6470">
              <w:rPr>
                <w:color w:val="000000" w:themeColor="text1"/>
                <w:sz w:val="20"/>
                <w:szCs w:val="20"/>
              </w:rPr>
              <w:t>rejstříku</w:t>
            </w:r>
            <w:r w:rsidRPr="00AC6470">
              <w:rPr>
                <w:color w:val="000000" w:themeColor="text1"/>
                <w:spacing w:val="-3"/>
                <w:sz w:val="20"/>
                <w:szCs w:val="20"/>
              </w:rPr>
              <w:t xml:space="preserve"> </w:t>
            </w:r>
            <w:r w:rsidRPr="00AC6470">
              <w:rPr>
                <w:color w:val="000000" w:themeColor="text1"/>
                <w:sz w:val="20"/>
                <w:szCs w:val="20"/>
              </w:rPr>
              <w:t>vedeném</w:t>
            </w:r>
            <w:r w:rsidRPr="00AC6470">
              <w:rPr>
                <w:color w:val="000000" w:themeColor="text1"/>
                <w:spacing w:val="18"/>
                <w:sz w:val="20"/>
                <w:szCs w:val="20"/>
              </w:rPr>
              <w:t xml:space="preserve"> </w:t>
            </w:r>
            <w:r>
              <w:rPr>
                <w:color w:val="000000" w:themeColor="text1"/>
                <w:sz w:val="20"/>
                <w:szCs w:val="20"/>
              </w:rPr>
              <w:t xml:space="preserve">Městským soudem v </w:t>
            </w:r>
            <w:proofErr w:type="gramStart"/>
            <w:r>
              <w:rPr>
                <w:color w:val="000000" w:themeColor="text1"/>
                <w:sz w:val="20"/>
                <w:szCs w:val="20"/>
              </w:rPr>
              <w:t>Praze</w:t>
            </w:r>
            <w:r w:rsidRPr="00AC6470">
              <w:rPr>
                <w:color w:val="000000" w:themeColor="text1"/>
                <w:spacing w:val="-25"/>
                <w:sz w:val="20"/>
                <w:szCs w:val="20"/>
              </w:rPr>
              <w:t xml:space="preserve">, </w:t>
            </w:r>
            <w:r>
              <w:rPr>
                <w:color w:val="000000" w:themeColor="text1"/>
                <w:spacing w:val="-25"/>
                <w:sz w:val="20"/>
                <w:szCs w:val="20"/>
              </w:rPr>
              <w:t xml:space="preserve"> </w:t>
            </w:r>
            <w:r w:rsidRPr="00AC6470">
              <w:rPr>
                <w:color w:val="000000" w:themeColor="text1"/>
                <w:sz w:val="20"/>
                <w:szCs w:val="20"/>
              </w:rPr>
              <w:t>oddíl</w:t>
            </w:r>
            <w:proofErr w:type="gramEnd"/>
            <w:r>
              <w:rPr>
                <w:color w:val="000000" w:themeColor="text1"/>
                <w:sz w:val="20"/>
                <w:szCs w:val="20"/>
              </w:rPr>
              <w:t xml:space="preserve"> B</w:t>
            </w:r>
            <w:r w:rsidRPr="00AC6470">
              <w:rPr>
                <w:color w:val="000000" w:themeColor="text1"/>
                <w:spacing w:val="-14"/>
                <w:sz w:val="20"/>
                <w:szCs w:val="20"/>
              </w:rPr>
              <w:t xml:space="preserve">, </w:t>
            </w:r>
            <w:r w:rsidRPr="00AC6470">
              <w:rPr>
                <w:color w:val="000000" w:themeColor="text1"/>
                <w:sz w:val="20"/>
                <w:szCs w:val="20"/>
              </w:rPr>
              <w:t>vložka</w:t>
            </w:r>
            <w:r>
              <w:rPr>
                <w:color w:val="000000" w:themeColor="text1"/>
                <w:sz w:val="20"/>
                <w:szCs w:val="20"/>
              </w:rPr>
              <w:t xml:space="preserve"> 20543</w:t>
            </w:r>
          </w:p>
        </w:tc>
      </w:tr>
      <w:tr w:rsidR="006B4F1F" w14:paraId="547AD195" w14:textId="77777777" w:rsidTr="007E277F">
        <w:tc>
          <w:tcPr>
            <w:tcW w:w="1843" w:type="dxa"/>
          </w:tcPr>
          <w:p w14:paraId="233C161B" w14:textId="77777777" w:rsidR="006B4F1F" w:rsidRPr="003048DE" w:rsidRDefault="006B4F1F" w:rsidP="007E277F">
            <w:pPr>
              <w:pStyle w:val="CLPNormal"/>
              <w:jc w:val="left"/>
              <w:rPr>
                <w:sz w:val="20"/>
                <w:szCs w:val="20"/>
              </w:rPr>
            </w:pPr>
            <w:r w:rsidRPr="003048DE">
              <w:rPr>
                <w:color w:val="000000" w:themeColor="text1"/>
                <w:sz w:val="20"/>
                <w:szCs w:val="20"/>
              </w:rPr>
              <w:t>Bankovní spojení</w:t>
            </w:r>
          </w:p>
        </w:tc>
        <w:tc>
          <w:tcPr>
            <w:tcW w:w="284" w:type="dxa"/>
          </w:tcPr>
          <w:p w14:paraId="5328CDFE" w14:textId="77777777" w:rsidR="006B4F1F" w:rsidRPr="003048DE" w:rsidRDefault="006B4F1F" w:rsidP="007E277F">
            <w:pPr>
              <w:pStyle w:val="CLPNormal"/>
              <w:jc w:val="left"/>
              <w:rPr>
                <w:sz w:val="20"/>
                <w:szCs w:val="20"/>
              </w:rPr>
            </w:pPr>
          </w:p>
        </w:tc>
        <w:tc>
          <w:tcPr>
            <w:tcW w:w="7938" w:type="dxa"/>
          </w:tcPr>
          <w:p w14:paraId="5F736E5A" w14:textId="77777777" w:rsidR="006B4F1F" w:rsidRDefault="006B4F1F" w:rsidP="007E277F">
            <w:pPr>
              <w:pStyle w:val="CLPNormal"/>
              <w:jc w:val="left"/>
              <w:rPr>
                <w:sz w:val="20"/>
                <w:szCs w:val="20"/>
              </w:rPr>
            </w:pPr>
            <w:proofErr w:type="spellStart"/>
            <w:r>
              <w:rPr>
                <w:sz w:val="20"/>
                <w:szCs w:val="20"/>
              </w:rPr>
              <w:t>xxxxxxxxxxxxx</w:t>
            </w:r>
            <w:proofErr w:type="spellEnd"/>
          </w:p>
          <w:p w14:paraId="6A5D4DCE" w14:textId="77777777" w:rsidR="006B4F1F" w:rsidRDefault="006B4F1F" w:rsidP="007E277F">
            <w:pPr>
              <w:pStyle w:val="CLPNormal"/>
              <w:jc w:val="left"/>
              <w:rPr>
                <w:sz w:val="20"/>
                <w:szCs w:val="20"/>
              </w:rPr>
            </w:pPr>
            <w:proofErr w:type="spellStart"/>
            <w:r>
              <w:rPr>
                <w:sz w:val="20"/>
                <w:szCs w:val="20"/>
              </w:rPr>
              <w:t>č.ú</w:t>
            </w:r>
            <w:proofErr w:type="spellEnd"/>
            <w:r>
              <w:rPr>
                <w:sz w:val="20"/>
                <w:szCs w:val="20"/>
              </w:rPr>
              <w:t xml:space="preserve">: </w:t>
            </w:r>
            <w:proofErr w:type="spellStart"/>
            <w:r>
              <w:rPr>
                <w:sz w:val="20"/>
                <w:szCs w:val="20"/>
              </w:rPr>
              <w:t>xxxxxxxx</w:t>
            </w:r>
            <w:proofErr w:type="spellEnd"/>
            <w:r w:rsidRPr="00FF7500">
              <w:rPr>
                <w:sz w:val="20"/>
                <w:szCs w:val="20"/>
              </w:rPr>
              <w:t>/</w:t>
            </w:r>
            <w:proofErr w:type="spellStart"/>
            <w:r>
              <w:rPr>
                <w:sz w:val="20"/>
                <w:szCs w:val="20"/>
              </w:rPr>
              <w:t>xxxxx</w:t>
            </w:r>
            <w:proofErr w:type="spellEnd"/>
          </w:p>
          <w:p w14:paraId="187ED33F" w14:textId="77777777" w:rsidR="006B4F1F" w:rsidRPr="00AC6470" w:rsidRDefault="006B4F1F" w:rsidP="007E277F">
            <w:pPr>
              <w:pStyle w:val="CLPNormal"/>
              <w:jc w:val="left"/>
              <w:rPr>
                <w:sz w:val="20"/>
                <w:szCs w:val="20"/>
              </w:rPr>
            </w:pPr>
            <w:r>
              <w:rPr>
                <w:sz w:val="20"/>
                <w:szCs w:val="20"/>
              </w:rPr>
              <w:t xml:space="preserve">IBAN: </w:t>
            </w:r>
            <w:proofErr w:type="spellStart"/>
            <w:r>
              <w:rPr>
                <w:sz w:val="20"/>
                <w:szCs w:val="20"/>
              </w:rPr>
              <w:t>xxxxxxxxxxxxxxxxxxxxxxxx</w:t>
            </w:r>
            <w:proofErr w:type="spellEnd"/>
          </w:p>
        </w:tc>
      </w:tr>
      <w:tr w:rsidR="006B4F1F" w14:paraId="78AC943F" w14:textId="77777777" w:rsidTr="007E277F">
        <w:tc>
          <w:tcPr>
            <w:tcW w:w="1843" w:type="dxa"/>
          </w:tcPr>
          <w:p w14:paraId="06C715BA" w14:textId="77777777" w:rsidR="006B4F1F" w:rsidRPr="003048DE" w:rsidRDefault="006B4F1F" w:rsidP="007E277F">
            <w:pPr>
              <w:pStyle w:val="CLPNormal"/>
              <w:jc w:val="left"/>
              <w:rPr>
                <w:sz w:val="20"/>
                <w:szCs w:val="20"/>
              </w:rPr>
            </w:pPr>
            <w:r w:rsidRPr="003048DE">
              <w:rPr>
                <w:color w:val="000000" w:themeColor="text1"/>
                <w:sz w:val="20"/>
                <w:szCs w:val="20"/>
              </w:rPr>
              <w:lastRenderedPageBreak/>
              <w:t>Zastoupená</w:t>
            </w:r>
          </w:p>
        </w:tc>
        <w:tc>
          <w:tcPr>
            <w:tcW w:w="284" w:type="dxa"/>
          </w:tcPr>
          <w:p w14:paraId="1E9936D2" w14:textId="77777777" w:rsidR="006B4F1F" w:rsidRPr="003048DE" w:rsidRDefault="006B4F1F" w:rsidP="007E277F">
            <w:pPr>
              <w:pStyle w:val="CLPNormal"/>
              <w:jc w:val="left"/>
              <w:rPr>
                <w:sz w:val="20"/>
                <w:szCs w:val="20"/>
              </w:rPr>
            </w:pPr>
          </w:p>
        </w:tc>
        <w:tc>
          <w:tcPr>
            <w:tcW w:w="7938" w:type="dxa"/>
          </w:tcPr>
          <w:p w14:paraId="76D8DD3E" w14:textId="77777777" w:rsidR="006B4F1F" w:rsidRPr="00AC6470" w:rsidRDefault="006B4F1F" w:rsidP="007E277F">
            <w:pPr>
              <w:pStyle w:val="CLPNormal"/>
              <w:jc w:val="left"/>
              <w:rPr>
                <w:sz w:val="20"/>
                <w:szCs w:val="20"/>
              </w:rPr>
            </w:pPr>
            <w:r>
              <w:rPr>
                <w:color w:val="000000" w:themeColor="text1"/>
                <w:sz w:val="20"/>
                <w:szCs w:val="20"/>
              </w:rPr>
              <w:t>Ing. Petr Brňák, člen správní rady</w:t>
            </w:r>
          </w:p>
        </w:tc>
      </w:tr>
    </w:tbl>
    <w:p w14:paraId="0FC0377D" w14:textId="77777777" w:rsidR="006B4F1F" w:rsidRDefault="006B4F1F" w:rsidP="006B4F1F">
      <w:pPr>
        <w:pStyle w:val="CLPNormal"/>
        <w:jc w:val="left"/>
      </w:pPr>
    </w:p>
    <w:p w14:paraId="5C1D80F6" w14:textId="77777777" w:rsidR="006B4F1F" w:rsidRPr="003F4344" w:rsidRDefault="006B4F1F" w:rsidP="006B4F1F">
      <w:pPr>
        <w:pStyle w:val="CLPNormal"/>
        <w:jc w:val="left"/>
      </w:pPr>
      <w:r>
        <w:t>(dále jen „</w:t>
      </w:r>
      <w:r w:rsidRPr="00FF7500">
        <w:rPr>
          <w:b/>
          <w:bCs/>
        </w:rPr>
        <w:t>Poskytovatel</w:t>
      </w:r>
      <w:r>
        <w:t>“)</w:t>
      </w:r>
      <w:r>
        <w:br/>
      </w:r>
      <w:r>
        <w:br/>
      </w:r>
      <w:r w:rsidRPr="003F4344">
        <w:t>(Poskytovatel a Zákazník dále též společně jen „</w:t>
      </w:r>
      <w:r w:rsidRPr="003F4344">
        <w:rPr>
          <w:b/>
          <w:bCs/>
        </w:rPr>
        <w:t>Smluvní strany</w:t>
      </w:r>
      <w:r w:rsidRPr="003F4344">
        <w:t>“ nebo jednotlivě jen „</w:t>
      </w:r>
      <w:r w:rsidRPr="003F4344">
        <w:rPr>
          <w:b/>
          <w:bCs/>
        </w:rPr>
        <w:t>Smluvní strana</w:t>
      </w:r>
      <w:r w:rsidRPr="003F4344">
        <w:t>")</w:t>
      </w:r>
    </w:p>
    <w:p w14:paraId="72E9534D" w14:textId="77777777" w:rsidR="006B4F1F" w:rsidRPr="003F36C0" w:rsidRDefault="006B4F1F" w:rsidP="006B4F1F">
      <w:pPr>
        <w:pStyle w:val="CLPHeading1"/>
        <w:numPr>
          <w:ilvl w:val="0"/>
          <w:numId w:val="3"/>
        </w:numPr>
        <w:ind w:left="720"/>
        <w:jc w:val="center"/>
        <w:rPr>
          <w:sz w:val="24"/>
          <w:szCs w:val="24"/>
        </w:rPr>
      </w:pPr>
      <w:bookmarkStart w:id="0" w:name="_Toc400377782"/>
      <w:bookmarkStart w:id="1" w:name="_Toc36560033"/>
      <w:r w:rsidRPr="003F36C0">
        <w:rPr>
          <w:sz w:val="24"/>
          <w:szCs w:val="24"/>
        </w:rPr>
        <w:lastRenderedPageBreak/>
        <w:t>Úvodní ustanovení</w:t>
      </w:r>
    </w:p>
    <w:p w14:paraId="7C2DAD6D" w14:textId="77777777" w:rsidR="006B4F1F" w:rsidRDefault="006B4F1F" w:rsidP="006B4F1F">
      <w:pPr>
        <w:pStyle w:val="CLPHeading2"/>
        <w:numPr>
          <w:ilvl w:val="1"/>
          <w:numId w:val="3"/>
        </w:numPr>
        <w:spacing w:after="240"/>
        <w:ind w:left="1440" w:hanging="792"/>
        <w:rPr>
          <w:color w:val="auto"/>
          <w:sz w:val="22"/>
          <w:szCs w:val="22"/>
        </w:rPr>
      </w:pPr>
      <w:r w:rsidRPr="00B10EFC">
        <w:rPr>
          <w:color w:val="auto"/>
          <w:sz w:val="22"/>
          <w:szCs w:val="22"/>
        </w:rPr>
        <w:t>Zákazník je subjektem, který provozuje nebo vlastní automobil/automobily s elektromotorem (dále též jen „</w:t>
      </w:r>
      <w:r w:rsidRPr="00B10EFC">
        <w:rPr>
          <w:b/>
          <w:bCs/>
          <w:color w:val="auto"/>
          <w:sz w:val="22"/>
          <w:szCs w:val="22"/>
        </w:rPr>
        <w:t>Elektrická vozidla</w:t>
      </w:r>
      <w:r w:rsidRPr="00B10EFC">
        <w:rPr>
          <w:color w:val="auto"/>
          <w:sz w:val="22"/>
          <w:szCs w:val="22"/>
        </w:rPr>
        <w:t>“ nebo „</w:t>
      </w:r>
      <w:r w:rsidRPr="00B10EFC">
        <w:rPr>
          <w:b/>
          <w:bCs/>
          <w:color w:val="auto"/>
          <w:sz w:val="22"/>
          <w:szCs w:val="22"/>
        </w:rPr>
        <w:t>Elektromobily</w:t>
      </w:r>
      <w:r w:rsidRPr="00B10EFC">
        <w:rPr>
          <w:color w:val="auto"/>
          <w:sz w:val="22"/>
          <w:szCs w:val="22"/>
        </w:rPr>
        <w:t>“).</w:t>
      </w:r>
    </w:p>
    <w:p w14:paraId="7F63238F" w14:textId="77777777" w:rsidR="006B4F1F" w:rsidRDefault="006B4F1F" w:rsidP="006B4F1F">
      <w:pPr>
        <w:pStyle w:val="CLPHeading2"/>
        <w:numPr>
          <w:ilvl w:val="1"/>
          <w:numId w:val="3"/>
        </w:numPr>
        <w:spacing w:after="240"/>
        <w:ind w:left="1440" w:hanging="792"/>
        <w:rPr>
          <w:color w:val="auto"/>
          <w:sz w:val="22"/>
          <w:szCs w:val="22"/>
        </w:rPr>
      </w:pPr>
      <w:r w:rsidRPr="002D1869">
        <w:rPr>
          <w:color w:val="auto"/>
          <w:sz w:val="22"/>
          <w:szCs w:val="22"/>
        </w:rPr>
        <w:t>Poskytovatel je společností, která poskytuje služby mj. v oblasti zajištění a evidence dobíjení baterií automobilů s elektromotorem na dobíjecích stanicích (služba „</w:t>
      </w:r>
      <w:proofErr w:type="spellStart"/>
      <w:r w:rsidRPr="002D1869">
        <w:rPr>
          <w:color w:val="auto"/>
          <w:sz w:val="22"/>
          <w:szCs w:val="22"/>
        </w:rPr>
        <w:t>Chargee</w:t>
      </w:r>
      <w:proofErr w:type="spellEnd"/>
      <w:r w:rsidRPr="002D1869">
        <w:rPr>
          <w:color w:val="auto"/>
          <w:sz w:val="22"/>
          <w:szCs w:val="22"/>
        </w:rPr>
        <w:t>“).</w:t>
      </w:r>
    </w:p>
    <w:p w14:paraId="1958139F" w14:textId="77777777" w:rsidR="006B4F1F" w:rsidRPr="00A04777" w:rsidRDefault="006B4F1F" w:rsidP="006B4F1F">
      <w:pPr>
        <w:pStyle w:val="CLPNormal"/>
      </w:pPr>
    </w:p>
    <w:p w14:paraId="62F5792D" w14:textId="77777777" w:rsidR="006B4F1F" w:rsidRPr="003F36C0" w:rsidRDefault="006B4F1F" w:rsidP="006B4F1F">
      <w:pPr>
        <w:pStyle w:val="CLPHeading1"/>
        <w:pageBreakBefore w:val="0"/>
        <w:numPr>
          <w:ilvl w:val="0"/>
          <w:numId w:val="3"/>
        </w:numPr>
        <w:ind w:left="357" w:hanging="357"/>
        <w:jc w:val="center"/>
        <w:rPr>
          <w:sz w:val="24"/>
          <w:szCs w:val="24"/>
        </w:rPr>
      </w:pPr>
      <w:r w:rsidRPr="003F36C0">
        <w:rPr>
          <w:sz w:val="24"/>
          <w:szCs w:val="24"/>
        </w:rPr>
        <w:t>Ú</w:t>
      </w:r>
      <w:r>
        <w:rPr>
          <w:sz w:val="24"/>
          <w:szCs w:val="24"/>
        </w:rPr>
        <w:t>čel Smlouvy</w:t>
      </w:r>
    </w:p>
    <w:p w14:paraId="7E3698F2" w14:textId="77777777" w:rsidR="006B4F1F" w:rsidRDefault="006B4F1F" w:rsidP="006B4F1F">
      <w:pPr>
        <w:pStyle w:val="CLPHeading2"/>
        <w:numPr>
          <w:ilvl w:val="1"/>
          <w:numId w:val="3"/>
        </w:numPr>
        <w:spacing w:after="240"/>
        <w:ind w:left="1440" w:hanging="792"/>
        <w:rPr>
          <w:color w:val="auto"/>
          <w:sz w:val="22"/>
          <w:szCs w:val="22"/>
        </w:rPr>
      </w:pPr>
      <w:r w:rsidRPr="00B75D58">
        <w:rPr>
          <w:color w:val="auto"/>
          <w:sz w:val="22"/>
          <w:szCs w:val="22"/>
        </w:rPr>
        <w:t>Účelem této Smlouvy je upravit práva a povinnosti Smluvních stran v souvislosti s poskytováním Služeb Poskytovatelem Zákazníkovi a dále rozsah a podmínky poskytování těchto Služeb, jakožto i další s tím související záležitosti.</w:t>
      </w:r>
    </w:p>
    <w:p w14:paraId="0F9687CF" w14:textId="77777777" w:rsidR="006B4F1F" w:rsidRPr="00A04777" w:rsidRDefault="006B4F1F" w:rsidP="006B4F1F">
      <w:pPr>
        <w:pStyle w:val="CLPNormal"/>
      </w:pPr>
    </w:p>
    <w:p w14:paraId="1CE4C879" w14:textId="77777777" w:rsidR="006B4F1F" w:rsidRPr="003F36C0" w:rsidRDefault="006B4F1F" w:rsidP="006B4F1F">
      <w:pPr>
        <w:pStyle w:val="CLPHeading1"/>
        <w:pageBreakBefore w:val="0"/>
        <w:numPr>
          <w:ilvl w:val="0"/>
          <w:numId w:val="3"/>
        </w:numPr>
        <w:ind w:left="357" w:hanging="357"/>
        <w:jc w:val="center"/>
        <w:rPr>
          <w:sz w:val="24"/>
          <w:szCs w:val="24"/>
        </w:rPr>
      </w:pPr>
      <w:r>
        <w:rPr>
          <w:sz w:val="24"/>
          <w:szCs w:val="24"/>
        </w:rPr>
        <w:t>Předmět Smlouvy</w:t>
      </w:r>
    </w:p>
    <w:p w14:paraId="0FEB8D3F" w14:textId="77777777" w:rsidR="006B4F1F" w:rsidRPr="00B75196" w:rsidRDefault="006B4F1F" w:rsidP="006B4F1F">
      <w:pPr>
        <w:pStyle w:val="CLPHeading2"/>
        <w:numPr>
          <w:ilvl w:val="1"/>
          <w:numId w:val="3"/>
        </w:numPr>
        <w:spacing w:after="240"/>
        <w:ind w:left="1440" w:hanging="792"/>
        <w:rPr>
          <w:color w:val="auto"/>
          <w:sz w:val="22"/>
          <w:szCs w:val="22"/>
        </w:rPr>
      </w:pPr>
      <w:r w:rsidRPr="00B75196">
        <w:rPr>
          <w:color w:val="auto"/>
          <w:sz w:val="22"/>
          <w:szCs w:val="22"/>
        </w:rPr>
        <w:t>Poskytovatel se zavazuje poskytovat Zákazníkovi služby spočívající v zajištění dobíjení baterií Elektrických vozidel na dobíjecích stanicích, a s tím související služby (dále jen „</w:t>
      </w:r>
      <w:r w:rsidRPr="00181F6C">
        <w:rPr>
          <w:b/>
          <w:bCs/>
          <w:color w:val="auto"/>
          <w:sz w:val="22"/>
          <w:szCs w:val="22"/>
        </w:rPr>
        <w:t>Služby dobíjení</w:t>
      </w:r>
      <w:r w:rsidRPr="00B75196">
        <w:rPr>
          <w:color w:val="auto"/>
          <w:sz w:val="22"/>
          <w:szCs w:val="22"/>
        </w:rPr>
        <w:t>“ nebo jen „</w:t>
      </w:r>
      <w:r w:rsidRPr="00181F6C">
        <w:rPr>
          <w:b/>
          <w:bCs/>
          <w:color w:val="auto"/>
          <w:sz w:val="22"/>
          <w:szCs w:val="22"/>
        </w:rPr>
        <w:t>Služby</w:t>
      </w:r>
      <w:r w:rsidRPr="00B75196">
        <w:rPr>
          <w:color w:val="auto"/>
          <w:sz w:val="22"/>
          <w:szCs w:val="22"/>
        </w:rPr>
        <w:t>“) a Zákazník se zavazuje za Služby dobíjení hradit Poskytovateli dohodnutou cenu, jak je specifikována níže.</w:t>
      </w:r>
    </w:p>
    <w:p w14:paraId="5A9661B5" w14:textId="77777777" w:rsidR="006B4F1F" w:rsidRPr="00B75196" w:rsidRDefault="006B4F1F" w:rsidP="006B4F1F">
      <w:pPr>
        <w:pStyle w:val="CLPHeading2"/>
        <w:numPr>
          <w:ilvl w:val="1"/>
          <w:numId w:val="3"/>
        </w:numPr>
        <w:spacing w:after="240"/>
        <w:ind w:left="1440" w:hanging="792"/>
        <w:rPr>
          <w:color w:val="auto"/>
          <w:sz w:val="22"/>
          <w:szCs w:val="22"/>
        </w:rPr>
      </w:pPr>
      <w:r w:rsidRPr="00B75196">
        <w:rPr>
          <w:color w:val="auto"/>
          <w:sz w:val="22"/>
          <w:szCs w:val="22"/>
        </w:rPr>
        <w:t xml:space="preserve">Specifikace poskytovaných Služeb dobíjení dle této Smlouvy je obsažena v </w:t>
      </w:r>
      <w:r w:rsidRPr="00F642AE">
        <w:rPr>
          <w:b/>
          <w:bCs/>
          <w:color w:val="auto"/>
          <w:sz w:val="22"/>
          <w:szCs w:val="22"/>
        </w:rPr>
        <w:t>Příloze č. 1</w:t>
      </w:r>
      <w:r w:rsidRPr="00B75196">
        <w:rPr>
          <w:color w:val="auto"/>
          <w:sz w:val="22"/>
          <w:szCs w:val="22"/>
        </w:rPr>
        <w:t xml:space="preserve"> této Smlouvy. Cena za poskytnuté Služby dobíjení je uvedena v </w:t>
      </w:r>
      <w:r w:rsidRPr="00F642AE">
        <w:rPr>
          <w:b/>
          <w:bCs/>
          <w:color w:val="auto"/>
          <w:sz w:val="22"/>
          <w:szCs w:val="22"/>
        </w:rPr>
        <w:t>Příloze č. 2</w:t>
      </w:r>
      <w:r w:rsidRPr="00B75196">
        <w:rPr>
          <w:color w:val="auto"/>
          <w:sz w:val="22"/>
          <w:szCs w:val="22"/>
        </w:rPr>
        <w:t xml:space="preserve"> této Smlouvy. Seznam </w:t>
      </w:r>
      <w:proofErr w:type="spellStart"/>
      <w:r w:rsidRPr="00B75196">
        <w:rPr>
          <w:color w:val="auto"/>
          <w:sz w:val="22"/>
          <w:szCs w:val="22"/>
        </w:rPr>
        <w:t>Chargee</w:t>
      </w:r>
      <w:proofErr w:type="spellEnd"/>
      <w:r w:rsidRPr="00B75196">
        <w:rPr>
          <w:color w:val="auto"/>
          <w:sz w:val="22"/>
          <w:szCs w:val="22"/>
        </w:rPr>
        <w:t xml:space="preserve"> ID, pro něž budou poskytovány Služby dobíjení je uveden v </w:t>
      </w:r>
      <w:r w:rsidRPr="00F642AE">
        <w:rPr>
          <w:b/>
          <w:bCs/>
          <w:color w:val="auto"/>
          <w:sz w:val="22"/>
          <w:szCs w:val="22"/>
        </w:rPr>
        <w:t xml:space="preserve">Příloze č. </w:t>
      </w:r>
      <w:r>
        <w:rPr>
          <w:b/>
          <w:bCs/>
          <w:color w:val="auto"/>
          <w:sz w:val="22"/>
          <w:szCs w:val="22"/>
        </w:rPr>
        <w:t>6</w:t>
      </w:r>
      <w:r w:rsidRPr="00B75196">
        <w:rPr>
          <w:color w:val="auto"/>
          <w:sz w:val="22"/>
          <w:szCs w:val="22"/>
        </w:rPr>
        <w:t xml:space="preserve"> této Smlouvy. Specifikace dobíjecích stanic, na kterých Poskytovatel bude zajišťovat umožnění dobíjení dle této Smlouvy, je uvedena v </w:t>
      </w:r>
      <w:r w:rsidRPr="00F642AE">
        <w:rPr>
          <w:b/>
          <w:bCs/>
          <w:color w:val="auto"/>
          <w:sz w:val="22"/>
          <w:szCs w:val="22"/>
        </w:rPr>
        <w:t xml:space="preserve">Příloze č. </w:t>
      </w:r>
      <w:r>
        <w:rPr>
          <w:b/>
          <w:bCs/>
          <w:color w:val="auto"/>
          <w:sz w:val="22"/>
          <w:szCs w:val="22"/>
        </w:rPr>
        <w:t>3</w:t>
      </w:r>
      <w:r w:rsidRPr="00B75196">
        <w:rPr>
          <w:color w:val="auto"/>
          <w:sz w:val="22"/>
          <w:szCs w:val="22"/>
        </w:rPr>
        <w:t xml:space="preserve"> této Smlouvy.</w:t>
      </w:r>
    </w:p>
    <w:p w14:paraId="562F42F4" w14:textId="77777777" w:rsidR="006B4F1F" w:rsidRDefault="006B4F1F" w:rsidP="006B4F1F">
      <w:pPr>
        <w:pStyle w:val="CLPHeading2"/>
        <w:numPr>
          <w:ilvl w:val="1"/>
          <w:numId w:val="3"/>
        </w:numPr>
        <w:spacing w:after="240"/>
        <w:ind w:left="1440" w:hanging="792"/>
        <w:rPr>
          <w:color w:val="auto"/>
          <w:sz w:val="22"/>
          <w:szCs w:val="22"/>
        </w:rPr>
      </w:pPr>
      <w:r w:rsidRPr="00B75196">
        <w:rPr>
          <w:color w:val="auto"/>
          <w:sz w:val="22"/>
          <w:szCs w:val="22"/>
        </w:rPr>
        <w:t xml:space="preserve">Smluvní strany se dále dohodly, že Poskytovatel zajistí Zákazníkem určeným osobám přístup do systému, v </w:t>
      </w:r>
      <w:proofErr w:type="gramStart"/>
      <w:r w:rsidRPr="00B75196">
        <w:rPr>
          <w:color w:val="auto"/>
          <w:sz w:val="22"/>
          <w:szCs w:val="22"/>
        </w:rPr>
        <w:t>rámci</w:t>
      </w:r>
      <w:proofErr w:type="gramEnd"/>
      <w:r w:rsidRPr="00B75196">
        <w:rPr>
          <w:color w:val="auto"/>
          <w:sz w:val="22"/>
          <w:szCs w:val="22"/>
        </w:rPr>
        <w:t xml:space="preserve"> kterého budou mít přístup mj. k údajům o dobíjení (dále jen „</w:t>
      </w:r>
      <w:r w:rsidRPr="00826660">
        <w:rPr>
          <w:b/>
          <w:bCs/>
          <w:color w:val="auto"/>
          <w:sz w:val="22"/>
          <w:szCs w:val="22"/>
        </w:rPr>
        <w:t>Portál</w:t>
      </w:r>
      <w:r w:rsidRPr="00B75196">
        <w:rPr>
          <w:color w:val="auto"/>
          <w:sz w:val="22"/>
          <w:szCs w:val="22"/>
        </w:rPr>
        <w:t>“).</w:t>
      </w:r>
    </w:p>
    <w:p w14:paraId="6E28818D" w14:textId="77777777" w:rsidR="006B4F1F" w:rsidRPr="00BE0464" w:rsidRDefault="006B4F1F" w:rsidP="006B4F1F">
      <w:pPr>
        <w:pStyle w:val="CLPNormal"/>
      </w:pPr>
    </w:p>
    <w:p w14:paraId="22FEE22E" w14:textId="77777777" w:rsidR="006B4F1F" w:rsidRPr="003F36C0" w:rsidRDefault="006B4F1F" w:rsidP="006B4F1F">
      <w:pPr>
        <w:pStyle w:val="CLPHeading1"/>
        <w:pageBreakBefore w:val="0"/>
        <w:numPr>
          <w:ilvl w:val="0"/>
          <w:numId w:val="3"/>
        </w:numPr>
        <w:ind w:left="357" w:hanging="357"/>
        <w:jc w:val="center"/>
        <w:rPr>
          <w:sz w:val="24"/>
          <w:szCs w:val="24"/>
        </w:rPr>
      </w:pPr>
      <w:r>
        <w:rPr>
          <w:sz w:val="24"/>
          <w:szCs w:val="24"/>
        </w:rPr>
        <w:lastRenderedPageBreak/>
        <w:t>Cena a platební podmínky</w:t>
      </w:r>
    </w:p>
    <w:p w14:paraId="2737BE2D" w14:textId="77777777" w:rsidR="006B4F1F" w:rsidRPr="002B06C1" w:rsidRDefault="006B4F1F" w:rsidP="006B4F1F">
      <w:pPr>
        <w:pStyle w:val="CLPHeading2"/>
        <w:numPr>
          <w:ilvl w:val="1"/>
          <w:numId w:val="3"/>
        </w:numPr>
        <w:spacing w:after="240"/>
        <w:ind w:left="1440" w:hanging="792"/>
        <w:rPr>
          <w:color w:val="auto"/>
          <w:sz w:val="22"/>
          <w:szCs w:val="22"/>
        </w:rPr>
      </w:pPr>
      <w:r w:rsidRPr="002B06C1">
        <w:rPr>
          <w:color w:val="auto"/>
          <w:sz w:val="22"/>
          <w:szCs w:val="22"/>
        </w:rPr>
        <w:t>Smluvní strany se dohodly, že poskytování Služeb dle této Smlouvy bude úplatné.</w:t>
      </w:r>
    </w:p>
    <w:p w14:paraId="2087986B" w14:textId="77777777" w:rsidR="006B4F1F" w:rsidRPr="002B06C1" w:rsidRDefault="006B4F1F" w:rsidP="006B4F1F">
      <w:pPr>
        <w:pStyle w:val="CLPHeading2"/>
        <w:numPr>
          <w:ilvl w:val="1"/>
          <w:numId w:val="3"/>
        </w:numPr>
        <w:spacing w:after="240"/>
        <w:ind w:left="1440" w:hanging="792"/>
        <w:rPr>
          <w:color w:val="auto"/>
          <w:sz w:val="22"/>
          <w:szCs w:val="22"/>
        </w:rPr>
      </w:pPr>
      <w:r w:rsidRPr="002B06C1">
        <w:rPr>
          <w:color w:val="auto"/>
          <w:sz w:val="22"/>
          <w:szCs w:val="22"/>
        </w:rPr>
        <w:t xml:space="preserve">Zákazník se zavazuje hradit Poskytovateli za poskytování Služeb dobíjení cenu dle ceníku uvedeného v </w:t>
      </w:r>
      <w:r w:rsidRPr="00F52AAB">
        <w:rPr>
          <w:b/>
          <w:bCs/>
          <w:color w:val="auto"/>
          <w:sz w:val="22"/>
          <w:szCs w:val="22"/>
        </w:rPr>
        <w:t>Příloze č. 2</w:t>
      </w:r>
      <w:r w:rsidRPr="002B06C1">
        <w:rPr>
          <w:color w:val="auto"/>
          <w:sz w:val="22"/>
          <w:szCs w:val="22"/>
        </w:rPr>
        <w:t xml:space="preserve"> této Smlouvy (dále jen „</w:t>
      </w:r>
      <w:r w:rsidRPr="00F52AAB">
        <w:rPr>
          <w:b/>
          <w:bCs/>
          <w:color w:val="auto"/>
          <w:sz w:val="22"/>
          <w:szCs w:val="22"/>
        </w:rPr>
        <w:t>Cena za Služby dobíjení</w:t>
      </w:r>
      <w:r w:rsidRPr="002B06C1">
        <w:rPr>
          <w:color w:val="auto"/>
          <w:sz w:val="22"/>
          <w:szCs w:val="22"/>
        </w:rPr>
        <w:t xml:space="preserve">“). </w:t>
      </w:r>
    </w:p>
    <w:p w14:paraId="0CEF1312" w14:textId="77777777" w:rsidR="006B4F1F" w:rsidRDefault="006B4F1F" w:rsidP="006B4F1F">
      <w:pPr>
        <w:pStyle w:val="CLPHeading2"/>
        <w:numPr>
          <w:ilvl w:val="1"/>
          <w:numId w:val="3"/>
        </w:numPr>
        <w:spacing w:after="240"/>
        <w:ind w:left="1440" w:hanging="792"/>
        <w:rPr>
          <w:color w:val="auto"/>
          <w:sz w:val="22"/>
          <w:szCs w:val="22"/>
        </w:rPr>
      </w:pPr>
      <w:r w:rsidRPr="002B06C1">
        <w:rPr>
          <w:color w:val="auto"/>
          <w:sz w:val="22"/>
          <w:szCs w:val="22"/>
        </w:rPr>
        <w:t xml:space="preserve">Bližší podmínky úhrady Ceny za Služby dobíjení a její splatnosti jsou uvedeny ve Všeobecných obchodních podmínkách, které tvoří </w:t>
      </w:r>
      <w:r w:rsidRPr="00D77E96">
        <w:rPr>
          <w:b/>
          <w:bCs/>
          <w:color w:val="auto"/>
          <w:sz w:val="22"/>
          <w:szCs w:val="22"/>
        </w:rPr>
        <w:t>Přílohu č. </w:t>
      </w:r>
      <w:r>
        <w:rPr>
          <w:b/>
          <w:bCs/>
          <w:color w:val="auto"/>
          <w:sz w:val="22"/>
          <w:szCs w:val="22"/>
        </w:rPr>
        <w:t>5</w:t>
      </w:r>
      <w:r w:rsidRPr="002B06C1">
        <w:rPr>
          <w:color w:val="auto"/>
          <w:sz w:val="22"/>
          <w:szCs w:val="22"/>
        </w:rPr>
        <w:t xml:space="preserve"> této Smlouvy. Aktuální znění Všeobecných obchodních podmínek je vždy uvedeno na Portálu.</w:t>
      </w:r>
    </w:p>
    <w:p w14:paraId="4ABB56FB" w14:textId="77777777" w:rsidR="006B4F1F" w:rsidRPr="00EF63C4" w:rsidRDefault="006B4F1F" w:rsidP="006B4F1F">
      <w:pPr>
        <w:pStyle w:val="CLPHeading2"/>
        <w:numPr>
          <w:ilvl w:val="1"/>
          <w:numId w:val="3"/>
        </w:numPr>
        <w:spacing w:after="240"/>
        <w:ind w:left="1440" w:hanging="792"/>
        <w:rPr>
          <w:color w:val="auto"/>
          <w:sz w:val="22"/>
          <w:szCs w:val="22"/>
        </w:rPr>
      </w:pPr>
      <w:r w:rsidRPr="00EF63C4">
        <w:rPr>
          <w:color w:val="auto"/>
          <w:sz w:val="22"/>
          <w:szCs w:val="22"/>
        </w:rPr>
        <w:t xml:space="preserve">Smluvní strany prohlašují, že nejsou nespolehlivým plátcem ve smyslu § 106a zákona 235/2004 Sb., o dani z přidané hodnoty, v platném znění (dále jen ZDPH), že u nich nenastala ani jedna ze skutečností předpokládaných ustanovením § 109 ZDPH. Smluvní strany se zavazují, že veškeré platby dle této smlouvy budou hrazeny pouze na účty, které smluvní strany nechaly nebo nechají zveřejnit dle § 96 odst. 2 ZDPH. Do doby zveřejnění účtu není povinná strana v prodlení. </w:t>
      </w:r>
    </w:p>
    <w:p w14:paraId="1004B2EE" w14:textId="77777777" w:rsidR="006B4F1F" w:rsidRPr="00EF63C4" w:rsidRDefault="006B4F1F" w:rsidP="006B4F1F">
      <w:pPr>
        <w:pStyle w:val="CLPHeading2"/>
        <w:numPr>
          <w:ilvl w:val="1"/>
          <w:numId w:val="3"/>
        </w:numPr>
        <w:spacing w:after="240"/>
        <w:ind w:left="1440" w:hanging="792"/>
        <w:rPr>
          <w:color w:val="auto"/>
          <w:sz w:val="22"/>
          <w:szCs w:val="22"/>
        </w:rPr>
      </w:pPr>
      <w:r w:rsidRPr="00EF63C4">
        <w:rPr>
          <w:color w:val="auto"/>
          <w:sz w:val="22"/>
          <w:szCs w:val="22"/>
        </w:rPr>
        <w:t xml:space="preserve">V případě, že se jedna ze smluvních stran stane nespolehlivým plátcem dle § 106a ZDPH, oznámí tuto skutečnost neprodleně druhé smluvní straně a zároveň jí dává svolení k tomu, aby daň z přidané hodnoty související s dosud nezaplaceným plněním dle této smlouvy zaplatila přímo na účet správce daně. </w:t>
      </w:r>
    </w:p>
    <w:p w14:paraId="1F50FC7A" w14:textId="77777777" w:rsidR="006B4F1F" w:rsidRPr="00250174" w:rsidRDefault="006B4F1F" w:rsidP="006B4F1F">
      <w:pPr>
        <w:pStyle w:val="CLPHeading2"/>
        <w:numPr>
          <w:ilvl w:val="1"/>
          <w:numId w:val="3"/>
        </w:numPr>
        <w:spacing w:after="240"/>
        <w:ind w:left="1440" w:hanging="792"/>
        <w:rPr>
          <w:color w:val="auto"/>
          <w:sz w:val="22"/>
          <w:szCs w:val="22"/>
        </w:rPr>
      </w:pPr>
      <w:r w:rsidRPr="002B06C1">
        <w:rPr>
          <w:color w:val="auto"/>
          <w:sz w:val="22"/>
          <w:szCs w:val="22"/>
        </w:rPr>
        <w:t xml:space="preserve">Smluvní strany se dohodly, že Cena za Služby dobíjení se </w:t>
      </w:r>
      <w:r>
        <w:rPr>
          <w:color w:val="auto"/>
          <w:sz w:val="22"/>
          <w:szCs w:val="22"/>
        </w:rPr>
        <w:t>může</w:t>
      </w:r>
      <w:r w:rsidRPr="002B06C1">
        <w:rPr>
          <w:color w:val="auto"/>
          <w:sz w:val="22"/>
          <w:szCs w:val="22"/>
        </w:rPr>
        <w:t xml:space="preserve"> automaticky navyšovat vždy k 1. lednu každého roku o míru inflace vyjádřenou přírůstkem průměrného indexu spotřebitelských cen, kterou uveřejňuje Český statistický úřad, a to pro kalendářní rok bezprostředně předcházející kalendářnímu roku, v němž je Cena za Služby dobíjení navyšována. Aplikace výše uvedeného nemůže vést ke snížení Cena za Služby dobíjení pro příslušný rok oproti předcházejícímu roku. Ke zvýšení Ceny za Služby dobíjení dle tohoto odstavce dochází vždy k 1. lednu příslušného kalendářního roku bez dalšího. Nebude-li výše uvedený index nadále uveřejňován nebo nebude-li možné jej z jakéhokoli důvodu použít, bude automaticky nahrazen takovým indexem, který se mu co nejvíce podobá a jehož vývoj se v předcházejících letech co nejvíce přiblížil vývoji dosud používaného indexu, přičemž přednostně bude užit index vyhlašovaný pro území České republiky</w:t>
      </w:r>
      <w:r w:rsidRPr="00B75196">
        <w:rPr>
          <w:color w:val="auto"/>
          <w:sz w:val="22"/>
          <w:szCs w:val="22"/>
        </w:rPr>
        <w:t>.</w:t>
      </w:r>
    </w:p>
    <w:p w14:paraId="00F287A6" w14:textId="77777777" w:rsidR="006B4F1F" w:rsidRPr="003F36C0" w:rsidRDefault="006B4F1F" w:rsidP="006B4F1F">
      <w:pPr>
        <w:pStyle w:val="CLPHeading1"/>
        <w:pageBreakBefore w:val="0"/>
        <w:numPr>
          <w:ilvl w:val="0"/>
          <w:numId w:val="3"/>
        </w:numPr>
        <w:ind w:left="357" w:hanging="357"/>
        <w:jc w:val="center"/>
        <w:rPr>
          <w:sz w:val="24"/>
          <w:szCs w:val="24"/>
        </w:rPr>
      </w:pPr>
      <w:r>
        <w:rPr>
          <w:sz w:val="24"/>
          <w:szCs w:val="24"/>
        </w:rPr>
        <w:lastRenderedPageBreak/>
        <w:t>Místo poskytování Služeb na dobíjecích stanicích</w:t>
      </w:r>
    </w:p>
    <w:p w14:paraId="734AAF09" w14:textId="77777777" w:rsidR="006B4F1F" w:rsidRPr="00AF0AB5" w:rsidRDefault="006B4F1F" w:rsidP="006B4F1F">
      <w:pPr>
        <w:pStyle w:val="CLPHeading2"/>
        <w:numPr>
          <w:ilvl w:val="1"/>
          <w:numId w:val="3"/>
        </w:numPr>
        <w:spacing w:after="240"/>
        <w:ind w:left="1440" w:hanging="792"/>
        <w:rPr>
          <w:color w:val="auto"/>
          <w:sz w:val="22"/>
          <w:szCs w:val="22"/>
        </w:rPr>
      </w:pPr>
      <w:r w:rsidRPr="00AF0AB5">
        <w:rPr>
          <w:color w:val="auto"/>
          <w:sz w:val="22"/>
          <w:szCs w:val="22"/>
        </w:rPr>
        <w:t xml:space="preserve">Smluvní strany se dohodly, že Poskytovatel bude poskytovat Služby na dobíjecích stanicích, které jsou specifikovány v </w:t>
      </w:r>
      <w:r w:rsidRPr="0030145A">
        <w:rPr>
          <w:b/>
          <w:bCs/>
          <w:color w:val="auto"/>
          <w:sz w:val="22"/>
          <w:szCs w:val="22"/>
        </w:rPr>
        <w:t xml:space="preserve">Příloze č. </w:t>
      </w:r>
      <w:r>
        <w:rPr>
          <w:b/>
          <w:bCs/>
          <w:color w:val="auto"/>
          <w:sz w:val="22"/>
          <w:szCs w:val="22"/>
        </w:rPr>
        <w:t>3</w:t>
      </w:r>
      <w:r w:rsidRPr="00AF0AB5">
        <w:rPr>
          <w:color w:val="auto"/>
          <w:sz w:val="22"/>
          <w:szCs w:val="22"/>
        </w:rPr>
        <w:t xml:space="preserve"> této Smlouvy (dále též jen „</w:t>
      </w:r>
      <w:r w:rsidRPr="0030145A">
        <w:rPr>
          <w:b/>
          <w:bCs/>
          <w:color w:val="auto"/>
          <w:sz w:val="22"/>
          <w:szCs w:val="22"/>
        </w:rPr>
        <w:t>Dobíjecí stanice</w:t>
      </w:r>
      <w:r w:rsidRPr="00AF0AB5">
        <w:rPr>
          <w:color w:val="auto"/>
          <w:sz w:val="22"/>
          <w:szCs w:val="22"/>
        </w:rPr>
        <w:t xml:space="preserve">“) v závislosti na nastavení </w:t>
      </w:r>
      <w:proofErr w:type="spellStart"/>
      <w:r w:rsidRPr="00AF0AB5">
        <w:rPr>
          <w:color w:val="auto"/>
          <w:sz w:val="22"/>
          <w:szCs w:val="22"/>
        </w:rPr>
        <w:t>Chargee</w:t>
      </w:r>
      <w:proofErr w:type="spellEnd"/>
      <w:r w:rsidRPr="00AF0AB5">
        <w:rPr>
          <w:color w:val="auto"/>
          <w:sz w:val="22"/>
          <w:szCs w:val="22"/>
        </w:rPr>
        <w:t xml:space="preserve"> ID.</w:t>
      </w:r>
    </w:p>
    <w:p w14:paraId="1329F445" w14:textId="77777777" w:rsidR="006B4F1F" w:rsidRDefault="006B4F1F" w:rsidP="006B4F1F">
      <w:pPr>
        <w:pStyle w:val="CLPHeading2"/>
        <w:numPr>
          <w:ilvl w:val="1"/>
          <w:numId w:val="3"/>
        </w:numPr>
        <w:spacing w:after="240"/>
        <w:ind w:left="1440" w:hanging="792"/>
        <w:rPr>
          <w:color w:val="auto"/>
          <w:sz w:val="22"/>
          <w:szCs w:val="22"/>
        </w:rPr>
      </w:pPr>
      <w:r w:rsidRPr="00AF0AB5">
        <w:rPr>
          <w:color w:val="auto"/>
          <w:sz w:val="22"/>
          <w:szCs w:val="22"/>
        </w:rPr>
        <w:t>Poskytovatel si vyhrazuje právo jednostranně měnit seznam Dobíjecích stanic</w:t>
      </w:r>
      <w:r w:rsidRPr="002B06C1">
        <w:rPr>
          <w:color w:val="auto"/>
          <w:sz w:val="22"/>
          <w:szCs w:val="22"/>
        </w:rPr>
        <w:t>.</w:t>
      </w:r>
    </w:p>
    <w:p w14:paraId="4B8CADCB" w14:textId="77777777" w:rsidR="006B4F1F" w:rsidRPr="00250174" w:rsidRDefault="006B4F1F" w:rsidP="006B4F1F">
      <w:pPr>
        <w:pStyle w:val="CLPNormal"/>
      </w:pPr>
    </w:p>
    <w:p w14:paraId="6EF41D75" w14:textId="77777777" w:rsidR="006B4F1F" w:rsidRPr="003F36C0" w:rsidRDefault="006B4F1F" w:rsidP="006B4F1F">
      <w:pPr>
        <w:pStyle w:val="CLPHeading1"/>
        <w:pageBreakBefore w:val="0"/>
        <w:numPr>
          <w:ilvl w:val="0"/>
          <w:numId w:val="3"/>
        </w:numPr>
        <w:ind w:left="357" w:hanging="357"/>
        <w:jc w:val="center"/>
        <w:rPr>
          <w:sz w:val="24"/>
          <w:szCs w:val="24"/>
        </w:rPr>
      </w:pPr>
      <w:r>
        <w:rPr>
          <w:sz w:val="24"/>
          <w:szCs w:val="24"/>
        </w:rPr>
        <w:lastRenderedPageBreak/>
        <w:t>Možné způsoby dobíjení</w:t>
      </w:r>
    </w:p>
    <w:p w14:paraId="261B141B" w14:textId="77777777" w:rsidR="006B4F1F" w:rsidRPr="00250174" w:rsidRDefault="006B4F1F" w:rsidP="006B4F1F">
      <w:pPr>
        <w:pStyle w:val="CLPHeading2"/>
        <w:numPr>
          <w:ilvl w:val="1"/>
          <w:numId w:val="3"/>
        </w:numPr>
        <w:spacing w:after="240"/>
        <w:ind w:left="1440" w:hanging="792"/>
        <w:rPr>
          <w:color w:val="auto"/>
          <w:sz w:val="22"/>
          <w:szCs w:val="22"/>
        </w:rPr>
      </w:pPr>
      <w:r w:rsidRPr="00AC05D9">
        <w:rPr>
          <w:color w:val="auto"/>
          <w:sz w:val="22"/>
          <w:szCs w:val="22"/>
        </w:rPr>
        <w:t>Smluvní strany se dohodly, že Poskytovatel umožní Zákazníkovi dobíjení Elektrických vozidel na Dobíjecích stanicích prostřednictvím mobilní aplikace Poskytovatele (dále též jen „</w:t>
      </w:r>
      <w:r w:rsidRPr="004A35A0">
        <w:rPr>
          <w:b/>
          <w:bCs/>
          <w:color w:val="auto"/>
          <w:sz w:val="22"/>
          <w:szCs w:val="22"/>
        </w:rPr>
        <w:t>Aplikace</w:t>
      </w:r>
      <w:r w:rsidRPr="00AC05D9">
        <w:rPr>
          <w:color w:val="auto"/>
          <w:sz w:val="22"/>
          <w:szCs w:val="22"/>
        </w:rPr>
        <w:t>“) a/nebo prostřednictvím dobíjecí karty (dále jen „</w:t>
      </w:r>
      <w:r w:rsidRPr="004A35A0">
        <w:rPr>
          <w:b/>
          <w:bCs/>
          <w:color w:val="auto"/>
          <w:sz w:val="22"/>
          <w:szCs w:val="22"/>
        </w:rPr>
        <w:t>Dobíjecí karta</w:t>
      </w:r>
      <w:r w:rsidRPr="00AC05D9">
        <w:rPr>
          <w:color w:val="auto"/>
          <w:sz w:val="22"/>
          <w:szCs w:val="22"/>
        </w:rPr>
        <w:t>“). Zákazník je oprávněn dobíjet jednotlivé Elektrické vozidlo, jak prostřednictvím Aplikace, tak prostřednictvím Dobíjecí karty, pokud oběma způsoby disponuje a pokud to umožňují technické parametry konkrétní Dobíjecí stanice.</w:t>
      </w:r>
    </w:p>
    <w:p w14:paraId="77DF1A5C" w14:textId="77777777" w:rsidR="006B4F1F" w:rsidRPr="00AC05D9" w:rsidRDefault="006B4F1F" w:rsidP="006B4F1F">
      <w:pPr>
        <w:pStyle w:val="CLPHeading2"/>
        <w:numPr>
          <w:ilvl w:val="1"/>
          <w:numId w:val="3"/>
        </w:numPr>
        <w:spacing w:after="240"/>
        <w:ind w:left="1440" w:hanging="792"/>
        <w:rPr>
          <w:color w:val="auto"/>
          <w:sz w:val="22"/>
          <w:szCs w:val="22"/>
        </w:rPr>
      </w:pPr>
      <w:r w:rsidRPr="00AC05D9">
        <w:rPr>
          <w:color w:val="auto"/>
          <w:sz w:val="22"/>
          <w:szCs w:val="22"/>
        </w:rPr>
        <w:t>V případě, že Zákazník zvolí formu dobíjení prostřednictvím Aplikace, Poskytovatel poskytne Zákazníkovi po podpisu této Smlouvy přístupové údaje do Aplikace. Jedná se o Aplikaci s názvem „</w:t>
      </w:r>
      <w:proofErr w:type="spellStart"/>
      <w:r w:rsidRPr="00AC05D9">
        <w:rPr>
          <w:color w:val="auto"/>
          <w:sz w:val="22"/>
          <w:szCs w:val="22"/>
        </w:rPr>
        <w:t>Chargee</w:t>
      </w:r>
      <w:proofErr w:type="spellEnd"/>
      <w:r w:rsidRPr="00AC05D9">
        <w:rPr>
          <w:color w:val="auto"/>
          <w:sz w:val="22"/>
          <w:szCs w:val="22"/>
        </w:rPr>
        <w:t xml:space="preserve"> </w:t>
      </w:r>
      <w:proofErr w:type="spellStart"/>
      <w:r w:rsidRPr="00AC05D9">
        <w:rPr>
          <w:color w:val="auto"/>
          <w:sz w:val="22"/>
          <w:szCs w:val="22"/>
        </w:rPr>
        <w:t>Fleet</w:t>
      </w:r>
      <w:proofErr w:type="spellEnd"/>
      <w:r w:rsidRPr="00AC05D9">
        <w:rPr>
          <w:color w:val="auto"/>
          <w:sz w:val="22"/>
          <w:szCs w:val="22"/>
        </w:rPr>
        <w:t xml:space="preserve">“. Rozsah oprávnění k dobíjení v Dobíjecích sítích je definován mezi Zákazníkem a Poskytovatelem pro konkrétní </w:t>
      </w:r>
      <w:proofErr w:type="spellStart"/>
      <w:r w:rsidRPr="00AC05D9">
        <w:rPr>
          <w:color w:val="auto"/>
          <w:sz w:val="22"/>
          <w:szCs w:val="22"/>
        </w:rPr>
        <w:t>Chargee</w:t>
      </w:r>
      <w:proofErr w:type="spellEnd"/>
      <w:r w:rsidRPr="00AC05D9">
        <w:rPr>
          <w:color w:val="auto"/>
          <w:sz w:val="22"/>
          <w:szCs w:val="22"/>
        </w:rPr>
        <w:t xml:space="preserve"> ID ve Smlouvě, a v případě že definován není, je rozsah dobíjení neomezený. Zákazník je odpovědný za dispozici s Aplikací a příslušnými přihlašovacími údaji pro jednotlivé „řidiče“ a Poskytovatel není odpovědný za jakékoli neoprávněné použití Aplikace. Ztrátu nebo „únik“ přihlašovacích oprávnění Zákazník oznamuje prostřednictvím Portálu Poskytovateli s uvedením identifikace příslušných přihlašovacích oprávnění pro Aplikaci. Poskytovatel bez zbytečného odkladu příslušné přihlašovací údaje zablokuje pro Služby dobíjení. Cena za zablokování a opětovné odblokování přístupových údajů do Aplikace je uvedena v Příloze č. 2 této Smlouvy.</w:t>
      </w:r>
    </w:p>
    <w:p w14:paraId="4503315C" w14:textId="787DB7EA" w:rsidR="006B4F1F" w:rsidRDefault="006B4F1F" w:rsidP="006B4F1F">
      <w:pPr>
        <w:pStyle w:val="CLPHeading2"/>
        <w:numPr>
          <w:ilvl w:val="1"/>
          <w:numId w:val="3"/>
        </w:numPr>
        <w:spacing w:after="240"/>
        <w:ind w:left="1440" w:hanging="792"/>
        <w:rPr>
          <w:color w:val="auto"/>
          <w:sz w:val="22"/>
          <w:szCs w:val="22"/>
        </w:rPr>
      </w:pPr>
      <w:r w:rsidRPr="00AC05D9">
        <w:rPr>
          <w:color w:val="auto"/>
          <w:sz w:val="22"/>
          <w:szCs w:val="22"/>
        </w:rPr>
        <w:t>Zákazník je dále oprávněn provádět dobíjení prostřednictvím Dobíjecí karty, kterou Zákazníkovi poskytne Poskytovatel (dále jen „</w:t>
      </w:r>
      <w:r w:rsidRPr="004A35A0">
        <w:rPr>
          <w:b/>
          <w:bCs/>
          <w:color w:val="auto"/>
          <w:sz w:val="22"/>
          <w:szCs w:val="22"/>
        </w:rPr>
        <w:t>Dobíjecí karta</w:t>
      </w:r>
      <w:r w:rsidRPr="00AC05D9">
        <w:rPr>
          <w:color w:val="auto"/>
          <w:sz w:val="22"/>
          <w:szCs w:val="22"/>
        </w:rPr>
        <w:t xml:space="preserve">“). Rozsah oprávnění k dobíjení v jednotlivých Dobíjecích sítích je definován mezi Zákazníkem a Poskytovatelem pro konkrétní </w:t>
      </w:r>
      <w:proofErr w:type="spellStart"/>
      <w:r w:rsidRPr="00AC05D9">
        <w:rPr>
          <w:color w:val="auto"/>
          <w:sz w:val="22"/>
          <w:szCs w:val="22"/>
        </w:rPr>
        <w:t>Chargee</w:t>
      </w:r>
      <w:proofErr w:type="spellEnd"/>
      <w:r w:rsidRPr="00AC05D9">
        <w:rPr>
          <w:color w:val="auto"/>
          <w:sz w:val="22"/>
          <w:szCs w:val="22"/>
        </w:rPr>
        <w:t xml:space="preserve"> ID ve Smlouvě, a v případě že definován není, je rozsah dobíjení neomezený. Zákazník je odpovědný za dispozici s Dobíjecí kartou po jejím převzetí od Poskytovatele a Poskytovatel není odpovědný za jakékoli neoprávněné použití Dobíjecí karty. Ztrátu nebo neoprávněné použití Dobíjecí karty Zákazník oznamuje prostřednictvím Portálu Poskytovateli s uvedením identifikace příslušné Dobíjecí karty. Poskytovatel bez zbytečného odkladu příslušnou Dobíjecí kartu zablokuje. Cena za zablokování a opětovné vydání Dobíjecí karty je uvedena v Příloze č. 2 této Smlouvy.</w:t>
      </w:r>
    </w:p>
    <w:p w14:paraId="0A057224" w14:textId="77777777" w:rsidR="000F5ACB" w:rsidRPr="000F5ACB" w:rsidRDefault="000F5ACB" w:rsidP="000F5ACB">
      <w:pPr>
        <w:pStyle w:val="CLPNormal"/>
      </w:pPr>
    </w:p>
    <w:p w14:paraId="26896CAB" w14:textId="77777777" w:rsidR="006B4F1F" w:rsidRPr="003F36C0" w:rsidRDefault="006B4F1F" w:rsidP="006B4F1F">
      <w:pPr>
        <w:pStyle w:val="CLPHeading1"/>
        <w:pageBreakBefore w:val="0"/>
        <w:numPr>
          <w:ilvl w:val="0"/>
          <w:numId w:val="3"/>
        </w:numPr>
        <w:ind w:left="357" w:hanging="357"/>
        <w:jc w:val="center"/>
        <w:rPr>
          <w:sz w:val="24"/>
          <w:szCs w:val="24"/>
        </w:rPr>
      </w:pPr>
      <w:r>
        <w:rPr>
          <w:sz w:val="24"/>
          <w:szCs w:val="24"/>
        </w:rPr>
        <w:lastRenderedPageBreak/>
        <w:t>Další ujednání</w:t>
      </w:r>
    </w:p>
    <w:p w14:paraId="011A9239" w14:textId="77777777" w:rsidR="006B4F1F" w:rsidRPr="003C137B" w:rsidRDefault="006B4F1F" w:rsidP="006B4F1F">
      <w:pPr>
        <w:pStyle w:val="CLPHeading2"/>
        <w:numPr>
          <w:ilvl w:val="1"/>
          <w:numId w:val="3"/>
        </w:numPr>
        <w:spacing w:after="240"/>
        <w:ind w:left="1440" w:hanging="792"/>
        <w:rPr>
          <w:color w:val="auto"/>
          <w:sz w:val="22"/>
          <w:szCs w:val="22"/>
        </w:rPr>
      </w:pPr>
      <w:r w:rsidRPr="003C137B">
        <w:rPr>
          <w:color w:val="auto"/>
          <w:sz w:val="22"/>
          <w:szCs w:val="22"/>
        </w:rPr>
        <w:t xml:space="preserve">Smluvní strany se dohodly, že Služby dle této Smlouvy budou Poskytovatelem poskytovány přímo pro Elektrická vozidla, které vlastní nebo má v užívání Zákazník nebo jím určené třetí osoby. Poskytovatel je však odpovědný za řádné poskytování Služeb dobíjení pouze Zákazníkovi a nikoli jím určeným třetím osobám. </w:t>
      </w:r>
    </w:p>
    <w:p w14:paraId="73684DBA" w14:textId="77777777" w:rsidR="006B4F1F" w:rsidRPr="003C137B" w:rsidRDefault="006B4F1F" w:rsidP="006B4F1F">
      <w:pPr>
        <w:pStyle w:val="CLPHeading2"/>
        <w:numPr>
          <w:ilvl w:val="1"/>
          <w:numId w:val="3"/>
        </w:numPr>
        <w:spacing w:after="240"/>
        <w:ind w:left="1440" w:hanging="792"/>
        <w:rPr>
          <w:color w:val="auto"/>
          <w:sz w:val="22"/>
          <w:szCs w:val="22"/>
        </w:rPr>
      </w:pPr>
      <w:r w:rsidRPr="003C137B">
        <w:rPr>
          <w:color w:val="auto"/>
          <w:sz w:val="22"/>
          <w:szCs w:val="22"/>
        </w:rPr>
        <w:t>Smluvní strany se dohodly, že Služby poskytované dle této Smlouvy Zákazníkovi není Zákazník oprávněn poskytovat (přeprodávat) třetím osobám.</w:t>
      </w:r>
    </w:p>
    <w:p w14:paraId="037ABB2E" w14:textId="77777777" w:rsidR="006B4F1F" w:rsidRPr="003C137B" w:rsidRDefault="006B4F1F" w:rsidP="006B4F1F">
      <w:pPr>
        <w:pStyle w:val="CLPHeading2"/>
        <w:numPr>
          <w:ilvl w:val="1"/>
          <w:numId w:val="3"/>
        </w:numPr>
        <w:spacing w:after="240"/>
        <w:ind w:left="1440" w:hanging="792"/>
        <w:rPr>
          <w:color w:val="auto"/>
          <w:sz w:val="22"/>
          <w:szCs w:val="22"/>
        </w:rPr>
      </w:pPr>
      <w:r w:rsidRPr="003C137B">
        <w:rPr>
          <w:color w:val="auto"/>
          <w:sz w:val="22"/>
          <w:szCs w:val="22"/>
        </w:rPr>
        <w:t>Smluvní strany se dohodly, že poskytování Služeb dle této Smlouvy se řídí Všeobecnými obchodními podmínkami Poskytovatele, které jsou uvedeny v</w:t>
      </w:r>
      <w:r>
        <w:rPr>
          <w:color w:val="auto"/>
          <w:sz w:val="22"/>
          <w:szCs w:val="22"/>
        </w:rPr>
        <w:t> </w:t>
      </w:r>
      <w:r w:rsidRPr="008D1416">
        <w:rPr>
          <w:b/>
          <w:bCs/>
          <w:color w:val="auto"/>
          <w:sz w:val="22"/>
          <w:szCs w:val="22"/>
        </w:rPr>
        <w:t>Příloze</w:t>
      </w:r>
      <w:r>
        <w:rPr>
          <w:b/>
          <w:bCs/>
          <w:color w:val="auto"/>
          <w:sz w:val="22"/>
          <w:szCs w:val="22"/>
        </w:rPr>
        <w:t> </w:t>
      </w:r>
      <w:r w:rsidRPr="008D1416">
        <w:rPr>
          <w:b/>
          <w:bCs/>
          <w:color w:val="auto"/>
          <w:sz w:val="22"/>
          <w:szCs w:val="22"/>
        </w:rPr>
        <w:t xml:space="preserve">č. </w:t>
      </w:r>
      <w:r>
        <w:rPr>
          <w:b/>
          <w:bCs/>
          <w:color w:val="auto"/>
          <w:sz w:val="22"/>
          <w:szCs w:val="22"/>
        </w:rPr>
        <w:t>5</w:t>
      </w:r>
      <w:r w:rsidRPr="003C137B">
        <w:rPr>
          <w:color w:val="auto"/>
          <w:sz w:val="22"/>
          <w:szCs w:val="22"/>
        </w:rPr>
        <w:t xml:space="preserve"> této Smlouvy (dále jen „</w:t>
      </w:r>
      <w:r w:rsidRPr="005B18AA">
        <w:rPr>
          <w:b/>
          <w:bCs/>
          <w:color w:val="auto"/>
          <w:sz w:val="22"/>
          <w:szCs w:val="22"/>
        </w:rPr>
        <w:t>Obchodní podmínky</w:t>
      </w:r>
      <w:r w:rsidRPr="003C137B">
        <w:rPr>
          <w:color w:val="auto"/>
          <w:sz w:val="22"/>
          <w:szCs w:val="22"/>
        </w:rPr>
        <w:t xml:space="preserve">“). Zákazník výslovně prohlašuje a potvrzuje, že se s Obchodními podmínkami seznámil před podpisem této Smlouvy. Zákazník s Obchodními podmínkami v plném rozsahu souhlasí, nevznáší k nim žádnou připomínku a souhlasí, že se jimi bude řídit smluvní vztah založený touto Smlouvou. </w:t>
      </w:r>
    </w:p>
    <w:p w14:paraId="166B943A" w14:textId="77777777" w:rsidR="006B4F1F" w:rsidRPr="003C137B" w:rsidRDefault="006B4F1F" w:rsidP="006B4F1F">
      <w:pPr>
        <w:pStyle w:val="CLPHeading2"/>
        <w:numPr>
          <w:ilvl w:val="1"/>
          <w:numId w:val="3"/>
        </w:numPr>
        <w:spacing w:after="240"/>
        <w:ind w:left="1440" w:hanging="792"/>
        <w:rPr>
          <w:color w:val="auto"/>
          <w:sz w:val="22"/>
          <w:szCs w:val="22"/>
        </w:rPr>
      </w:pPr>
      <w:r w:rsidRPr="003C137B">
        <w:rPr>
          <w:color w:val="auto"/>
          <w:sz w:val="22"/>
          <w:szCs w:val="22"/>
        </w:rPr>
        <w:t xml:space="preserve">Smluvní strany se dohodly, že komunikace Smluvní stran dle této Smlouvy bude probíhat zásadně v písemné formě. Kontaktní údaje Smluvních stran jsou uvedeny v </w:t>
      </w:r>
      <w:r w:rsidRPr="003C4CC3">
        <w:rPr>
          <w:b/>
          <w:bCs/>
          <w:color w:val="auto"/>
          <w:sz w:val="22"/>
          <w:szCs w:val="22"/>
        </w:rPr>
        <w:t xml:space="preserve">Příloze č. </w:t>
      </w:r>
      <w:r>
        <w:rPr>
          <w:b/>
          <w:bCs/>
          <w:color w:val="auto"/>
          <w:sz w:val="22"/>
          <w:szCs w:val="22"/>
        </w:rPr>
        <w:t>4</w:t>
      </w:r>
      <w:r w:rsidRPr="003C137B">
        <w:rPr>
          <w:color w:val="auto"/>
          <w:sz w:val="22"/>
          <w:szCs w:val="22"/>
        </w:rPr>
        <w:t xml:space="preserve"> této Smlouvy.</w:t>
      </w:r>
    </w:p>
    <w:p w14:paraId="3822379C" w14:textId="77777777" w:rsidR="006B4F1F" w:rsidRPr="003C137B" w:rsidRDefault="006B4F1F" w:rsidP="006B4F1F">
      <w:pPr>
        <w:pStyle w:val="CLPHeading2"/>
        <w:numPr>
          <w:ilvl w:val="1"/>
          <w:numId w:val="3"/>
        </w:numPr>
        <w:spacing w:after="240"/>
        <w:ind w:left="1440" w:hanging="792"/>
        <w:rPr>
          <w:color w:val="auto"/>
          <w:sz w:val="22"/>
          <w:szCs w:val="22"/>
        </w:rPr>
      </w:pPr>
      <w:r w:rsidRPr="003C137B">
        <w:rPr>
          <w:color w:val="auto"/>
          <w:sz w:val="22"/>
          <w:szCs w:val="22"/>
        </w:rPr>
        <w:t>Práva vyplývající z této Smlouvy či jejího porušení se promlčují ve lhůtě 3 let ode dne, kdy právo mohlo být uplatněno poprvé.</w:t>
      </w:r>
    </w:p>
    <w:p w14:paraId="13BC1A8A" w14:textId="77777777" w:rsidR="006B4F1F" w:rsidRDefault="006B4F1F" w:rsidP="006B4F1F">
      <w:pPr>
        <w:pStyle w:val="CLPHeading2"/>
        <w:numPr>
          <w:ilvl w:val="1"/>
          <w:numId w:val="3"/>
        </w:numPr>
        <w:spacing w:after="240"/>
        <w:ind w:left="1440" w:hanging="792"/>
        <w:rPr>
          <w:color w:val="auto"/>
          <w:sz w:val="22"/>
          <w:szCs w:val="22"/>
        </w:rPr>
      </w:pPr>
      <w:r w:rsidRPr="003C137B">
        <w:rPr>
          <w:color w:val="auto"/>
          <w:sz w:val="22"/>
          <w:szCs w:val="22"/>
        </w:rPr>
        <w:t>Při plnění této Smlouvy se Smluvní strany zavazují dodržovat zásady ochrany osobních údajů v souladu s platnou legislativou.</w:t>
      </w:r>
    </w:p>
    <w:p w14:paraId="3252E2D2" w14:textId="77777777" w:rsidR="006B4F1F" w:rsidRPr="00607DC1" w:rsidRDefault="006B4F1F" w:rsidP="006B4F1F">
      <w:pPr>
        <w:pStyle w:val="CLPNormal"/>
      </w:pPr>
    </w:p>
    <w:p w14:paraId="30D45F18" w14:textId="77777777" w:rsidR="006B4F1F" w:rsidRPr="003F36C0" w:rsidRDefault="006B4F1F" w:rsidP="006B4F1F">
      <w:pPr>
        <w:pStyle w:val="CLPHeading1"/>
        <w:pageBreakBefore w:val="0"/>
        <w:numPr>
          <w:ilvl w:val="0"/>
          <w:numId w:val="3"/>
        </w:numPr>
        <w:ind w:left="357" w:hanging="357"/>
        <w:jc w:val="center"/>
        <w:rPr>
          <w:sz w:val="24"/>
          <w:szCs w:val="24"/>
        </w:rPr>
      </w:pPr>
      <w:r>
        <w:rPr>
          <w:sz w:val="24"/>
          <w:szCs w:val="24"/>
        </w:rPr>
        <w:t>Trvání Smlouvy</w:t>
      </w:r>
    </w:p>
    <w:p w14:paraId="5E50D629" w14:textId="77777777" w:rsidR="006B4F1F" w:rsidRPr="0040571B" w:rsidRDefault="006B4F1F" w:rsidP="006B4F1F">
      <w:pPr>
        <w:pStyle w:val="CLPHeading2"/>
        <w:numPr>
          <w:ilvl w:val="1"/>
          <w:numId w:val="3"/>
        </w:numPr>
        <w:spacing w:after="240"/>
        <w:ind w:left="1440" w:hanging="792"/>
        <w:rPr>
          <w:color w:val="auto"/>
          <w:sz w:val="22"/>
          <w:szCs w:val="22"/>
        </w:rPr>
      </w:pPr>
      <w:r w:rsidRPr="0040571B">
        <w:rPr>
          <w:color w:val="auto"/>
          <w:sz w:val="22"/>
          <w:szCs w:val="22"/>
        </w:rPr>
        <w:t xml:space="preserve">Tato Smlouva nabývá platnosti a účinnosti dnem jejího podpisu oběma Smluvními stranami. </w:t>
      </w:r>
    </w:p>
    <w:p w14:paraId="5E34D6CF" w14:textId="77777777" w:rsidR="006B4F1F" w:rsidRPr="0040571B" w:rsidRDefault="006B4F1F" w:rsidP="006B4F1F">
      <w:pPr>
        <w:pStyle w:val="CLPHeading2"/>
        <w:numPr>
          <w:ilvl w:val="1"/>
          <w:numId w:val="3"/>
        </w:numPr>
        <w:spacing w:after="240"/>
        <w:ind w:left="1440" w:hanging="792"/>
        <w:rPr>
          <w:color w:val="auto"/>
          <w:sz w:val="22"/>
          <w:szCs w:val="22"/>
        </w:rPr>
      </w:pPr>
      <w:r w:rsidRPr="0040571B">
        <w:rPr>
          <w:color w:val="auto"/>
          <w:sz w:val="22"/>
          <w:szCs w:val="22"/>
        </w:rPr>
        <w:t xml:space="preserve">Tato Smlouva se uzavírá na dobu neurčitou. </w:t>
      </w:r>
    </w:p>
    <w:p w14:paraId="2C219CF7" w14:textId="77777777" w:rsidR="006B4F1F" w:rsidRDefault="006B4F1F" w:rsidP="006B4F1F">
      <w:pPr>
        <w:pStyle w:val="CLPHeading2"/>
        <w:numPr>
          <w:ilvl w:val="1"/>
          <w:numId w:val="3"/>
        </w:numPr>
        <w:spacing w:after="240"/>
        <w:ind w:left="1440" w:hanging="792"/>
        <w:rPr>
          <w:color w:val="auto"/>
          <w:sz w:val="22"/>
          <w:szCs w:val="22"/>
        </w:rPr>
      </w:pPr>
      <w:r w:rsidRPr="0040571B">
        <w:rPr>
          <w:color w:val="auto"/>
          <w:sz w:val="22"/>
          <w:szCs w:val="22"/>
        </w:rPr>
        <w:t>Možnosti ukončení Smlouvy a podmínky ukončení jsou upraveny v Obchodních podmínkách.</w:t>
      </w:r>
    </w:p>
    <w:p w14:paraId="208F7A70" w14:textId="77777777" w:rsidR="006B4F1F" w:rsidRPr="00AF3099" w:rsidRDefault="006B4F1F" w:rsidP="006B4F1F">
      <w:pPr>
        <w:pStyle w:val="CLPNormal"/>
      </w:pPr>
    </w:p>
    <w:p w14:paraId="3B58D1D6" w14:textId="77777777" w:rsidR="006B4F1F" w:rsidRPr="003F36C0" w:rsidRDefault="006B4F1F" w:rsidP="006B4F1F">
      <w:pPr>
        <w:pStyle w:val="CLPHeading1"/>
        <w:pageBreakBefore w:val="0"/>
        <w:numPr>
          <w:ilvl w:val="0"/>
          <w:numId w:val="3"/>
        </w:numPr>
        <w:ind w:left="357" w:hanging="357"/>
        <w:jc w:val="center"/>
        <w:rPr>
          <w:sz w:val="24"/>
          <w:szCs w:val="24"/>
        </w:rPr>
      </w:pPr>
      <w:r>
        <w:rPr>
          <w:sz w:val="24"/>
          <w:szCs w:val="24"/>
        </w:rPr>
        <w:lastRenderedPageBreak/>
        <w:t>Závěrečná ustanovení</w:t>
      </w:r>
    </w:p>
    <w:p w14:paraId="5976CC97" w14:textId="77777777" w:rsidR="006B4F1F" w:rsidRDefault="006B4F1F" w:rsidP="006B4F1F">
      <w:pPr>
        <w:pStyle w:val="CLPHeading2"/>
        <w:numPr>
          <w:ilvl w:val="1"/>
          <w:numId w:val="3"/>
        </w:numPr>
        <w:spacing w:after="240"/>
        <w:ind w:left="1440" w:hanging="792"/>
        <w:rPr>
          <w:color w:val="auto"/>
          <w:sz w:val="22"/>
          <w:szCs w:val="22"/>
        </w:rPr>
      </w:pPr>
      <w:r w:rsidRPr="00271854">
        <w:rPr>
          <w:color w:val="auto"/>
          <w:sz w:val="22"/>
          <w:szCs w:val="22"/>
        </w:rPr>
        <w:t>Tato Smlouva se řídí českým právním řádem, zejména zákonem č. 89/2012 Sb., občanským zákoníkem v platném znění (dále jen „občanský zákoník“).</w:t>
      </w:r>
    </w:p>
    <w:p w14:paraId="3D93B27E" w14:textId="77777777" w:rsidR="006B4F1F" w:rsidRPr="00250174" w:rsidRDefault="006B4F1F" w:rsidP="006B4F1F">
      <w:pPr>
        <w:pStyle w:val="CLPNormal"/>
      </w:pPr>
    </w:p>
    <w:p w14:paraId="66336C5B" w14:textId="77777777" w:rsidR="006B4F1F" w:rsidRPr="00250174" w:rsidRDefault="006B4F1F" w:rsidP="006B4F1F">
      <w:pPr>
        <w:pStyle w:val="CLPHeading2"/>
        <w:numPr>
          <w:ilvl w:val="1"/>
          <w:numId w:val="3"/>
        </w:numPr>
        <w:spacing w:after="240"/>
        <w:ind w:left="1440" w:hanging="792"/>
        <w:rPr>
          <w:color w:val="auto"/>
          <w:sz w:val="22"/>
          <w:szCs w:val="22"/>
        </w:rPr>
      </w:pPr>
      <w:r w:rsidRPr="00271854">
        <w:rPr>
          <w:color w:val="auto"/>
          <w:sz w:val="22"/>
          <w:szCs w:val="22"/>
        </w:rPr>
        <w:lastRenderedPageBreak/>
        <w:t>Všechny spory vznikající z této Smlouvy a v souvislosti s ní budou rozhodovány věcně příslušnými českými soudy. Místně příslušným soudem je vždy obecný soud Poskytovatele.</w:t>
      </w:r>
      <w:r w:rsidRPr="00250174">
        <w:rPr>
          <w:color w:val="auto"/>
          <w:sz w:val="22"/>
          <w:szCs w:val="22"/>
        </w:rPr>
        <w:t xml:space="preserve"> </w:t>
      </w:r>
    </w:p>
    <w:p w14:paraId="5DD0BE11" w14:textId="77777777" w:rsidR="006B4F1F" w:rsidRPr="00271854" w:rsidRDefault="006B4F1F" w:rsidP="006B4F1F">
      <w:pPr>
        <w:pStyle w:val="CLPHeading2"/>
        <w:numPr>
          <w:ilvl w:val="1"/>
          <w:numId w:val="3"/>
        </w:numPr>
        <w:spacing w:after="240"/>
        <w:ind w:left="1440" w:hanging="792"/>
        <w:rPr>
          <w:color w:val="auto"/>
          <w:sz w:val="22"/>
          <w:szCs w:val="22"/>
        </w:rPr>
      </w:pPr>
      <w:r w:rsidRPr="00271854">
        <w:rPr>
          <w:color w:val="auto"/>
          <w:sz w:val="22"/>
          <w:szCs w:val="22"/>
        </w:rPr>
        <w:t>Poskytovatel je oprávněn bez souhlasu Zákazníka převést celou Smlouvu nebo jen její část na jinou společnost, která bude majetkově nebo personálně propojena s Poskytovatelem. Poskytovatel prohlašuje, že převodem Smlouvy dle první věty tohoto odstavce nedojde ke změně podmínek poskytování Služeb dle této Smlouvy Zákazníkovi.</w:t>
      </w:r>
    </w:p>
    <w:p w14:paraId="2C18784E" w14:textId="77777777" w:rsidR="006B4F1F" w:rsidRPr="00271854" w:rsidRDefault="006B4F1F" w:rsidP="006B4F1F">
      <w:pPr>
        <w:pStyle w:val="CLPHeading2"/>
        <w:numPr>
          <w:ilvl w:val="1"/>
          <w:numId w:val="3"/>
        </w:numPr>
        <w:spacing w:after="240"/>
        <w:ind w:left="1440" w:hanging="792"/>
        <w:rPr>
          <w:color w:val="auto"/>
          <w:sz w:val="22"/>
          <w:szCs w:val="22"/>
        </w:rPr>
      </w:pPr>
      <w:r w:rsidRPr="00271854">
        <w:rPr>
          <w:color w:val="auto"/>
          <w:sz w:val="22"/>
          <w:szCs w:val="22"/>
        </w:rPr>
        <w:t>Tato Smlouva může být měněna pouze písemnou formou na základě dohody obou Smluvních stran. Pokud v této Smlouvě nebo v Obchodních podmínkách není výslovně stanoveno jinak, tak za písemnou formu se nepovažuje e-mailová či jiná elektronická zpráva (tj. Smluvní strany se dohodly na vyloučení použití § 562 odst. 1 občanského zákoníku).</w:t>
      </w:r>
    </w:p>
    <w:p w14:paraId="41CC11EA" w14:textId="77777777" w:rsidR="006B4F1F" w:rsidRPr="00271854" w:rsidRDefault="006B4F1F" w:rsidP="006B4F1F">
      <w:pPr>
        <w:pStyle w:val="CLPHeading2"/>
        <w:numPr>
          <w:ilvl w:val="1"/>
          <w:numId w:val="3"/>
        </w:numPr>
        <w:spacing w:after="240"/>
        <w:ind w:left="1440" w:hanging="792"/>
        <w:rPr>
          <w:color w:val="auto"/>
          <w:sz w:val="22"/>
          <w:szCs w:val="22"/>
        </w:rPr>
      </w:pPr>
      <w:r w:rsidRPr="00271854">
        <w:rPr>
          <w:color w:val="auto"/>
          <w:sz w:val="22"/>
          <w:szCs w:val="22"/>
        </w:rPr>
        <w:t>Je-li nebo stane-li se kterékoli ustanovení této Smlouvy neplatným, neúčinným nebo nevymahatelným, nebudou tím zbývající ustanovení této Smlouvy dotčena. Smluvní strany se zavazují, že v takovém případě toto neplatné, neúčinné nebo nevymahatelné ustanovení nahradí ustanovením, jež bude svým obsahem a účelem takovému neplatnému, neúčinnému nebo nevymahatelnému ustanovení nejblíže a bude v souladu s platným právem. Ukáže-li se některé z ustanovení této Smlouvy zdánlivým (nicotným), posoudí se vliv této vady na ostatní ustanovení Smlouvy obdobně podle § 576 zákona č. 89/2012 Sb., občanského zákoníku v platném znění.</w:t>
      </w:r>
    </w:p>
    <w:p w14:paraId="4CD82615" w14:textId="77777777" w:rsidR="006B4F1F" w:rsidRPr="00271854" w:rsidRDefault="006B4F1F" w:rsidP="006B4F1F">
      <w:pPr>
        <w:pStyle w:val="CLPHeading2"/>
        <w:numPr>
          <w:ilvl w:val="1"/>
          <w:numId w:val="3"/>
        </w:numPr>
        <w:spacing w:after="240"/>
        <w:ind w:left="1440" w:hanging="792"/>
        <w:rPr>
          <w:color w:val="auto"/>
          <w:sz w:val="22"/>
          <w:szCs w:val="22"/>
        </w:rPr>
      </w:pPr>
      <w:r w:rsidRPr="00271854">
        <w:rPr>
          <w:color w:val="auto"/>
          <w:sz w:val="22"/>
          <w:szCs w:val="22"/>
        </w:rPr>
        <w:t>Tato Smlouva je sepsaná ve dvou vyhotoveních, z nichž každá Smluvní strana obdrží po jednom podepsaném vyhotovení s platností originálu.</w:t>
      </w:r>
    </w:p>
    <w:p w14:paraId="1B39D8EF" w14:textId="77777777" w:rsidR="006B4F1F" w:rsidRPr="00271854" w:rsidRDefault="006B4F1F" w:rsidP="006B4F1F">
      <w:pPr>
        <w:pStyle w:val="CLPHeading2"/>
        <w:numPr>
          <w:ilvl w:val="1"/>
          <w:numId w:val="3"/>
        </w:numPr>
        <w:spacing w:after="240"/>
        <w:ind w:left="1440" w:hanging="792"/>
        <w:rPr>
          <w:color w:val="auto"/>
          <w:sz w:val="22"/>
          <w:szCs w:val="22"/>
        </w:rPr>
      </w:pPr>
      <w:r w:rsidRPr="00271854">
        <w:rPr>
          <w:color w:val="auto"/>
          <w:sz w:val="22"/>
          <w:szCs w:val="22"/>
        </w:rPr>
        <w:t>Smluvní strany uzavírají tuto Smlouvu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Osobní údaje uvedené v této Smlouvě, budou použity výhradně pro účely plnění této Smlouvy nebo při plnění zákonem stanovených povinností. Podrobné informace o ochraně osobních údajů jsou dostupné na oficiálních webových stránkách Poskytovatele http://www.chargee.eco/privacy.</w:t>
      </w:r>
    </w:p>
    <w:p w14:paraId="1544127B" w14:textId="77777777" w:rsidR="006B4F1F" w:rsidRPr="00621FCF" w:rsidRDefault="006B4F1F" w:rsidP="006B4F1F">
      <w:pPr>
        <w:pStyle w:val="CLPHeading2"/>
        <w:numPr>
          <w:ilvl w:val="1"/>
          <w:numId w:val="3"/>
        </w:numPr>
        <w:spacing w:after="240"/>
        <w:ind w:left="1440" w:hanging="792"/>
        <w:jc w:val="left"/>
        <w:rPr>
          <w:color w:val="auto"/>
          <w:sz w:val="22"/>
          <w:szCs w:val="22"/>
        </w:rPr>
      </w:pPr>
      <w:r w:rsidRPr="00271854">
        <w:rPr>
          <w:color w:val="auto"/>
          <w:sz w:val="22"/>
          <w:szCs w:val="22"/>
        </w:rPr>
        <w:lastRenderedPageBreak/>
        <w:t xml:space="preserve">Nedílnou součástí této Smlouvy jsou i její přílohy: </w:t>
      </w:r>
      <w:r>
        <w:rPr>
          <w:color w:val="auto"/>
          <w:sz w:val="22"/>
          <w:szCs w:val="22"/>
        </w:rPr>
        <w:br/>
      </w:r>
      <w:r>
        <w:rPr>
          <w:color w:val="auto"/>
          <w:sz w:val="22"/>
          <w:szCs w:val="22"/>
        </w:rPr>
        <w:br/>
      </w:r>
      <w:r w:rsidRPr="005C4941">
        <w:rPr>
          <w:color w:val="auto"/>
          <w:sz w:val="22"/>
          <w:szCs w:val="22"/>
        </w:rPr>
        <w:t xml:space="preserve">Příloha č. 1: Specifikace Služeb dobíjení </w:t>
      </w:r>
      <w:r>
        <w:rPr>
          <w:color w:val="auto"/>
          <w:sz w:val="22"/>
          <w:szCs w:val="22"/>
        </w:rPr>
        <w:br/>
      </w:r>
      <w:r w:rsidRPr="005C4941">
        <w:rPr>
          <w:color w:val="auto"/>
          <w:sz w:val="22"/>
          <w:szCs w:val="22"/>
        </w:rPr>
        <w:t>Příloha č. 2: Cena za Služby dobíjení a podmínky Služeb dobíjení</w:t>
      </w:r>
      <w:r>
        <w:rPr>
          <w:color w:val="auto"/>
          <w:sz w:val="22"/>
          <w:szCs w:val="22"/>
        </w:rPr>
        <w:br/>
      </w:r>
      <w:r w:rsidRPr="005C4941">
        <w:rPr>
          <w:color w:val="auto"/>
          <w:sz w:val="22"/>
          <w:szCs w:val="22"/>
        </w:rPr>
        <w:t xml:space="preserve">Příloha č. </w:t>
      </w:r>
      <w:r>
        <w:rPr>
          <w:color w:val="auto"/>
          <w:sz w:val="22"/>
          <w:szCs w:val="22"/>
        </w:rPr>
        <w:t>3</w:t>
      </w:r>
      <w:r w:rsidRPr="005C4941">
        <w:rPr>
          <w:color w:val="auto"/>
          <w:sz w:val="22"/>
          <w:szCs w:val="22"/>
        </w:rPr>
        <w:t xml:space="preserve">: Specifikace Dobíjecích stanic a Dobíjecích bodů </w:t>
      </w:r>
      <w:r>
        <w:rPr>
          <w:color w:val="auto"/>
          <w:sz w:val="22"/>
          <w:szCs w:val="22"/>
        </w:rPr>
        <w:br/>
      </w:r>
      <w:r w:rsidRPr="005C4941">
        <w:rPr>
          <w:color w:val="auto"/>
          <w:sz w:val="22"/>
          <w:szCs w:val="22"/>
        </w:rPr>
        <w:t xml:space="preserve">Příloha č. </w:t>
      </w:r>
      <w:r>
        <w:rPr>
          <w:color w:val="auto"/>
          <w:sz w:val="22"/>
          <w:szCs w:val="22"/>
        </w:rPr>
        <w:t>4</w:t>
      </w:r>
      <w:r w:rsidRPr="005C4941">
        <w:rPr>
          <w:color w:val="auto"/>
          <w:sz w:val="22"/>
          <w:szCs w:val="22"/>
        </w:rPr>
        <w:t xml:space="preserve">: Kontaktní údaje Smluvních stran </w:t>
      </w:r>
      <w:r>
        <w:rPr>
          <w:color w:val="auto"/>
          <w:sz w:val="22"/>
          <w:szCs w:val="22"/>
        </w:rPr>
        <w:br/>
      </w:r>
      <w:r w:rsidRPr="005C4941">
        <w:rPr>
          <w:color w:val="auto"/>
          <w:sz w:val="22"/>
          <w:szCs w:val="22"/>
        </w:rPr>
        <w:t xml:space="preserve">Příloha č. </w:t>
      </w:r>
      <w:r>
        <w:rPr>
          <w:color w:val="auto"/>
          <w:sz w:val="22"/>
          <w:szCs w:val="22"/>
        </w:rPr>
        <w:t>5</w:t>
      </w:r>
      <w:r w:rsidRPr="005C4941">
        <w:rPr>
          <w:color w:val="auto"/>
          <w:sz w:val="22"/>
          <w:szCs w:val="22"/>
        </w:rPr>
        <w:t>: Všeobecné obchodní podmínky</w:t>
      </w:r>
      <w:r>
        <w:rPr>
          <w:color w:val="auto"/>
          <w:sz w:val="22"/>
          <w:szCs w:val="22"/>
        </w:rPr>
        <w:br/>
      </w:r>
      <w:r w:rsidRPr="005C4941">
        <w:rPr>
          <w:color w:val="auto"/>
          <w:sz w:val="22"/>
          <w:szCs w:val="22"/>
        </w:rPr>
        <w:t xml:space="preserve">Příloha č. </w:t>
      </w:r>
      <w:r>
        <w:rPr>
          <w:color w:val="auto"/>
          <w:sz w:val="22"/>
          <w:szCs w:val="22"/>
        </w:rPr>
        <w:t>6</w:t>
      </w:r>
      <w:r w:rsidRPr="005C4941">
        <w:rPr>
          <w:color w:val="auto"/>
          <w:sz w:val="22"/>
          <w:szCs w:val="22"/>
        </w:rPr>
        <w:t>: Vstupní formulář vyplněný Zákazníkem</w:t>
      </w:r>
    </w:p>
    <w:p w14:paraId="6F85C15D" w14:textId="77777777" w:rsidR="006B4F1F" w:rsidRPr="00271854" w:rsidRDefault="006B4F1F" w:rsidP="006B4F1F">
      <w:pPr>
        <w:pStyle w:val="CLPHeading2"/>
        <w:numPr>
          <w:ilvl w:val="1"/>
          <w:numId w:val="3"/>
        </w:numPr>
        <w:spacing w:after="240"/>
        <w:ind w:left="1440" w:hanging="792"/>
        <w:rPr>
          <w:color w:val="auto"/>
          <w:sz w:val="22"/>
          <w:szCs w:val="22"/>
        </w:rPr>
      </w:pPr>
      <w:r w:rsidRPr="00271854">
        <w:rPr>
          <w:color w:val="auto"/>
          <w:sz w:val="22"/>
          <w:szCs w:val="22"/>
        </w:rPr>
        <w:t xml:space="preserve">Tato Smlouva obsahuje úplné ujednání o předmětu Smlouvy a všech náležitostech, které Smluvní strany měly a chtěly ve Smlouvě ujednat, a které považují za důležité pro závaznost této Smlouvy. </w:t>
      </w:r>
    </w:p>
    <w:p w14:paraId="7957EDF7" w14:textId="77777777" w:rsidR="006B4F1F" w:rsidRPr="00271854" w:rsidRDefault="006B4F1F" w:rsidP="006B4F1F">
      <w:pPr>
        <w:pStyle w:val="CLPHeading2"/>
        <w:numPr>
          <w:ilvl w:val="1"/>
          <w:numId w:val="3"/>
        </w:numPr>
        <w:spacing w:after="240"/>
        <w:ind w:left="1440" w:hanging="792"/>
        <w:rPr>
          <w:color w:val="auto"/>
          <w:sz w:val="22"/>
          <w:szCs w:val="22"/>
        </w:rPr>
      </w:pPr>
      <w:r w:rsidRPr="00271854">
        <w:rPr>
          <w:color w:val="auto"/>
          <w:sz w:val="22"/>
          <w:szCs w:val="22"/>
        </w:rPr>
        <w:t>Smluvní strany výslovně potvrzují, že základní podmínky této Smlouvy včetně jejích příloh jsou výsledkem jednání Smluvních stran a každá ze Smluvních stran měla příležitost ovlivnit obsah základních podmínek této Smlouvy.</w:t>
      </w:r>
    </w:p>
    <w:p w14:paraId="3D510D33" w14:textId="77777777" w:rsidR="006B4F1F" w:rsidRPr="00271854" w:rsidRDefault="006B4F1F" w:rsidP="006B4F1F">
      <w:pPr>
        <w:pStyle w:val="CLPHeading2"/>
        <w:numPr>
          <w:ilvl w:val="1"/>
          <w:numId w:val="3"/>
        </w:numPr>
        <w:spacing w:after="240"/>
        <w:ind w:left="1440" w:hanging="792"/>
        <w:rPr>
          <w:color w:val="auto"/>
          <w:sz w:val="22"/>
          <w:szCs w:val="22"/>
        </w:rPr>
      </w:pPr>
      <w:r w:rsidRPr="00271854">
        <w:rPr>
          <w:color w:val="auto"/>
          <w:sz w:val="22"/>
          <w:szCs w:val="22"/>
        </w:rPr>
        <w:t xml:space="preserve">V případě, že nebude pojem definován v této Smlouvě, tak se použije definice uvedená v Obchodních podmínkách, které tvoří Přílohu č. </w:t>
      </w:r>
      <w:r>
        <w:rPr>
          <w:color w:val="auto"/>
          <w:sz w:val="22"/>
          <w:szCs w:val="22"/>
        </w:rPr>
        <w:t>5</w:t>
      </w:r>
      <w:r w:rsidRPr="00271854">
        <w:rPr>
          <w:color w:val="auto"/>
          <w:sz w:val="22"/>
          <w:szCs w:val="22"/>
        </w:rPr>
        <w:t xml:space="preserve"> této Smlouvy. V případě, že by se definice ve Smlouvě a v Obchodních podmínkách u jednotlivého pojmu lišily, tak má přednost definice uvedená ve Smlouvě.</w:t>
      </w:r>
    </w:p>
    <w:p w14:paraId="697429BA" w14:textId="77777777" w:rsidR="006B4F1F" w:rsidRDefault="006B4F1F" w:rsidP="006B4F1F">
      <w:pPr>
        <w:pStyle w:val="CLPHeading2"/>
        <w:numPr>
          <w:ilvl w:val="1"/>
          <w:numId w:val="3"/>
        </w:numPr>
        <w:spacing w:after="240"/>
        <w:ind w:left="1440" w:hanging="792"/>
        <w:rPr>
          <w:color w:val="auto"/>
          <w:sz w:val="22"/>
          <w:szCs w:val="22"/>
        </w:rPr>
      </w:pPr>
      <w:r w:rsidRPr="00271854">
        <w:rPr>
          <w:color w:val="auto"/>
          <w:sz w:val="22"/>
          <w:szCs w:val="22"/>
        </w:rPr>
        <w:t>Smluvní strany si nepřejí, aby nad rámec výslovných ustanovení této Smlouvy byly jakákoliv práva a povinnosti dovozovány z dosavadní či budoucí praxe zavedené mezi Smluvními stranami či zvyklostí zachovávaných obecně či v odvětví týkajícím se předmětu plnění této Smlouvy, ledaže je ve Smlouvě výslovně sjednáno jinak. Smluvní strany potvrzují, že si nejsou vědomy žádných dosud mezi nimi zavedených obchodních zvyklostí či praxe.</w:t>
      </w:r>
    </w:p>
    <w:p w14:paraId="2871BA5C" w14:textId="77777777" w:rsidR="006B4F1F" w:rsidRDefault="006B4F1F" w:rsidP="006B4F1F">
      <w:pPr>
        <w:pStyle w:val="CLPHeading2"/>
        <w:numPr>
          <w:ilvl w:val="1"/>
          <w:numId w:val="3"/>
        </w:numPr>
        <w:spacing w:after="240"/>
        <w:ind w:left="1440" w:hanging="792"/>
        <w:rPr>
          <w:color w:val="auto"/>
          <w:sz w:val="22"/>
          <w:szCs w:val="22"/>
        </w:rPr>
      </w:pPr>
      <w:r w:rsidRPr="005218C9">
        <w:rPr>
          <w:color w:val="auto"/>
          <w:sz w:val="22"/>
          <w:szCs w:val="22"/>
        </w:rPr>
        <w:t>Pro vyloučení pochybností Smluvní strany výslovně potvrzují, že jsou podnikateli, uzavírají tuto Smlouvu při svém podnikání, a na tuto Smlouvu se tudíž neuplatní ustanovení § 1793 občanského zákoníku (neúměrné zkrácení) ani § 1796 občanského zákoníku (lichva).</w:t>
      </w:r>
    </w:p>
    <w:p w14:paraId="2E072394" w14:textId="77777777" w:rsidR="006B4F1F" w:rsidRPr="005218C9" w:rsidRDefault="006B4F1F" w:rsidP="006B4F1F">
      <w:pPr>
        <w:pStyle w:val="CLPHeading2"/>
        <w:numPr>
          <w:ilvl w:val="1"/>
          <w:numId w:val="3"/>
        </w:numPr>
        <w:spacing w:after="240"/>
        <w:ind w:left="1440" w:hanging="792"/>
        <w:rPr>
          <w:color w:val="auto"/>
          <w:sz w:val="22"/>
          <w:szCs w:val="22"/>
        </w:rPr>
      </w:pPr>
      <w:r w:rsidRPr="005218C9">
        <w:rPr>
          <w:color w:val="auto"/>
          <w:sz w:val="22"/>
          <w:szCs w:val="22"/>
        </w:rPr>
        <w:t>Smluvní strany prohlašují, že tato Smlouva je platná a účinná pro poskytování Služeb na území všech států, ve kterých se budou nacházet Dobíjecí stanice a Dobíjecí body.</w:t>
      </w:r>
    </w:p>
    <w:p w14:paraId="62ECBB88" w14:textId="77777777" w:rsidR="006B4F1F" w:rsidRDefault="006B4F1F" w:rsidP="006B4F1F">
      <w:pPr>
        <w:pStyle w:val="CLPHeading2"/>
        <w:numPr>
          <w:ilvl w:val="1"/>
          <w:numId w:val="3"/>
        </w:numPr>
        <w:spacing w:after="240"/>
        <w:ind w:left="1440" w:hanging="792"/>
        <w:rPr>
          <w:color w:val="auto"/>
          <w:sz w:val="22"/>
          <w:szCs w:val="22"/>
        </w:rPr>
      </w:pPr>
      <w:r w:rsidRPr="00271854">
        <w:rPr>
          <w:color w:val="auto"/>
          <w:sz w:val="22"/>
          <w:szCs w:val="22"/>
        </w:rPr>
        <w:lastRenderedPageBreak/>
        <w:t>Smluvní strany této Smlouvy po jejím přečtení potvrzují, že její obsah, závazky, prohlášení, práva a povinnosti odpovídají jejich pravé, vážné a svobodné vůli, a že Smlouva byla uzavřena po vzájemném projednání a na důkaz toho připojují níže své podpisy.</w:t>
      </w:r>
    </w:p>
    <w:p w14:paraId="2EE33749" w14:textId="77777777" w:rsidR="006B4F1F" w:rsidRDefault="006B4F1F" w:rsidP="006B4F1F">
      <w:pPr>
        <w:pStyle w:val="CLPNormal"/>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6"/>
        <w:gridCol w:w="4515"/>
      </w:tblGrid>
      <w:tr w:rsidR="006B4F1F" w:rsidRPr="003F4344" w14:paraId="3D69CA1D" w14:textId="77777777" w:rsidTr="007E277F">
        <w:tc>
          <w:tcPr>
            <w:tcW w:w="4555" w:type="dxa"/>
          </w:tcPr>
          <w:p w14:paraId="5DCCAE0E" w14:textId="77777777" w:rsidR="006B4F1F" w:rsidRPr="0080083B" w:rsidRDefault="006B4F1F" w:rsidP="007E277F">
            <w:pPr>
              <w:pStyle w:val="Zkladntext2"/>
              <w:spacing w:beforeLines="60" w:before="144" w:after="0" w:line="240" w:lineRule="auto"/>
              <w:rPr>
                <w:rFonts w:cs="Open Sans"/>
                <w:color w:val="000000" w:themeColor="text1"/>
                <w:sz w:val="20"/>
              </w:rPr>
            </w:pPr>
            <w:r w:rsidRPr="0080083B">
              <w:rPr>
                <w:rFonts w:cs="Open Sans"/>
                <w:color w:val="000000" w:themeColor="text1"/>
                <w:sz w:val="20"/>
              </w:rPr>
              <w:t>V </w:t>
            </w:r>
            <w:r w:rsidRPr="000C4361">
              <w:rPr>
                <w:rFonts w:cs="Open Sans"/>
                <w:color w:val="000000" w:themeColor="text1"/>
                <w:sz w:val="20"/>
              </w:rPr>
              <w:t>________________ dne ___________</w:t>
            </w:r>
          </w:p>
        </w:tc>
        <w:tc>
          <w:tcPr>
            <w:tcW w:w="4515" w:type="dxa"/>
          </w:tcPr>
          <w:p w14:paraId="103E3451" w14:textId="77777777" w:rsidR="006B4F1F" w:rsidRPr="0080083B" w:rsidRDefault="006B4F1F" w:rsidP="007E277F">
            <w:pPr>
              <w:pStyle w:val="Zkladntext2"/>
              <w:spacing w:beforeLines="60" w:before="144" w:after="0" w:line="240" w:lineRule="auto"/>
              <w:rPr>
                <w:rFonts w:cs="Open Sans"/>
                <w:color w:val="000000" w:themeColor="text1"/>
                <w:sz w:val="20"/>
              </w:rPr>
            </w:pPr>
            <w:r w:rsidRPr="0080083B">
              <w:rPr>
                <w:rFonts w:cs="Open Sans"/>
                <w:color w:val="000000" w:themeColor="text1"/>
                <w:sz w:val="20"/>
              </w:rPr>
              <w:t>V </w:t>
            </w:r>
            <w:r w:rsidRPr="000C4361">
              <w:rPr>
                <w:rFonts w:cs="Open Sans"/>
                <w:color w:val="000000" w:themeColor="text1"/>
                <w:sz w:val="20"/>
              </w:rPr>
              <w:t>________________ dne ___________</w:t>
            </w:r>
          </w:p>
        </w:tc>
      </w:tr>
      <w:tr w:rsidR="006B4F1F" w:rsidRPr="003F4344" w14:paraId="7C37EABE" w14:textId="77777777" w:rsidTr="007E277F">
        <w:tc>
          <w:tcPr>
            <w:tcW w:w="4555" w:type="dxa"/>
          </w:tcPr>
          <w:p w14:paraId="1E7B8757" w14:textId="77777777" w:rsidR="006B4F1F" w:rsidRPr="0080083B" w:rsidRDefault="006B4F1F" w:rsidP="007E277F">
            <w:pPr>
              <w:pStyle w:val="Zkladntext2"/>
              <w:spacing w:beforeLines="60" w:before="144" w:after="0" w:line="240" w:lineRule="auto"/>
              <w:rPr>
                <w:rFonts w:cs="Open Sans"/>
                <w:color w:val="000000" w:themeColor="text1"/>
                <w:sz w:val="20"/>
              </w:rPr>
            </w:pPr>
          </w:p>
          <w:p w14:paraId="0403CF0E" w14:textId="77777777" w:rsidR="006B4F1F" w:rsidRPr="0080083B" w:rsidRDefault="006B4F1F" w:rsidP="007E277F">
            <w:pPr>
              <w:pStyle w:val="Zkladntext2"/>
              <w:spacing w:beforeLines="60" w:before="144" w:after="0" w:line="240" w:lineRule="auto"/>
              <w:rPr>
                <w:rFonts w:cs="Open Sans"/>
                <w:color w:val="000000" w:themeColor="text1"/>
                <w:sz w:val="20"/>
              </w:rPr>
            </w:pPr>
          </w:p>
          <w:p w14:paraId="212AF347" w14:textId="77777777" w:rsidR="006B4F1F" w:rsidRPr="0080083B" w:rsidRDefault="006B4F1F" w:rsidP="007E277F">
            <w:pPr>
              <w:pStyle w:val="Zkladntext2"/>
              <w:spacing w:beforeLines="60" w:before="144" w:after="0" w:line="240" w:lineRule="auto"/>
              <w:jc w:val="center"/>
              <w:rPr>
                <w:rFonts w:cs="Open Sans"/>
                <w:color w:val="000000" w:themeColor="text1"/>
                <w:sz w:val="20"/>
              </w:rPr>
            </w:pPr>
            <w:r w:rsidRPr="0080083B">
              <w:rPr>
                <w:rFonts w:cs="Open Sans"/>
                <w:color w:val="000000" w:themeColor="text1"/>
                <w:sz w:val="20"/>
              </w:rPr>
              <w:t>____________________________________________</w:t>
            </w:r>
          </w:p>
        </w:tc>
        <w:tc>
          <w:tcPr>
            <w:tcW w:w="4515" w:type="dxa"/>
          </w:tcPr>
          <w:p w14:paraId="07C39E33" w14:textId="77777777" w:rsidR="006B4F1F" w:rsidRPr="0080083B" w:rsidRDefault="006B4F1F" w:rsidP="007E277F">
            <w:pPr>
              <w:spacing w:beforeLines="60" w:before="144"/>
              <w:rPr>
                <w:rFonts w:ascii="Open Sans" w:hAnsi="Open Sans" w:cs="Open Sans"/>
                <w:color w:val="000000" w:themeColor="text1"/>
                <w:sz w:val="20"/>
              </w:rPr>
            </w:pPr>
          </w:p>
          <w:p w14:paraId="7698AEDD" w14:textId="77777777" w:rsidR="006B4F1F" w:rsidRPr="0080083B" w:rsidRDefault="006B4F1F" w:rsidP="007E277F">
            <w:pPr>
              <w:spacing w:beforeLines="60" w:before="144"/>
              <w:rPr>
                <w:rFonts w:ascii="Open Sans" w:hAnsi="Open Sans" w:cs="Open Sans"/>
                <w:color w:val="000000" w:themeColor="text1"/>
                <w:sz w:val="20"/>
              </w:rPr>
            </w:pPr>
          </w:p>
          <w:p w14:paraId="5A795828" w14:textId="77777777" w:rsidR="006B4F1F" w:rsidRPr="0080083B" w:rsidRDefault="006B4F1F" w:rsidP="007E277F">
            <w:pPr>
              <w:spacing w:beforeLines="60" w:before="144"/>
              <w:rPr>
                <w:rFonts w:ascii="Open Sans" w:hAnsi="Open Sans" w:cs="Open Sans"/>
                <w:color w:val="000000" w:themeColor="text1"/>
                <w:sz w:val="20"/>
              </w:rPr>
            </w:pPr>
            <w:r w:rsidRPr="0080083B">
              <w:rPr>
                <w:rFonts w:ascii="Open Sans" w:hAnsi="Open Sans" w:cs="Open Sans"/>
                <w:color w:val="000000" w:themeColor="text1"/>
                <w:sz w:val="20"/>
              </w:rPr>
              <w:t>__________________________________________</w:t>
            </w:r>
          </w:p>
        </w:tc>
      </w:tr>
      <w:tr w:rsidR="006B4F1F" w:rsidRPr="003F4344" w14:paraId="2CD4406E" w14:textId="77777777" w:rsidTr="007E277F">
        <w:tc>
          <w:tcPr>
            <w:tcW w:w="4555" w:type="dxa"/>
          </w:tcPr>
          <w:p w14:paraId="083570AA" w14:textId="77777777" w:rsidR="006B4F1F" w:rsidRPr="0080083B" w:rsidRDefault="006B4F1F" w:rsidP="007E277F">
            <w:pPr>
              <w:jc w:val="center"/>
              <w:rPr>
                <w:rFonts w:ascii="Open Sans" w:hAnsi="Open Sans" w:cs="Open Sans"/>
                <w:bCs/>
                <w:color w:val="000000" w:themeColor="text1"/>
                <w:sz w:val="20"/>
              </w:rPr>
            </w:pPr>
            <w:r w:rsidRPr="0080083B">
              <w:rPr>
                <w:rFonts w:ascii="Open Sans" w:hAnsi="Open Sans" w:cs="Open Sans"/>
                <w:bCs/>
                <w:color w:val="000000" w:themeColor="text1"/>
                <w:sz w:val="20"/>
              </w:rPr>
              <w:t xml:space="preserve">Za </w:t>
            </w:r>
            <w:r>
              <w:rPr>
                <w:rFonts w:ascii="Open Sans" w:hAnsi="Open Sans" w:cs="Open Sans"/>
                <w:b/>
                <w:color w:val="000000" w:themeColor="text1"/>
                <w:sz w:val="20"/>
              </w:rPr>
              <w:t>Česká filharmonie</w:t>
            </w:r>
          </w:p>
          <w:p w14:paraId="052FE422" w14:textId="77777777" w:rsidR="006B4F1F" w:rsidRPr="00CB0BBF" w:rsidRDefault="006B4F1F" w:rsidP="007E277F">
            <w:pPr>
              <w:jc w:val="center"/>
              <w:rPr>
                <w:rFonts w:ascii="Open Sans" w:hAnsi="Open Sans" w:cs="Open Sans"/>
                <w:sz w:val="20"/>
              </w:rPr>
            </w:pPr>
            <w:r w:rsidRPr="00363DF7">
              <w:rPr>
                <w:rFonts w:ascii="Open Sans" w:hAnsi="Open Sans" w:cs="Open Sans"/>
                <w:sz w:val="20"/>
              </w:rPr>
              <w:t>David Mareček, generální ředitel</w:t>
            </w:r>
          </w:p>
        </w:tc>
        <w:tc>
          <w:tcPr>
            <w:tcW w:w="4515" w:type="dxa"/>
          </w:tcPr>
          <w:p w14:paraId="194F8C93" w14:textId="77777777" w:rsidR="006B4F1F" w:rsidRPr="0080083B" w:rsidRDefault="006B4F1F" w:rsidP="007E277F">
            <w:pPr>
              <w:jc w:val="center"/>
              <w:rPr>
                <w:rFonts w:ascii="Open Sans" w:hAnsi="Open Sans" w:cs="Open Sans"/>
                <w:b/>
                <w:color w:val="000000" w:themeColor="text1"/>
                <w:sz w:val="20"/>
              </w:rPr>
            </w:pPr>
            <w:r w:rsidRPr="0080083B">
              <w:rPr>
                <w:rFonts w:ascii="Open Sans" w:hAnsi="Open Sans" w:cs="Open Sans"/>
                <w:bCs/>
                <w:color w:val="000000" w:themeColor="text1"/>
                <w:sz w:val="20"/>
              </w:rPr>
              <w:t xml:space="preserve">Za </w:t>
            </w:r>
            <w:proofErr w:type="spellStart"/>
            <w:r w:rsidRPr="002F069B">
              <w:rPr>
                <w:rFonts w:ascii="Open Sans" w:hAnsi="Open Sans" w:cs="Open Sans"/>
                <w:b/>
                <w:color w:val="000000" w:themeColor="text1"/>
                <w:sz w:val="20"/>
              </w:rPr>
              <w:t>Chargee</w:t>
            </w:r>
            <w:proofErr w:type="spellEnd"/>
            <w:r w:rsidRPr="002F069B">
              <w:rPr>
                <w:rFonts w:ascii="Open Sans" w:hAnsi="Open Sans" w:cs="Open Sans"/>
                <w:b/>
                <w:color w:val="000000" w:themeColor="text1"/>
                <w:sz w:val="20"/>
              </w:rPr>
              <w:t xml:space="preserve"> </w:t>
            </w:r>
            <w:proofErr w:type="spellStart"/>
            <w:r w:rsidRPr="002F069B">
              <w:rPr>
                <w:rFonts w:ascii="Open Sans" w:hAnsi="Open Sans" w:cs="Open Sans"/>
                <w:b/>
                <w:color w:val="000000" w:themeColor="text1"/>
                <w:sz w:val="20"/>
              </w:rPr>
              <w:t>eMobility</w:t>
            </w:r>
            <w:proofErr w:type="spellEnd"/>
            <w:r w:rsidRPr="002F069B">
              <w:rPr>
                <w:rFonts w:ascii="Open Sans" w:hAnsi="Open Sans" w:cs="Open Sans"/>
                <w:b/>
                <w:color w:val="000000" w:themeColor="text1"/>
                <w:sz w:val="20"/>
              </w:rPr>
              <w:t xml:space="preserve"> a.s.</w:t>
            </w:r>
          </w:p>
          <w:p w14:paraId="1BD09AED" w14:textId="77777777" w:rsidR="006B4F1F" w:rsidRPr="0080083B" w:rsidRDefault="006B4F1F" w:rsidP="007E277F">
            <w:pPr>
              <w:pStyle w:val="Zkladntext2"/>
              <w:spacing w:after="0" w:line="240" w:lineRule="auto"/>
              <w:jc w:val="center"/>
              <w:rPr>
                <w:rFonts w:cs="Open Sans"/>
                <w:bCs/>
                <w:color w:val="000000" w:themeColor="text1"/>
                <w:sz w:val="20"/>
              </w:rPr>
            </w:pPr>
            <w:r>
              <w:rPr>
                <w:rFonts w:cs="Open Sans"/>
                <w:bCs/>
                <w:color w:val="000000" w:themeColor="text1"/>
                <w:sz w:val="20"/>
              </w:rPr>
              <w:t>Petr Brňák</w:t>
            </w:r>
            <w:r w:rsidRPr="0080083B">
              <w:rPr>
                <w:rFonts w:cs="Open Sans"/>
                <w:bCs/>
                <w:color w:val="000000" w:themeColor="text1"/>
                <w:sz w:val="20"/>
              </w:rPr>
              <w:t xml:space="preserve">, </w:t>
            </w:r>
            <w:r>
              <w:rPr>
                <w:rFonts w:cs="Open Sans"/>
                <w:bCs/>
                <w:color w:val="000000" w:themeColor="text1"/>
                <w:sz w:val="20"/>
              </w:rPr>
              <w:t xml:space="preserve">člen </w:t>
            </w:r>
            <w:r w:rsidRPr="0080083B">
              <w:rPr>
                <w:rFonts w:cs="Open Sans"/>
                <w:bCs/>
                <w:color w:val="000000" w:themeColor="text1"/>
                <w:sz w:val="20"/>
              </w:rPr>
              <w:t>správní rady</w:t>
            </w:r>
          </w:p>
        </w:tc>
      </w:tr>
      <w:tr w:rsidR="006B4F1F" w:rsidRPr="003F4344" w14:paraId="0310FC6F" w14:textId="77777777" w:rsidTr="007E277F">
        <w:trPr>
          <w:trHeight w:val="162"/>
        </w:trPr>
        <w:tc>
          <w:tcPr>
            <w:tcW w:w="4555" w:type="dxa"/>
          </w:tcPr>
          <w:p w14:paraId="65B876A1" w14:textId="77777777" w:rsidR="006B4F1F" w:rsidRPr="0080083B" w:rsidRDefault="006B4F1F" w:rsidP="007E277F">
            <w:pPr>
              <w:jc w:val="center"/>
              <w:rPr>
                <w:rFonts w:ascii="Open Sans" w:hAnsi="Open Sans" w:cs="Open Sans"/>
                <w:bCs/>
                <w:i/>
                <w:iCs/>
                <w:color w:val="000000" w:themeColor="text1"/>
                <w:sz w:val="20"/>
              </w:rPr>
            </w:pPr>
            <w:r w:rsidRPr="0080083B">
              <w:rPr>
                <w:rFonts w:ascii="Open Sans" w:hAnsi="Open Sans" w:cs="Open Sans"/>
                <w:bCs/>
                <w:i/>
                <w:iCs/>
                <w:color w:val="000000" w:themeColor="text1"/>
                <w:sz w:val="20"/>
              </w:rPr>
              <w:t>Zákazník</w:t>
            </w:r>
          </w:p>
        </w:tc>
        <w:tc>
          <w:tcPr>
            <w:tcW w:w="4515" w:type="dxa"/>
          </w:tcPr>
          <w:p w14:paraId="70ABE0F1" w14:textId="77777777" w:rsidR="006B4F1F" w:rsidRDefault="006B4F1F" w:rsidP="007E277F">
            <w:pPr>
              <w:jc w:val="center"/>
              <w:rPr>
                <w:rFonts w:ascii="Open Sans" w:hAnsi="Open Sans" w:cs="Open Sans"/>
                <w:bCs/>
                <w:i/>
                <w:iCs/>
                <w:color w:val="000000" w:themeColor="text1"/>
                <w:sz w:val="20"/>
              </w:rPr>
            </w:pPr>
            <w:r w:rsidRPr="0080083B">
              <w:rPr>
                <w:rFonts w:ascii="Open Sans" w:hAnsi="Open Sans" w:cs="Open Sans"/>
                <w:bCs/>
                <w:i/>
                <w:iCs/>
                <w:color w:val="000000" w:themeColor="text1"/>
                <w:sz w:val="20"/>
              </w:rPr>
              <w:t>Poskytovatel</w:t>
            </w:r>
          </w:p>
          <w:p w14:paraId="0CE17152" w14:textId="77777777" w:rsidR="006B4F1F" w:rsidRDefault="006B4F1F" w:rsidP="007E277F">
            <w:pPr>
              <w:jc w:val="center"/>
              <w:rPr>
                <w:rFonts w:ascii="Open Sans" w:hAnsi="Open Sans" w:cs="Open Sans"/>
                <w:bCs/>
                <w:i/>
                <w:iCs/>
                <w:color w:val="000000" w:themeColor="text1"/>
                <w:sz w:val="20"/>
              </w:rPr>
            </w:pPr>
          </w:p>
          <w:p w14:paraId="3FC4FC54" w14:textId="77777777" w:rsidR="006B4F1F" w:rsidRPr="0080083B" w:rsidRDefault="006B4F1F" w:rsidP="007E277F">
            <w:pPr>
              <w:jc w:val="center"/>
              <w:rPr>
                <w:rFonts w:ascii="Open Sans" w:hAnsi="Open Sans" w:cs="Open Sans"/>
                <w:bCs/>
                <w:i/>
                <w:iCs/>
                <w:color w:val="000000" w:themeColor="text1"/>
                <w:sz w:val="20"/>
              </w:rPr>
            </w:pPr>
          </w:p>
        </w:tc>
      </w:tr>
      <w:bookmarkEnd w:id="0"/>
      <w:bookmarkEnd w:id="1"/>
      <w:tr w:rsidR="006B4F1F" w:rsidRPr="0080083B" w14:paraId="45A54937" w14:textId="77777777" w:rsidTr="007E277F">
        <w:trPr>
          <w:gridAfter w:val="1"/>
          <w:wAfter w:w="4515" w:type="dxa"/>
        </w:trPr>
        <w:tc>
          <w:tcPr>
            <w:tcW w:w="4555" w:type="dxa"/>
          </w:tcPr>
          <w:p w14:paraId="3DB0E09A" w14:textId="77777777" w:rsidR="006B4F1F" w:rsidRPr="0080083B" w:rsidRDefault="006B4F1F" w:rsidP="007E277F">
            <w:pPr>
              <w:pStyle w:val="Zkladntext2"/>
              <w:spacing w:beforeLines="60" w:before="144" w:after="0" w:line="240" w:lineRule="auto"/>
              <w:rPr>
                <w:rFonts w:cs="Open Sans"/>
                <w:color w:val="000000" w:themeColor="text1"/>
                <w:sz w:val="20"/>
              </w:rPr>
            </w:pPr>
          </w:p>
        </w:tc>
      </w:tr>
      <w:tr w:rsidR="006B4F1F" w:rsidRPr="0080083B" w14:paraId="41AE41A8" w14:textId="77777777" w:rsidTr="007E277F">
        <w:trPr>
          <w:gridAfter w:val="1"/>
          <w:wAfter w:w="4515" w:type="dxa"/>
        </w:trPr>
        <w:tc>
          <w:tcPr>
            <w:tcW w:w="4555" w:type="dxa"/>
          </w:tcPr>
          <w:p w14:paraId="70F6A895" w14:textId="77777777" w:rsidR="006B4F1F" w:rsidRPr="0080083B" w:rsidRDefault="006B4F1F" w:rsidP="007E277F">
            <w:pPr>
              <w:pStyle w:val="Zkladntext2"/>
              <w:spacing w:beforeLines="60" w:before="144" w:after="0" w:line="240" w:lineRule="auto"/>
              <w:jc w:val="center"/>
              <w:rPr>
                <w:rFonts w:cs="Open Sans"/>
                <w:color w:val="000000" w:themeColor="text1"/>
                <w:sz w:val="20"/>
              </w:rPr>
            </w:pPr>
          </w:p>
        </w:tc>
      </w:tr>
      <w:tr w:rsidR="006B4F1F" w:rsidRPr="0080083B" w14:paraId="54686B68" w14:textId="77777777" w:rsidTr="007E277F">
        <w:trPr>
          <w:gridAfter w:val="1"/>
          <w:wAfter w:w="4515" w:type="dxa"/>
        </w:trPr>
        <w:tc>
          <w:tcPr>
            <w:tcW w:w="4555" w:type="dxa"/>
          </w:tcPr>
          <w:p w14:paraId="5519A8AA" w14:textId="77777777" w:rsidR="006B4F1F" w:rsidRPr="0080083B" w:rsidRDefault="006B4F1F" w:rsidP="007E277F">
            <w:pPr>
              <w:jc w:val="center"/>
              <w:rPr>
                <w:rFonts w:ascii="Open Sans" w:hAnsi="Open Sans" w:cs="Open Sans"/>
                <w:bCs/>
                <w:color w:val="000000" w:themeColor="text1"/>
                <w:sz w:val="20"/>
              </w:rPr>
            </w:pPr>
          </w:p>
        </w:tc>
      </w:tr>
      <w:tr w:rsidR="006B4F1F" w:rsidRPr="0080083B" w14:paraId="5F94B3EE" w14:textId="77777777" w:rsidTr="007E277F">
        <w:trPr>
          <w:gridAfter w:val="1"/>
          <w:wAfter w:w="4515" w:type="dxa"/>
          <w:trHeight w:val="70"/>
        </w:trPr>
        <w:tc>
          <w:tcPr>
            <w:tcW w:w="4555" w:type="dxa"/>
          </w:tcPr>
          <w:p w14:paraId="44ED52F7" w14:textId="77777777" w:rsidR="006B4F1F" w:rsidRPr="0080083B" w:rsidRDefault="006B4F1F" w:rsidP="007E277F">
            <w:pPr>
              <w:jc w:val="center"/>
              <w:rPr>
                <w:rFonts w:ascii="Open Sans" w:hAnsi="Open Sans" w:cs="Open Sans"/>
                <w:bCs/>
                <w:i/>
                <w:iCs/>
                <w:color w:val="000000" w:themeColor="text1"/>
                <w:sz w:val="20"/>
              </w:rPr>
            </w:pPr>
          </w:p>
        </w:tc>
      </w:tr>
    </w:tbl>
    <w:p w14:paraId="66C7A85F" w14:textId="77777777" w:rsidR="006B4F1F" w:rsidRDefault="006B4F1F" w:rsidP="006B4F1F">
      <w:pPr>
        <w:pStyle w:val="CLPNormal"/>
        <w:sectPr w:rsidR="006B4F1F" w:rsidSect="00BD43CD">
          <w:headerReference w:type="default" r:id="rId9"/>
          <w:footerReference w:type="default" r:id="rId10"/>
          <w:pgSz w:w="11906" w:h="16838"/>
          <w:pgMar w:top="1733" w:right="1274" w:bottom="1559" w:left="1418" w:header="709" w:footer="709" w:gutter="0"/>
          <w:pgNumType w:start="1"/>
          <w:cols w:space="708"/>
          <w:titlePg/>
          <w:docGrid w:linePitch="360"/>
        </w:sectPr>
      </w:pPr>
    </w:p>
    <w:p w14:paraId="14932878" w14:textId="77777777" w:rsidR="006B4F1F" w:rsidRDefault="006B4F1F" w:rsidP="006B4F1F">
      <w:pPr>
        <w:pStyle w:val="CLPHeading1"/>
        <w:jc w:val="center"/>
      </w:pPr>
      <w:r>
        <w:lastRenderedPageBreak/>
        <w:t>PŘÍLOHA Č.1 - Specifikace Služeb dobíjení</w:t>
      </w:r>
    </w:p>
    <w:p w14:paraId="6C8442E8" w14:textId="77777777" w:rsidR="006B4F1F" w:rsidRDefault="006B4F1F" w:rsidP="006B4F1F">
      <w:pPr>
        <w:pStyle w:val="CLPNormal"/>
      </w:pPr>
      <w:r>
        <w:t>Smluvní strany v této příloze Smlouvy blíže specifikují Služby dobíjení, tj. služby zajištění dobíjení baterií Elektrických vozidel specifikovaných v této Smlouvě a související služby, které bude Poskytovatel poskytovat Zákazníkovi.</w:t>
      </w:r>
    </w:p>
    <w:p w14:paraId="2907AAC7" w14:textId="77777777" w:rsidR="006B4F1F" w:rsidRDefault="006B4F1F" w:rsidP="006B4F1F">
      <w:pPr>
        <w:pStyle w:val="CLPNormal"/>
      </w:pPr>
      <w:r>
        <w:t>Smluvní strany se dohodly, že Poskytovatel bude poskytovat Zákazníkovi za odměnu – Cenu za Služby dobíjení – uvedenou v Příloze č. 2 Smlouvy následující Služby dobíjení:</w:t>
      </w:r>
    </w:p>
    <w:p w14:paraId="262F6EBC" w14:textId="77777777" w:rsidR="006B4F1F" w:rsidRPr="00DE0C98" w:rsidRDefault="006B4F1F" w:rsidP="006B4F1F">
      <w:pPr>
        <w:pStyle w:val="CLPHeading2"/>
        <w:numPr>
          <w:ilvl w:val="1"/>
          <w:numId w:val="4"/>
        </w:numPr>
        <w:spacing w:line="240" w:lineRule="auto"/>
        <w:ind w:hanging="792"/>
        <w:jc w:val="left"/>
        <w:rPr>
          <w:color w:val="auto"/>
          <w:sz w:val="22"/>
          <w:szCs w:val="22"/>
        </w:rPr>
      </w:pPr>
      <w:r w:rsidRPr="009A244A">
        <w:rPr>
          <w:color w:val="auto"/>
          <w:sz w:val="22"/>
          <w:szCs w:val="22"/>
        </w:rPr>
        <w:t xml:space="preserve">Autorizace </w:t>
      </w:r>
      <w:proofErr w:type="spellStart"/>
      <w:r w:rsidRPr="009A244A">
        <w:rPr>
          <w:color w:val="auto"/>
          <w:sz w:val="22"/>
          <w:szCs w:val="22"/>
        </w:rPr>
        <w:t>Chargee</w:t>
      </w:r>
      <w:proofErr w:type="spellEnd"/>
      <w:r w:rsidRPr="009A244A">
        <w:rPr>
          <w:color w:val="auto"/>
          <w:sz w:val="22"/>
          <w:szCs w:val="22"/>
        </w:rPr>
        <w:t xml:space="preserve"> ID oprávněných dobíjet a dobíjení v síti </w:t>
      </w:r>
      <w:proofErr w:type="spellStart"/>
      <w:r w:rsidRPr="00587079">
        <w:rPr>
          <w:color w:val="auto"/>
          <w:sz w:val="22"/>
          <w:szCs w:val="22"/>
        </w:rPr>
        <w:t>Chargee</w:t>
      </w:r>
      <w:proofErr w:type="spellEnd"/>
      <w:r w:rsidRPr="00587079">
        <w:rPr>
          <w:color w:val="auto"/>
          <w:sz w:val="22"/>
          <w:szCs w:val="22"/>
        </w:rPr>
        <w:t xml:space="preserve"> </w:t>
      </w:r>
      <w:proofErr w:type="spellStart"/>
      <w:r w:rsidRPr="00587079">
        <w:rPr>
          <w:color w:val="auto"/>
          <w:sz w:val="22"/>
          <w:szCs w:val="22"/>
        </w:rPr>
        <w:t>eMobility</w:t>
      </w:r>
      <w:proofErr w:type="spellEnd"/>
      <w:r w:rsidRPr="00587079">
        <w:rPr>
          <w:color w:val="auto"/>
          <w:sz w:val="22"/>
          <w:szCs w:val="22"/>
        </w:rPr>
        <w:t xml:space="preserve"> a.s.</w:t>
      </w:r>
      <w:r>
        <w:rPr>
          <w:color w:val="auto"/>
          <w:sz w:val="22"/>
          <w:szCs w:val="22"/>
        </w:rPr>
        <w:t xml:space="preserve"> </w:t>
      </w:r>
      <w:r w:rsidRPr="009A244A">
        <w:rPr>
          <w:color w:val="auto"/>
          <w:sz w:val="22"/>
          <w:szCs w:val="22"/>
        </w:rPr>
        <w:t>nebo v síti třetích stran (roamingový partner), a to prostřednictvím Aplikace nebo Dobíjecí kart</w:t>
      </w:r>
      <w:r>
        <w:rPr>
          <w:color w:val="auto"/>
          <w:sz w:val="22"/>
          <w:szCs w:val="22"/>
        </w:rPr>
        <w:t>y</w:t>
      </w:r>
    </w:p>
    <w:p w14:paraId="04B7DEFE" w14:textId="77777777" w:rsidR="006B4F1F" w:rsidRDefault="006B4F1F" w:rsidP="006B4F1F">
      <w:pPr>
        <w:pStyle w:val="CLPHeading2"/>
        <w:numPr>
          <w:ilvl w:val="0"/>
          <w:numId w:val="5"/>
        </w:numPr>
        <w:spacing w:line="240" w:lineRule="auto"/>
        <w:ind w:left="1276" w:hanging="425"/>
        <w:rPr>
          <w:color w:val="auto"/>
          <w:sz w:val="22"/>
          <w:szCs w:val="22"/>
        </w:rPr>
      </w:pPr>
      <w:r w:rsidRPr="00DE0C98">
        <w:rPr>
          <w:color w:val="auto"/>
          <w:sz w:val="22"/>
          <w:szCs w:val="22"/>
        </w:rPr>
        <w:t>Online autorizace zahájení fyzického dobíjení</w:t>
      </w:r>
    </w:p>
    <w:p w14:paraId="1CF26EB2" w14:textId="77777777" w:rsidR="006B4F1F" w:rsidRDefault="006B4F1F" w:rsidP="006B4F1F">
      <w:pPr>
        <w:pStyle w:val="CLPHeading2"/>
        <w:numPr>
          <w:ilvl w:val="0"/>
          <w:numId w:val="5"/>
        </w:numPr>
        <w:spacing w:before="0" w:line="240" w:lineRule="auto"/>
        <w:ind w:left="1276" w:hanging="425"/>
        <w:rPr>
          <w:color w:val="auto"/>
          <w:sz w:val="22"/>
          <w:szCs w:val="22"/>
        </w:rPr>
      </w:pPr>
      <w:r>
        <w:rPr>
          <w:color w:val="auto"/>
          <w:sz w:val="22"/>
          <w:szCs w:val="22"/>
        </w:rPr>
        <w:t>Dobíjení</w:t>
      </w:r>
    </w:p>
    <w:p w14:paraId="1B8D73E4" w14:textId="77777777" w:rsidR="006B4F1F" w:rsidRDefault="006B4F1F" w:rsidP="006B4F1F">
      <w:pPr>
        <w:pStyle w:val="CLPHeading2"/>
        <w:numPr>
          <w:ilvl w:val="0"/>
          <w:numId w:val="5"/>
        </w:numPr>
        <w:spacing w:before="0" w:line="240" w:lineRule="auto"/>
        <w:ind w:left="1276" w:hanging="425"/>
        <w:jc w:val="left"/>
        <w:rPr>
          <w:color w:val="auto"/>
          <w:sz w:val="22"/>
          <w:szCs w:val="22"/>
        </w:rPr>
      </w:pPr>
      <w:r w:rsidRPr="00DE0C98">
        <w:rPr>
          <w:color w:val="auto"/>
          <w:sz w:val="22"/>
          <w:szCs w:val="22"/>
        </w:rPr>
        <w:t>Online autorizace ukončení fyzického dobíjení</w:t>
      </w:r>
    </w:p>
    <w:p w14:paraId="1CA3A169" w14:textId="77777777" w:rsidR="006B4F1F" w:rsidRPr="00964075" w:rsidRDefault="006B4F1F" w:rsidP="006B4F1F">
      <w:pPr>
        <w:pStyle w:val="CLPHeading2"/>
        <w:numPr>
          <w:ilvl w:val="0"/>
          <w:numId w:val="5"/>
        </w:numPr>
        <w:spacing w:before="0" w:after="240" w:line="240" w:lineRule="auto"/>
        <w:ind w:left="1276" w:hanging="425"/>
        <w:jc w:val="left"/>
        <w:rPr>
          <w:color w:val="auto"/>
          <w:sz w:val="22"/>
          <w:szCs w:val="22"/>
        </w:rPr>
      </w:pPr>
      <w:r w:rsidRPr="00964075">
        <w:rPr>
          <w:color w:val="auto"/>
          <w:sz w:val="22"/>
          <w:szCs w:val="22"/>
        </w:rPr>
        <w:t>Evidence dobíjecích transakcí</w:t>
      </w:r>
    </w:p>
    <w:p w14:paraId="4C73F9BB" w14:textId="77777777" w:rsidR="006B4F1F" w:rsidRDefault="006B4F1F" w:rsidP="006B4F1F">
      <w:pPr>
        <w:pStyle w:val="CLPHeading2"/>
        <w:numPr>
          <w:ilvl w:val="1"/>
          <w:numId w:val="4"/>
        </w:numPr>
        <w:spacing w:line="240" w:lineRule="auto"/>
        <w:ind w:hanging="792"/>
        <w:rPr>
          <w:color w:val="auto"/>
          <w:sz w:val="22"/>
          <w:szCs w:val="22"/>
        </w:rPr>
      </w:pPr>
      <w:r w:rsidRPr="00F167A5">
        <w:rPr>
          <w:color w:val="auto"/>
          <w:sz w:val="22"/>
          <w:szCs w:val="22"/>
        </w:rPr>
        <w:t>Zajišťovat vyúčtování dobíjecích transakcí</w:t>
      </w:r>
    </w:p>
    <w:p w14:paraId="18406ACE" w14:textId="77777777" w:rsidR="006B4F1F" w:rsidRPr="00BE195A" w:rsidRDefault="006B4F1F" w:rsidP="006B4F1F">
      <w:pPr>
        <w:pStyle w:val="CLPHeading2"/>
        <w:numPr>
          <w:ilvl w:val="0"/>
          <w:numId w:val="6"/>
        </w:numPr>
        <w:spacing w:after="240" w:line="240" w:lineRule="auto"/>
        <w:ind w:left="1276" w:hanging="425"/>
        <w:rPr>
          <w:color w:val="auto"/>
          <w:sz w:val="22"/>
          <w:szCs w:val="22"/>
        </w:rPr>
      </w:pPr>
      <w:r w:rsidRPr="00DE0C98">
        <w:rPr>
          <w:color w:val="auto"/>
          <w:sz w:val="22"/>
          <w:szCs w:val="22"/>
        </w:rPr>
        <w:t>Online autorizace zahájení fyzického dobíjení</w:t>
      </w:r>
    </w:p>
    <w:p w14:paraId="7A4E1B94" w14:textId="77777777" w:rsidR="006B4F1F" w:rsidRDefault="006B4F1F" w:rsidP="006B4F1F">
      <w:pPr>
        <w:pStyle w:val="CLPHeading2"/>
        <w:numPr>
          <w:ilvl w:val="1"/>
          <w:numId w:val="4"/>
        </w:numPr>
        <w:spacing w:line="240" w:lineRule="auto"/>
        <w:ind w:hanging="792"/>
        <w:rPr>
          <w:color w:val="auto"/>
          <w:sz w:val="22"/>
          <w:szCs w:val="22"/>
        </w:rPr>
      </w:pPr>
      <w:r w:rsidRPr="00DC754F">
        <w:rPr>
          <w:color w:val="auto"/>
          <w:sz w:val="22"/>
          <w:szCs w:val="22"/>
        </w:rPr>
        <w:t>Zajištění přístupu do Portálu a služeb Portálu pro oprávněné osoby Zákazníka</w:t>
      </w:r>
    </w:p>
    <w:p w14:paraId="2184E631" w14:textId="77777777" w:rsidR="006B4F1F" w:rsidRDefault="006B4F1F" w:rsidP="006B4F1F">
      <w:pPr>
        <w:pStyle w:val="CLPHeading2"/>
        <w:numPr>
          <w:ilvl w:val="0"/>
          <w:numId w:val="7"/>
        </w:numPr>
        <w:spacing w:before="0" w:line="240" w:lineRule="auto"/>
        <w:ind w:left="1276" w:hanging="425"/>
        <w:rPr>
          <w:color w:val="auto"/>
          <w:sz w:val="22"/>
          <w:szCs w:val="22"/>
        </w:rPr>
      </w:pPr>
      <w:r>
        <w:rPr>
          <w:color w:val="auto"/>
          <w:sz w:val="22"/>
          <w:szCs w:val="22"/>
        </w:rPr>
        <w:t xml:space="preserve">Evidence jednotlivých přidělených </w:t>
      </w:r>
      <w:proofErr w:type="spellStart"/>
      <w:r>
        <w:rPr>
          <w:color w:val="auto"/>
          <w:sz w:val="22"/>
          <w:szCs w:val="22"/>
        </w:rPr>
        <w:t>Chargee</w:t>
      </w:r>
      <w:proofErr w:type="spellEnd"/>
      <w:r>
        <w:rPr>
          <w:color w:val="auto"/>
          <w:sz w:val="22"/>
          <w:szCs w:val="22"/>
        </w:rPr>
        <w:t xml:space="preserve"> ID</w:t>
      </w:r>
    </w:p>
    <w:p w14:paraId="027FAF29" w14:textId="77777777" w:rsidR="006B4F1F" w:rsidRPr="00A72EFD" w:rsidRDefault="006B4F1F" w:rsidP="006B4F1F">
      <w:pPr>
        <w:pStyle w:val="CLPHeading2"/>
        <w:numPr>
          <w:ilvl w:val="0"/>
          <w:numId w:val="7"/>
        </w:numPr>
        <w:spacing w:before="0" w:line="240" w:lineRule="auto"/>
        <w:ind w:left="1276" w:hanging="425"/>
        <w:rPr>
          <w:color w:val="auto"/>
          <w:sz w:val="22"/>
          <w:szCs w:val="22"/>
        </w:rPr>
      </w:pPr>
      <w:r w:rsidRPr="00A72EFD">
        <w:rPr>
          <w:color w:val="auto"/>
          <w:sz w:val="22"/>
          <w:szCs w:val="22"/>
        </w:rPr>
        <w:t>Evidence jednotlivých uživatelských účtů a přístupových oprávnění</w:t>
      </w:r>
    </w:p>
    <w:p w14:paraId="776F64B3" w14:textId="77777777" w:rsidR="006B4F1F" w:rsidRPr="00A72EFD" w:rsidRDefault="006B4F1F" w:rsidP="006B4F1F">
      <w:pPr>
        <w:pStyle w:val="CLPHeading2"/>
        <w:numPr>
          <w:ilvl w:val="0"/>
          <w:numId w:val="7"/>
        </w:numPr>
        <w:spacing w:before="0" w:line="240" w:lineRule="auto"/>
        <w:ind w:left="1276" w:hanging="425"/>
        <w:rPr>
          <w:color w:val="auto"/>
          <w:sz w:val="22"/>
          <w:szCs w:val="22"/>
        </w:rPr>
      </w:pPr>
      <w:r w:rsidRPr="00A72EFD">
        <w:rPr>
          <w:color w:val="auto"/>
          <w:sz w:val="22"/>
          <w:szCs w:val="22"/>
        </w:rPr>
        <w:t>Evidence Elektromobilů a osob</w:t>
      </w:r>
    </w:p>
    <w:p w14:paraId="077718B3" w14:textId="77777777" w:rsidR="006B4F1F" w:rsidRPr="00A72EFD" w:rsidRDefault="006B4F1F" w:rsidP="006B4F1F">
      <w:pPr>
        <w:pStyle w:val="CLPHeading2"/>
        <w:numPr>
          <w:ilvl w:val="0"/>
          <w:numId w:val="7"/>
        </w:numPr>
        <w:spacing w:before="0" w:line="240" w:lineRule="auto"/>
        <w:ind w:left="1276" w:hanging="425"/>
        <w:rPr>
          <w:color w:val="auto"/>
          <w:sz w:val="22"/>
          <w:szCs w:val="22"/>
        </w:rPr>
      </w:pPr>
      <w:r w:rsidRPr="00A72EFD">
        <w:rPr>
          <w:color w:val="auto"/>
          <w:sz w:val="22"/>
          <w:szCs w:val="22"/>
        </w:rPr>
        <w:t>Evidence Dobíjecích karet</w:t>
      </w:r>
    </w:p>
    <w:p w14:paraId="7EFB4432" w14:textId="77777777" w:rsidR="006B4F1F" w:rsidRPr="00A72EFD" w:rsidRDefault="006B4F1F" w:rsidP="006B4F1F">
      <w:pPr>
        <w:pStyle w:val="CLPHeading2"/>
        <w:numPr>
          <w:ilvl w:val="0"/>
          <w:numId w:val="7"/>
        </w:numPr>
        <w:spacing w:before="0" w:line="240" w:lineRule="auto"/>
        <w:ind w:left="1276" w:hanging="425"/>
        <w:rPr>
          <w:color w:val="auto"/>
          <w:sz w:val="22"/>
          <w:szCs w:val="22"/>
        </w:rPr>
      </w:pPr>
      <w:r w:rsidRPr="00A72EFD">
        <w:rPr>
          <w:color w:val="auto"/>
          <w:sz w:val="22"/>
          <w:szCs w:val="22"/>
        </w:rPr>
        <w:t>Nastavení přístupových oprávnění pro Aplikaci</w:t>
      </w:r>
    </w:p>
    <w:p w14:paraId="087422B6" w14:textId="77777777" w:rsidR="006B4F1F" w:rsidRPr="00A72EFD" w:rsidRDefault="006B4F1F" w:rsidP="006B4F1F">
      <w:pPr>
        <w:pStyle w:val="CLPHeading2"/>
        <w:numPr>
          <w:ilvl w:val="0"/>
          <w:numId w:val="7"/>
        </w:numPr>
        <w:spacing w:before="0" w:line="240" w:lineRule="auto"/>
        <w:ind w:left="1276" w:hanging="425"/>
        <w:rPr>
          <w:color w:val="auto"/>
          <w:sz w:val="22"/>
          <w:szCs w:val="22"/>
        </w:rPr>
      </w:pPr>
      <w:r w:rsidRPr="00A72EFD">
        <w:rPr>
          <w:color w:val="auto"/>
          <w:sz w:val="22"/>
          <w:szCs w:val="22"/>
        </w:rPr>
        <w:t>Správa sítí Dobíjecích stanic (nastavení individuálních přístupů k specifickým množinám dobíjecích bodů – volitelné v závislosti na výběru typu služby</w:t>
      </w:r>
    </w:p>
    <w:p w14:paraId="6A644CFF" w14:textId="77777777" w:rsidR="006B4F1F" w:rsidRPr="00C81559" w:rsidRDefault="006B4F1F" w:rsidP="006B4F1F">
      <w:pPr>
        <w:pStyle w:val="CLPHeading2"/>
        <w:numPr>
          <w:ilvl w:val="0"/>
          <w:numId w:val="7"/>
        </w:numPr>
        <w:spacing w:before="0" w:after="240" w:line="240" w:lineRule="auto"/>
        <w:ind w:left="1276" w:hanging="425"/>
        <w:rPr>
          <w:color w:val="auto"/>
          <w:sz w:val="22"/>
          <w:szCs w:val="22"/>
        </w:rPr>
      </w:pPr>
      <w:r w:rsidRPr="00A72EFD">
        <w:rPr>
          <w:color w:val="auto"/>
          <w:sz w:val="22"/>
          <w:szCs w:val="22"/>
        </w:rPr>
        <w:t>Helpdesk (hlášení incidentů, blokace karet/aplikace při ztrátě)</w:t>
      </w:r>
    </w:p>
    <w:p w14:paraId="24EACB46" w14:textId="77777777" w:rsidR="006B4F1F" w:rsidRDefault="006B4F1F" w:rsidP="006B4F1F">
      <w:pPr>
        <w:pStyle w:val="CLPHeading2"/>
        <w:numPr>
          <w:ilvl w:val="1"/>
          <w:numId w:val="4"/>
        </w:numPr>
        <w:spacing w:before="100" w:beforeAutospacing="1" w:line="240" w:lineRule="auto"/>
        <w:ind w:left="794" w:hanging="794"/>
        <w:rPr>
          <w:color w:val="auto"/>
          <w:sz w:val="22"/>
          <w:szCs w:val="22"/>
        </w:rPr>
      </w:pPr>
      <w:r>
        <w:rPr>
          <w:color w:val="auto"/>
          <w:sz w:val="22"/>
          <w:szCs w:val="22"/>
        </w:rPr>
        <w:t>Zajištění přístupu do aplikace</w:t>
      </w:r>
    </w:p>
    <w:p w14:paraId="5E8500D6" w14:textId="77777777" w:rsidR="006B4F1F" w:rsidRDefault="006B4F1F" w:rsidP="006B4F1F">
      <w:pPr>
        <w:pStyle w:val="CLPHeading2"/>
        <w:numPr>
          <w:ilvl w:val="0"/>
          <w:numId w:val="8"/>
        </w:numPr>
        <w:spacing w:line="240" w:lineRule="auto"/>
        <w:ind w:left="1276" w:hanging="425"/>
        <w:rPr>
          <w:color w:val="auto"/>
          <w:sz w:val="22"/>
          <w:szCs w:val="22"/>
        </w:rPr>
      </w:pPr>
      <w:r>
        <w:rPr>
          <w:color w:val="auto"/>
          <w:sz w:val="22"/>
          <w:szCs w:val="22"/>
        </w:rPr>
        <w:t>Mapa dobíjecích stanic</w:t>
      </w:r>
    </w:p>
    <w:p w14:paraId="2F7E0BBA" w14:textId="77777777" w:rsidR="006B4F1F" w:rsidRDefault="006B4F1F" w:rsidP="006B4F1F">
      <w:pPr>
        <w:pStyle w:val="CLPHeading2"/>
        <w:numPr>
          <w:ilvl w:val="0"/>
          <w:numId w:val="8"/>
        </w:numPr>
        <w:spacing w:line="240" w:lineRule="auto"/>
        <w:ind w:left="1276" w:hanging="425"/>
        <w:rPr>
          <w:color w:val="auto"/>
          <w:sz w:val="22"/>
          <w:szCs w:val="22"/>
        </w:rPr>
      </w:pPr>
      <w:r>
        <w:rPr>
          <w:color w:val="auto"/>
          <w:sz w:val="22"/>
          <w:szCs w:val="22"/>
        </w:rPr>
        <w:t>Vyhledávání a filtrace dobíjecích stanic</w:t>
      </w:r>
    </w:p>
    <w:p w14:paraId="1194AD53" w14:textId="77777777" w:rsidR="006B4F1F" w:rsidRDefault="006B4F1F" w:rsidP="006B4F1F">
      <w:pPr>
        <w:pStyle w:val="CLPHeading2"/>
        <w:numPr>
          <w:ilvl w:val="0"/>
          <w:numId w:val="8"/>
        </w:numPr>
        <w:spacing w:line="240" w:lineRule="auto"/>
        <w:ind w:left="1276" w:hanging="425"/>
        <w:rPr>
          <w:color w:val="auto"/>
          <w:sz w:val="22"/>
          <w:szCs w:val="22"/>
        </w:rPr>
      </w:pPr>
      <w:r>
        <w:rPr>
          <w:color w:val="auto"/>
          <w:sz w:val="22"/>
          <w:szCs w:val="22"/>
        </w:rPr>
        <w:t>Spouštění dobíjení/ukončení dobíjení</w:t>
      </w:r>
    </w:p>
    <w:p w14:paraId="0FC9F8F6" w14:textId="77777777" w:rsidR="006B4F1F" w:rsidRDefault="006B4F1F" w:rsidP="006B4F1F">
      <w:pPr>
        <w:pStyle w:val="CLPHeading2"/>
        <w:numPr>
          <w:ilvl w:val="0"/>
          <w:numId w:val="8"/>
        </w:numPr>
        <w:spacing w:after="120" w:line="240" w:lineRule="auto"/>
        <w:ind w:left="1276" w:hanging="425"/>
        <w:rPr>
          <w:color w:val="auto"/>
          <w:sz w:val="22"/>
          <w:szCs w:val="22"/>
        </w:rPr>
      </w:pPr>
      <w:r>
        <w:rPr>
          <w:color w:val="auto"/>
          <w:sz w:val="22"/>
          <w:szCs w:val="22"/>
        </w:rPr>
        <w:t>Přehled dobíjení</w:t>
      </w:r>
    </w:p>
    <w:p w14:paraId="5260A47F" w14:textId="77777777" w:rsidR="006B4F1F" w:rsidRDefault="006B4F1F" w:rsidP="006B4F1F">
      <w:pPr>
        <w:pStyle w:val="CLPNormal"/>
      </w:pPr>
      <w:r>
        <w:t>Detailní rozpad Služeb je uveden v Příloze č.2 v konkrétních položkách. Zákazník prohlašuje, že je seznámen s rozsahem a obsahem Služeb dobíjení, že jejich vymezení považuje za zcela určité a dostatečné a je mu znám způsob poskytování těchto Služeb dobíjení.</w:t>
      </w:r>
    </w:p>
    <w:p w14:paraId="60937FA4" w14:textId="77777777" w:rsidR="006B4F1F" w:rsidRDefault="006B4F1F" w:rsidP="006B4F1F">
      <w:r w:rsidRPr="290FFA3A">
        <w:rPr>
          <w:rFonts w:ascii="Open Sans" w:hAnsi="Open Sans" w:cs="Open Sans"/>
        </w:rPr>
        <w:t>Poskytovatel neodpovídá za jakékoli škody vzniklé Zákazníkovi v souvislosti s neumožněním dobíjení.</w:t>
      </w:r>
    </w:p>
    <w:p w14:paraId="159498D0" w14:textId="77777777" w:rsidR="006B4F1F" w:rsidRDefault="006B4F1F" w:rsidP="006B4F1F">
      <w:pPr>
        <w:pStyle w:val="CLPNormal"/>
        <w:sectPr w:rsidR="006B4F1F" w:rsidSect="000C4395">
          <w:type w:val="continuous"/>
          <w:pgSz w:w="11906" w:h="16838"/>
          <w:pgMar w:top="1733" w:right="1274" w:bottom="1559" w:left="1418" w:header="709" w:footer="709" w:gutter="0"/>
          <w:pgNumType w:start="1"/>
          <w:cols w:space="708"/>
          <w:titlePg/>
          <w:docGrid w:linePitch="360"/>
        </w:sectPr>
      </w:pPr>
    </w:p>
    <w:p w14:paraId="00B71C10" w14:textId="77777777" w:rsidR="006B4F1F" w:rsidRDefault="006B4F1F" w:rsidP="006B4F1F">
      <w:pPr>
        <w:pStyle w:val="CLPHeading1"/>
        <w:jc w:val="center"/>
      </w:pPr>
      <w:r>
        <w:lastRenderedPageBreak/>
        <w:t>PŘÍLOHA Č.2</w:t>
      </w:r>
      <w:r>
        <w:br/>
        <w:t xml:space="preserve">Cena za Služby dobíjení a podmínky Služeb dobíjení </w:t>
      </w:r>
    </w:p>
    <w:p w14:paraId="0BBC43A5" w14:textId="77777777" w:rsidR="006B4F1F" w:rsidRPr="002D7E71" w:rsidRDefault="006B4F1F" w:rsidP="006B4F1F">
      <w:pPr>
        <w:rPr>
          <w:rFonts w:ascii="Open Sans" w:hAnsi="Open Sans" w:cs="Open Sans"/>
        </w:rPr>
      </w:pPr>
      <w:r w:rsidRPr="002D7E71">
        <w:rPr>
          <w:rFonts w:ascii="Open Sans" w:hAnsi="Open Sans" w:cs="Open Sans"/>
        </w:rPr>
        <w:t>V souladu se Smlouvou se Smluvní strany dohodly na Ceně za poskytování Služeb dobíjení, kterou je povinen uhradit Zákazník Poskytovateli. Cena za Služby dobíjení je uvedena níže v této příloze a je rozdělena na cenu za základní služby (bod 1. níže), doplňkové služby (bod</w:t>
      </w:r>
      <w:r>
        <w:rPr>
          <w:rFonts w:ascii="Open Sans" w:hAnsi="Open Sans" w:cs="Open Sans"/>
        </w:rPr>
        <w:t> </w:t>
      </w:r>
      <w:r w:rsidRPr="002D7E71">
        <w:rPr>
          <w:rFonts w:ascii="Open Sans" w:hAnsi="Open Sans" w:cs="Open Sans"/>
        </w:rPr>
        <w:t>2. níže) a Cenu za dobíjení (bod 3. níže).</w:t>
      </w:r>
    </w:p>
    <w:p w14:paraId="507BBC66" w14:textId="77777777" w:rsidR="006B4F1F" w:rsidRDefault="006B4F1F" w:rsidP="006B4F1F">
      <w:pPr>
        <w:rPr>
          <w:rFonts w:ascii="Open Sans" w:hAnsi="Open Sans" w:cs="Open Sans"/>
        </w:rPr>
      </w:pPr>
      <w:r w:rsidRPr="002D7E71">
        <w:rPr>
          <w:rFonts w:ascii="Open Sans" w:hAnsi="Open Sans" w:cs="Open Sans"/>
        </w:rPr>
        <w:t>Veškeré zde uvedené ceny jsou bez DPH v zákonné výši.</w:t>
      </w:r>
    </w:p>
    <w:p w14:paraId="35F787E2" w14:textId="77777777" w:rsidR="006B4F1F" w:rsidRDefault="006B4F1F" w:rsidP="006B4F1F">
      <w:pPr>
        <w:pStyle w:val="CLPHeading2"/>
        <w:numPr>
          <w:ilvl w:val="0"/>
          <w:numId w:val="9"/>
        </w:numPr>
        <w:ind w:left="567" w:hanging="567"/>
        <w:jc w:val="left"/>
        <w:rPr>
          <w:b/>
          <w:bCs/>
          <w:color w:val="auto"/>
          <w:sz w:val="22"/>
          <w:szCs w:val="22"/>
        </w:rPr>
      </w:pPr>
      <w:r w:rsidRPr="00953F07">
        <w:rPr>
          <w:b/>
          <w:bCs/>
          <w:color w:val="auto"/>
          <w:sz w:val="22"/>
          <w:szCs w:val="22"/>
        </w:rPr>
        <w:t>Cena za základní služby</w:t>
      </w:r>
    </w:p>
    <w:tbl>
      <w:tblPr>
        <w:tblStyle w:val="Mkatabulky"/>
        <w:tblW w:w="8647" w:type="dxa"/>
        <w:tblInd w:w="284" w:type="dxa"/>
        <w:tblLook w:val="04A0" w:firstRow="1" w:lastRow="0" w:firstColumn="1" w:lastColumn="0" w:noHBand="0" w:noVBand="1"/>
      </w:tblPr>
      <w:tblGrid>
        <w:gridCol w:w="5528"/>
        <w:gridCol w:w="3119"/>
      </w:tblGrid>
      <w:tr w:rsidR="006B4F1F" w14:paraId="1871FEB8" w14:textId="77777777" w:rsidTr="007E277F">
        <w:trPr>
          <w:trHeight w:val="586"/>
        </w:trPr>
        <w:tc>
          <w:tcPr>
            <w:tcW w:w="5528" w:type="dxa"/>
            <w:tcBorders>
              <w:top w:val="nil"/>
              <w:left w:val="nil"/>
              <w:bottom w:val="nil"/>
              <w:right w:val="nil"/>
            </w:tcBorders>
          </w:tcPr>
          <w:p w14:paraId="7424BDC5" w14:textId="77777777" w:rsidR="006B4F1F" w:rsidRPr="006E745F" w:rsidRDefault="006B4F1F" w:rsidP="007E277F">
            <w:pPr>
              <w:spacing w:before="240"/>
              <w:rPr>
                <w:rFonts w:ascii="Montserrat Light" w:hAnsi="Montserrat Light"/>
              </w:rPr>
            </w:pPr>
          </w:p>
        </w:tc>
        <w:tc>
          <w:tcPr>
            <w:tcW w:w="3119" w:type="dxa"/>
            <w:tcBorders>
              <w:top w:val="nil"/>
              <w:left w:val="nil"/>
              <w:bottom w:val="nil"/>
              <w:right w:val="single" w:sz="4" w:space="0" w:color="FFFFFF" w:themeColor="background1"/>
            </w:tcBorders>
            <w:shd w:val="clear" w:color="auto" w:fill="85C597"/>
          </w:tcPr>
          <w:p w14:paraId="40911225" w14:textId="77777777" w:rsidR="006B4F1F" w:rsidRPr="00612D08" w:rsidRDefault="006B4F1F" w:rsidP="007E277F">
            <w:pPr>
              <w:spacing w:before="240" w:line="480" w:lineRule="auto"/>
              <w:jc w:val="center"/>
              <w:rPr>
                <w:rFonts w:ascii="Montserrat SemiBold" w:hAnsi="Montserrat SemiBold"/>
                <w:b/>
                <w:bCs/>
              </w:rPr>
            </w:pPr>
            <w:r>
              <w:rPr>
                <w:rFonts w:ascii="Montserrat SemiBold" w:hAnsi="Montserrat SemiBold"/>
                <w:b/>
                <w:bCs/>
              </w:rPr>
              <w:t>Basic</w:t>
            </w:r>
          </w:p>
        </w:tc>
      </w:tr>
      <w:tr w:rsidR="006B4F1F" w14:paraId="1317B1C8" w14:textId="77777777" w:rsidTr="007E277F">
        <w:tc>
          <w:tcPr>
            <w:tcW w:w="5528" w:type="dxa"/>
            <w:tcBorders>
              <w:top w:val="single" w:sz="4" w:space="0" w:color="auto"/>
              <w:left w:val="nil"/>
              <w:bottom w:val="single" w:sz="4" w:space="0" w:color="auto"/>
              <w:right w:val="nil"/>
            </w:tcBorders>
            <w:shd w:val="clear" w:color="auto" w:fill="auto"/>
          </w:tcPr>
          <w:p w14:paraId="6845942F" w14:textId="77777777" w:rsidR="006B4F1F" w:rsidRPr="00492498" w:rsidRDefault="006B4F1F" w:rsidP="007E277F">
            <w:pPr>
              <w:rPr>
                <w:rFonts w:ascii="Montserrat SemiBold" w:hAnsi="Montserrat SemiBold"/>
                <w:b/>
                <w:bCs/>
              </w:rPr>
            </w:pPr>
            <w:r w:rsidRPr="00492498">
              <w:rPr>
                <w:rFonts w:ascii="Montserrat SemiBold" w:hAnsi="Montserrat SemiBold"/>
                <w:b/>
                <w:bCs/>
              </w:rPr>
              <w:t>Specifikace</w:t>
            </w:r>
          </w:p>
        </w:tc>
        <w:tc>
          <w:tcPr>
            <w:tcW w:w="3119" w:type="dxa"/>
            <w:tcBorders>
              <w:left w:val="nil"/>
            </w:tcBorders>
            <w:shd w:val="clear" w:color="auto" w:fill="auto"/>
          </w:tcPr>
          <w:p w14:paraId="5052C9E2" w14:textId="77777777" w:rsidR="006B4F1F" w:rsidRPr="00A60B39" w:rsidRDefault="006B4F1F" w:rsidP="007E277F">
            <w:pPr>
              <w:jc w:val="center"/>
              <w:rPr>
                <w:rFonts w:ascii="Montserrat Light" w:hAnsi="Montserrat Light"/>
                <w:sz w:val="20"/>
              </w:rPr>
            </w:pPr>
          </w:p>
        </w:tc>
      </w:tr>
      <w:tr w:rsidR="006B4F1F" w:rsidRPr="00C71495" w14:paraId="5C788618" w14:textId="77777777" w:rsidTr="007E277F">
        <w:tc>
          <w:tcPr>
            <w:tcW w:w="5528" w:type="dxa"/>
            <w:tcBorders>
              <w:top w:val="single" w:sz="4" w:space="0" w:color="auto"/>
              <w:left w:val="nil"/>
              <w:bottom w:val="single" w:sz="4" w:space="0" w:color="auto"/>
              <w:right w:val="nil"/>
            </w:tcBorders>
            <w:shd w:val="clear" w:color="auto" w:fill="auto"/>
          </w:tcPr>
          <w:p w14:paraId="0F0BEE7F" w14:textId="77777777" w:rsidR="006B4F1F" w:rsidRPr="008E72C3" w:rsidRDefault="006B4F1F" w:rsidP="007E277F">
            <w:pPr>
              <w:rPr>
                <w:rFonts w:ascii="Montserrat Light" w:hAnsi="Montserrat Light"/>
                <w:sz w:val="20"/>
              </w:rPr>
            </w:pPr>
            <w:r w:rsidRPr="008E72C3">
              <w:rPr>
                <w:rFonts w:ascii="Montserrat Light" w:hAnsi="Montserrat Light"/>
                <w:sz w:val="20"/>
              </w:rPr>
              <w:t>Počet elektrických aut (</w:t>
            </w:r>
            <w:proofErr w:type="spellStart"/>
            <w:r>
              <w:rPr>
                <w:rFonts w:ascii="Montserrat Light" w:hAnsi="Montserrat Light"/>
                <w:sz w:val="20"/>
              </w:rPr>
              <w:t>C</w:t>
            </w:r>
            <w:r w:rsidRPr="008E72C3">
              <w:rPr>
                <w:rFonts w:ascii="Montserrat Light" w:hAnsi="Montserrat Light"/>
                <w:sz w:val="20"/>
              </w:rPr>
              <w:t>hargee</w:t>
            </w:r>
            <w:proofErr w:type="spellEnd"/>
            <w:r w:rsidRPr="008E72C3">
              <w:rPr>
                <w:rFonts w:ascii="Montserrat Light" w:hAnsi="Montserrat Light"/>
                <w:sz w:val="20"/>
              </w:rPr>
              <w:t xml:space="preserve"> ID)</w:t>
            </w:r>
          </w:p>
        </w:tc>
        <w:tc>
          <w:tcPr>
            <w:tcW w:w="3119" w:type="dxa"/>
            <w:tcBorders>
              <w:left w:val="nil"/>
            </w:tcBorders>
            <w:shd w:val="clear" w:color="auto" w:fill="auto"/>
          </w:tcPr>
          <w:p w14:paraId="57C93163" w14:textId="77777777" w:rsidR="006B4F1F" w:rsidRPr="008E72C3" w:rsidRDefault="006B4F1F" w:rsidP="007E277F">
            <w:pPr>
              <w:jc w:val="center"/>
              <w:rPr>
                <w:rFonts w:ascii="Montserrat Light" w:hAnsi="Montserrat Light"/>
                <w:sz w:val="20"/>
              </w:rPr>
            </w:pPr>
            <w:r w:rsidRPr="008E72C3">
              <w:rPr>
                <w:rFonts w:ascii="Montserrat Light" w:hAnsi="Montserrat Light"/>
                <w:sz w:val="20"/>
              </w:rPr>
              <w:t xml:space="preserve">max. </w:t>
            </w:r>
            <w:r>
              <w:rPr>
                <w:rFonts w:ascii="Montserrat Light" w:hAnsi="Montserrat Light"/>
                <w:sz w:val="20"/>
              </w:rPr>
              <w:t>4</w:t>
            </w:r>
          </w:p>
        </w:tc>
      </w:tr>
      <w:tr w:rsidR="006B4F1F" w:rsidRPr="00C71495" w14:paraId="64C974C4" w14:textId="77777777" w:rsidTr="007E277F">
        <w:tc>
          <w:tcPr>
            <w:tcW w:w="5528" w:type="dxa"/>
            <w:tcBorders>
              <w:top w:val="single" w:sz="4" w:space="0" w:color="auto"/>
              <w:left w:val="nil"/>
              <w:bottom w:val="single" w:sz="4" w:space="0" w:color="auto"/>
              <w:right w:val="nil"/>
            </w:tcBorders>
            <w:shd w:val="clear" w:color="auto" w:fill="auto"/>
          </w:tcPr>
          <w:p w14:paraId="16BD2C79" w14:textId="77777777" w:rsidR="006B4F1F" w:rsidRPr="008E72C3" w:rsidRDefault="006B4F1F" w:rsidP="007E277F">
            <w:pPr>
              <w:rPr>
                <w:rFonts w:ascii="Montserrat Light" w:hAnsi="Montserrat Light"/>
                <w:sz w:val="20"/>
              </w:rPr>
            </w:pPr>
            <w:r w:rsidRPr="008E72C3">
              <w:rPr>
                <w:rFonts w:ascii="Montserrat Light" w:hAnsi="Montserrat Light"/>
                <w:sz w:val="20"/>
              </w:rPr>
              <w:t>Počet poboček obchodního partnera</w:t>
            </w:r>
          </w:p>
        </w:tc>
        <w:tc>
          <w:tcPr>
            <w:tcW w:w="3119" w:type="dxa"/>
            <w:tcBorders>
              <w:left w:val="nil"/>
            </w:tcBorders>
            <w:shd w:val="clear" w:color="auto" w:fill="auto"/>
          </w:tcPr>
          <w:p w14:paraId="725FEB0E" w14:textId="77777777" w:rsidR="006B4F1F" w:rsidRPr="008E72C3" w:rsidRDefault="006B4F1F" w:rsidP="007E277F">
            <w:pPr>
              <w:jc w:val="center"/>
              <w:rPr>
                <w:rFonts w:ascii="Montserrat Light" w:hAnsi="Montserrat Light"/>
                <w:sz w:val="20"/>
              </w:rPr>
            </w:pPr>
            <w:r>
              <w:rPr>
                <w:rFonts w:ascii="Montserrat Light" w:hAnsi="Montserrat Light"/>
                <w:sz w:val="20"/>
              </w:rPr>
              <w:t>max. 1</w:t>
            </w:r>
          </w:p>
        </w:tc>
      </w:tr>
      <w:tr w:rsidR="006B4F1F" w:rsidRPr="00C71495" w14:paraId="3611AB84" w14:textId="77777777" w:rsidTr="007E277F">
        <w:tc>
          <w:tcPr>
            <w:tcW w:w="5528" w:type="dxa"/>
            <w:tcBorders>
              <w:top w:val="single" w:sz="4" w:space="0" w:color="auto"/>
              <w:left w:val="nil"/>
              <w:bottom w:val="single" w:sz="4" w:space="0" w:color="auto"/>
              <w:right w:val="nil"/>
            </w:tcBorders>
            <w:shd w:val="clear" w:color="auto" w:fill="auto"/>
          </w:tcPr>
          <w:p w14:paraId="1F9166A3" w14:textId="77777777" w:rsidR="006B4F1F" w:rsidRPr="008E72C3" w:rsidRDefault="006B4F1F" w:rsidP="007E277F">
            <w:pPr>
              <w:rPr>
                <w:rFonts w:ascii="Montserrat Light" w:hAnsi="Montserrat Light"/>
                <w:sz w:val="20"/>
              </w:rPr>
            </w:pPr>
            <w:r w:rsidRPr="008E72C3">
              <w:rPr>
                <w:rFonts w:ascii="Montserrat Light" w:hAnsi="Montserrat Light"/>
                <w:sz w:val="20"/>
              </w:rPr>
              <w:t>Počet uživatelů portálu</w:t>
            </w:r>
          </w:p>
        </w:tc>
        <w:tc>
          <w:tcPr>
            <w:tcW w:w="3119" w:type="dxa"/>
            <w:tcBorders>
              <w:left w:val="nil"/>
            </w:tcBorders>
            <w:shd w:val="clear" w:color="auto" w:fill="auto"/>
          </w:tcPr>
          <w:p w14:paraId="281B301E" w14:textId="77777777" w:rsidR="006B4F1F" w:rsidRPr="008E72C3" w:rsidRDefault="006B4F1F" w:rsidP="007E277F">
            <w:pPr>
              <w:jc w:val="center"/>
              <w:rPr>
                <w:rFonts w:ascii="Montserrat Light" w:hAnsi="Montserrat Light"/>
                <w:sz w:val="20"/>
              </w:rPr>
            </w:pPr>
            <w:r>
              <w:rPr>
                <w:rFonts w:ascii="Montserrat Light" w:hAnsi="Montserrat Light"/>
                <w:sz w:val="20"/>
              </w:rPr>
              <w:t>max. 1</w:t>
            </w:r>
          </w:p>
        </w:tc>
      </w:tr>
      <w:tr w:rsidR="006B4F1F" w:rsidRPr="00C71495" w14:paraId="12DEA037" w14:textId="77777777" w:rsidTr="007E277F">
        <w:tc>
          <w:tcPr>
            <w:tcW w:w="5528" w:type="dxa"/>
            <w:tcBorders>
              <w:top w:val="single" w:sz="4" w:space="0" w:color="auto"/>
              <w:left w:val="nil"/>
              <w:bottom w:val="single" w:sz="4" w:space="0" w:color="auto"/>
              <w:right w:val="nil"/>
            </w:tcBorders>
            <w:shd w:val="clear" w:color="auto" w:fill="auto"/>
          </w:tcPr>
          <w:p w14:paraId="5EEDBEC4" w14:textId="77777777" w:rsidR="006B4F1F" w:rsidRPr="008E72C3" w:rsidRDefault="006B4F1F" w:rsidP="007E277F">
            <w:pPr>
              <w:rPr>
                <w:rFonts w:ascii="Montserrat Light" w:hAnsi="Montserrat Light"/>
                <w:sz w:val="20"/>
              </w:rPr>
            </w:pPr>
            <w:r w:rsidRPr="008E72C3">
              <w:rPr>
                <w:rFonts w:ascii="Montserrat Light" w:hAnsi="Montserrat Light"/>
                <w:sz w:val="20"/>
              </w:rPr>
              <w:t>Volba skupiny sítě dobíjení</w:t>
            </w:r>
          </w:p>
        </w:tc>
        <w:tc>
          <w:tcPr>
            <w:tcW w:w="3119" w:type="dxa"/>
            <w:tcBorders>
              <w:left w:val="nil"/>
            </w:tcBorders>
            <w:shd w:val="clear" w:color="auto" w:fill="auto"/>
          </w:tcPr>
          <w:p w14:paraId="61BC60E8" w14:textId="77777777" w:rsidR="006B4F1F" w:rsidRPr="008E72C3" w:rsidRDefault="006B4F1F" w:rsidP="007E277F">
            <w:pPr>
              <w:jc w:val="center"/>
              <w:rPr>
                <w:rFonts w:ascii="Montserrat Light" w:hAnsi="Montserrat Light"/>
                <w:sz w:val="20"/>
              </w:rPr>
            </w:pPr>
            <w:r w:rsidRPr="008E72C3">
              <w:rPr>
                <w:rFonts w:ascii="Montserrat Light" w:hAnsi="Montserrat Light"/>
                <w:noProof/>
                <w:sz w:val="20"/>
              </w:rPr>
              <w:drawing>
                <wp:inline distT="0" distB="0" distL="0" distR="0" wp14:anchorId="2EE5914F" wp14:editId="3804621C">
                  <wp:extent cx="156845" cy="156845"/>
                  <wp:effectExtent l="0" t="0" r="0" b="0"/>
                  <wp:docPr id="17" name="Picture 17"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58897" cy="158897"/>
                          </a:xfrm>
                          <a:prstGeom prst="rect">
                            <a:avLst/>
                          </a:prstGeom>
                        </pic:spPr>
                      </pic:pic>
                    </a:graphicData>
                  </a:graphic>
                </wp:inline>
              </w:drawing>
            </w:r>
          </w:p>
        </w:tc>
      </w:tr>
      <w:tr w:rsidR="006B4F1F" w:rsidRPr="00C71495" w14:paraId="4B3D7677" w14:textId="77777777" w:rsidTr="007E277F">
        <w:tc>
          <w:tcPr>
            <w:tcW w:w="5528" w:type="dxa"/>
            <w:tcBorders>
              <w:top w:val="single" w:sz="4" w:space="0" w:color="auto"/>
              <w:left w:val="nil"/>
              <w:bottom w:val="single" w:sz="4" w:space="0" w:color="auto"/>
              <w:right w:val="nil"/>
            </w:tcBorders>
            <w:shd w:val="clear" w:color="auto" w:fill="auto"/>
          </w:tcPr>
          <w:p w14:paraId="01B52218" w14:textId="77777777" w:rsidR="006B4F1F" w:rsidRPr="008E72C3" w:rsidRDefault="006B4F1F" w:rsidP="007E277F">
            <w:pPr>
              <w:rPr>
                <w:rFonts w:ascii="Montserrat Light" w:hAnsi="Montserrat Light"/>
                <w:sz w:val="20"/>
              </w:rPr>
            </w:pPr>
            <w:r w:rsidRPr="008E72C3">
              <w:rPr>
                <w:rFonts w:ascii="Montserrat Light" w:hAnsi="Montserrat Light"/>
                <w:sz w:val="20"/>
              </w:rPr>
              <w:t xml:space="preserve">Dobíjení </w:t>
            </w:r>
            <w:r>
              <w:rPr>
                <w:rFonts w:ascii="Montserrat Light" w:hAnsi="Montserrat Light"/>
                <w:sz w:val="20"/>
              </w:rPr>
              <w:t>sdílených (</w:t>
            </w:r>
            <w:proofErr w:type="spellStart"/>
            <w:r>
              <w:rPr>
                <w:rFonts w:ascii="Montserrat Light" w:hAnsi="Montserrat Light"/>
                <w:sz w:val="20"/>
              </w:rPr>
              <w:t>poolových</w:t>
            </w:r>
            <w:proofErr w:type="spellEnd"/>
            <w:r>
              <w:rPr>
                <w:rFonts w:ascii="Montserrat Light" w:hAnsi="Montserrat Light"/>
                <w:sz w:val="20"/>
              </w:rPr>
              <w:t>)</w:t>
            </w:r>
            <w:r w:rsidRPr="008E72C3">
              <w:rPr>
                <w:rFonts w:ascii="Montserrat Light" w:hAnsi="Montserrat Light"/>
                <w:sz w:val="20"/>
              </w:rPr>
              <w:t xml:space="preserve"> aut</w:t>
            </w:r>
          </w:p>
        </w:tc>
        <w:tc>
          <w:tcPr>
            <w:tcW w:w="3119" w:type="dxa"/>
            <w:tcBorders>
              <w:left w:val="nil"/>
            </w:tcBorders>
            <w:shd w:val="clear" w:color="auto" w:fill="auto"/>
          </w:tcPr>
          <w:p w14:paraId="1CE9AA78" w14:textId="77777777" w:rsidR="006B4F1F" w:rsidRPr="008E72C3" w:rsidRDefault="006B4F1F" w:rsidP="007E277F">
            <w:pPr>
              <w:jc w:val="center"/>
              <w:rPr>
                <w:rFonts w:ascii="Montserrat Light" w:hAnsi="Montserrat Light"/>
                <w:sz w:val="20"/>
              </w:rPr>
            </w:pPr>
            <w:r w:rsidRPr="008E72C3">
              <w:rPr>
                <w:rFonts w:ascii="Montserrat Light" w:hAnsi="Montserrat Light"/>
                <w:sz w:val="20"/>
              </w:rPr>
              <w:t>-</w:t>
            </w:r>
          </w:p>
        </w:tc>
      </w:tr>
      <w:tr w:rsidR="006B4F1F" w:rsidRPr="00C71495" w14:paraId="04740BFD" w14:textId="77777777" w:rsidTr="007E277F">
        <w:tc>
          <w:tcPr>
            <w:tcW w:w="5528" w:type="dxa"/>
            <w:tcBorders>
              <w:top w:val="single" w:sz="4" w:space="0" w:color="auto"/>
              <w:left w:val="nil"/>
              <w:bottom w:val="single" w:sz="4" w:space="0" w:color="auto"/>
              <w:right w:val="nil"/>
            </w:tcBorders>
            <w:shd w:val="clear" w:color="auto" w:fill="auto"/>
          </w:tcPr>
          <w:p w14:paraId="0FF69EE8" w14:textId="77777777" w:rsidR="006B4F1F" w:rsidRPr="008E72C3" w:rsidRDefault="006B4F1F" w:rsidP="007E277F">
            <w:pPr>
              <w:rPr>
                <w:rFonts w:ascii="Montserrat Light" w:hAnsi="Montserrat Light"/>
                <w:sz w:val="20"/>
              </w:rPr>
            </w:pPr>
            <w:r w:rsidRPr="008E72C3">
              <w:rPr>
                <w:rFonts w:ascii="Montserrat Light" w:hAnsi="Montserrat Light"/>
                <w:sz w:val="20"/>
              </w:rPr>
              <w:t>Interní dobíjení</w:t>
            </w:r>
          </w:p>
        </w:tc>
        <w:tc>
          <w:tcPr>
            <w:tcW w:w="3119" w:type="dxa"/>
            <w:tcBorders>
              <w:left w:val="nil"/>
            </w:tcBorders>
            <w:shd w:val="clear" w:color="auto" w:fill="auto"/>
          </w:tcPr>
          <w:p w14:paraId="033ADE6F" w14:textId="77777777" w:rsidR="006B4F1F" w:rsidRPr="008E72C3" w:rsidRDefault="006B4F1F" w:rsidP="007E277F">
            <w:pPr>
              <w:jc w:val="center"/>
              <w:rPr>
                <w:rFonts w:ascii="Montserrat Light" w:hAnsi="Montserrat Light"/>
                <w:sz w:val="20"/>
              </w:rPr>
            </w:pPr>
            <w:r w:rsidRPr="008E72C3">
              <w:rPr>
                <w:rFonts w:ascii="Montserrat Light" w:hAnsi="Montserrat Light"/>
                <w:noProof/>
                <w:sz w:val="20"/>
              </w:rPr>
              <w:t>-</w:t>
            </w:r>
          </w:p>
        </w:tc>
      </w:tr>
      <w:tr w:rsidR="006B4F1F" w:rsidRPr="00C71495" w14:paraId="7AF616D5" w14:textId="77777777" w:rsidTr="007E277F">
        <w:tc>
          <w:tcPr>
            <w:tcW w:w="5528" w:type="dxa"/>
            <w:tcBorders>
              <w:top w:val="single" w:sz="4" w:space="0" w:color="auto"/>
              <w:left w:val="nil"/>
              <w:bottom w:val="single" w:sz="4" w:space="0" w:color="auto"/>
              <w:right w:val="nil"/>
            </w:tcBorders>
            <w:shd w:val="clear" w:color="auto" w:fill="auto"/>
          </w:tcPr>
          <w:p w14:paraId="72FC9D36" w14:textId="77777777" w:rsidR="006B4F1F" w:rsidRPr="008E72C3" w:rsidRDefault="006B4F1F" w:rsidP="007E277F">
            <w:pPr>
              <w:rPr>
                <w:rFonts w:ascii="Montserrat Light" w:hAnsi="Montserrat Light"/>
                <w:sz w:val="20"/>
              </w:rPr>
            </w:pPr>
            <w:r w:rsidRPr="008E72C3">
              <w:rPr>
                <w:rFonts w:ascii="Montserrat Light" w:hAnsi="Montserrat Light"/>
                <w:sz w:val="20"/>
              </w:rPr>
              <w:t>Domácí dobíjení</w:t>
            </w:r>
            <w:r w:rsidRPr="008E72C3">
              <w:rPr>
                <w:rFonts w:ascii="Montserrat Light" w:hAnsi="Montserrat Light"/>
                <w:sz w:val="20"/>
                <w:lang w:val="en-GB"/>
              </w:rPr>
              <w:t>*</w:t>
            </w:r>
          </w:p>
        </w:tc>
        <w:tc>
          <w:tcPr>
            <w:tcW w:w="3119" w:type="dxa"/>
            <w:tcBorders>
              <w:left w:val="nil"/>
            </w:tcBorders>
            <w:shd w:val="clear" w:color="auto" w:fill="auto"/>
          </w:tcPr>
          <w:p w14:paraId="60280935" w14:textId="77777777" w:rsidR="006B4F1F" w:rsidRPr="008E72C3" w:rsidRDefault="006B4F1F" w:rsidP="007E277F">
            <w:pPr>
              <w:jc w:val="center"/>
              <w:rPr>
                <w:rFonts w:ascii="Montserrat Light" w:hAnsi="Montserrat Light"/>
                <w:sz w:val="20"/>
              </w:rPr>
            </w:pPr>
            <w:r w:rsidRPr="008E72C3">
              <w:rPr>
                <w:rFonts w:ascii="Montserrat Light" w:hAnsi="Montserrat Light"/>
                <w:sz w:val="20"/>
              </w:rPr>
              <w:t>-</w:t>
            </w:r>
          </w:p>
        </w:tc>
      </w:tr>
      <w:tr w:rsidR="006B4F1F" w:rsidRPr="00C71495" w14:paraId="062A7E52" w14:textId="77777777" w:rsidTr="007E277F">
        <w:trPr>
          <w:trHeight w:val="56"/>
        </w:trPr>
        <w:tc>
          <w:tcPr>
            <w:tcW w:w="5528" w:type="dxa"/>
            <w:tcBorders>
              <w:top w:val="single" w:sz="4" w:space="0" w:color="auto"/>
              <w:left w:val="nil"/>
              <w:bottom w:val="single" w:sz="4" w:space="0" w:color="auto"/>
              <w:right w:val="nil"/>
            </w:tcBorders>
            <w:shd w:val="clear" w:color="auto" w:fill="auto"/>
          </w:tcPr>
          <w:p w14:paraId="4DD6EEC0" w14:textId="77777777" w:rsidR="006B4F1F" w:rsidRPr="00C71495" w:rsidRDefault="006B4F1F" w:rsidP="007E277F">
            <w:pPr>
              <w:rPr>
                <w:rFonts w:ascii="Montserrat Light" w:hAnsi="Montserrat Light"/>
                <w:sz w:val="20"/>
              </w:rPr>
            </w:pPr>
          </w:p>
        </w:tc>
        <w:tc>
          <w:tcPr>
            <w:tcW w:w="3119" w:type="dxa"/>
            <w:tcBorders>
              <w:left w:val="nil"/>
              <w:right w:val="single" w:sz="4" w:space="0" w:color="FFFFFF" w:themeColor="background1"/>
            </w:tcBorders>
            <w:shd w:val="clear" w:color="auto" w:fill="auto"/>
          </w:tcPr>
          <w:p w14:paraId="499221E1" w14:textId="77777777" w:rsidR="006B4F1F" w:rsidRPr="00C71495" w:rsidRDefault="006B4F1F" w:rsidP="007E277F">
            <w:pPr>
              <w:jc w:val="center"/>
              <w:rPr>
                <w:rFonts w:ascii="Montserrat Light" w:hAnsi="Montserrat Light"/>
                <w:sz w:val="18"/>
                <w:szCs w:val="18"/>
              </w:rPr>
            </w:pPr>
          </w:p>
        </w:tc>
      </w:tr>
      <w:tr w:rsidR="006B4F1F" w:rsidRPr="00C71495" w14:paraId="5CB1A87D" w14:textId="77777777" w:rsidTr="007E277F">
        <w:tc>
          <w:tcPr>
            <w:tcW w:w="5528" w:type="dxa"/>
            <w:tcBorders>
              <w:top w:val="single" w:sz="4" w:space="0" w:color="auto"/>
              <w:left w:val="nil"/>
              <w:bottom w:val="single" w:sz="4" w:space="0" w:color="auto"/>
              <w:right w:val="nil"/>
            </w:tcBorders>
            <w:shd w:val="clear" w:color="auto" w:fill="auto"/>
          </w:tcPr>
          <w:p w14:paraId="273CD181" w14:textId="77777777" w:rsidR="006B4F1F" w:rsidRPr="00C71495" w:rsidRDefault="006B4F1F" w:rsidP="007E277F">
            <w:pPr>
              <w:rPr>
                <w:rFonts w:ascii="Montserrat Light" w:hAnsi="Montserrat Light"/>
                <w:b/>
                <w:bCs/>
                <w:sz w:val="20"/>
              </w:rPr>
            </w:pPr>
            <w:r w:rsidRPr="00C71495">
              <w:rPr>
                <w:rFonts w:ascii="Montserrat SemiBold" w:hAnsi="Montserrat SemiBold"/>
                <w:b/>
                <w:bCs/>
                <w:sz w:val="20"/>
              </w:rPr>
              <w:t>Funkcionality</w:t>
            </w:r>
          </w:p>
        </w:tc>
        <w:tc>
          <w:tcPr>
            <w:tcW w:w="3119" w:type="dxa"/>
            <w:tcBorders>
              <w:left w:val="nil"/>
            </w:tcBorders>
            <w:shd w:val="clear" w:color="auto" w:fill="auto"/>
          </w:tcPr>
          <w:p w14:paraId="633E00CD" w14:textId="77777777" w:rsidR="006B4F1F" w:rsidRPr="00C71495" w:rsidRDefault="006B4F1F" w:rsidP="007E277F">
            <w:pPr>
              <w:jc w:val="center"/>
              <w:rPr>
                <w:rFonts w:ascii="Montserrat Light" w:hAnsi="Montserrat Light"/>
                <w:sz w:val="18"/>
                <w:szCs w:val="18"/>
              </w:rPr>
            </w:pPr>
          </w:p>
        </w:tc>
      </w:tr>
      <w:tr w:rsidR="006B4F1F" w:rsidRPr="00C71495" w14:paraId="0820532F" w14:textId="77777777" w:rsidTr="007E277F">
        <w:tc>
          <w:tcPr>
            <w:tcW w:w="5528" w:type="dxa"/>
            <w:tcBorders>
              <w:top w:val="single" w:sz="4" w:space="0" w:color="auto"/>
              <w:left w:val="nil"/>
              <w:bottom w:val="single" w:sz="4" w:space="0" w:color="auto"/>
              <w:right w:val="nil"/>
            </w:tcBorders>
            <w:shd w:val="clear" w:color="auto" w:fill="auto"/>
          </w:tcPr>
          <w:p w14:paraId="2699B275" w14:textId="77777777" w:rsidR="006B4F1F" w:rsidRPr="00C71495" w:rsidRDefault="006B4F1F" w:rsidP="007E277F">
            <w:pPr>
              <w:rPr>
                <w:rFonts w:ascii="Montserrat Light" w:hAnsi="Montserrat Light"/>
                <w:sz w:val="20"/>
              </w:rPr>
            </w:pPr>
            <w:r w:rsidRPr="00C71495">
              <w:rPr>
                <w:rFonts w:ascii="Montserrat Light" w:hAnsi="Montserrat Light"/>
                <w:sz w:val="20"/>
              </w:rPr>
              <w:t>Mobilní aplikace</w:t>
            </w:r>
          </w:p>
        </w:tc>
        <w:tc>
          <w:tcPr>
            <w:tcW w:w="3119" w:type="dxa"/>
            <w:tcBorders>
              <w:left w:val="nil"/>
            </w:tcBorders>
            <w:shd w:val="clear" w:color="auto" w:fill="auto"/>
          </w:tcPr>
          <w:p w14:paraId="715FED52" w14:textId="77777777" w:rsidR="006B4F1F" w:rsidRPr="00C71495" w:rsidRDefault="006B4F1F" w:rsidP="007E277F">
            <w:pPr>
              <w:jc w:val="center"/>
              <w:rPr>
                <w:rFonts w:ascii="Montserrat Light" w:hAnsi="Montserrat Light"/>
                <w:sz w:val="18"/>
                <w:szCs w:val="18"/>
              </w:rPr>
            </w:pPr>
            <w:r w:rsidRPr="00C71495">
              <w:rPr>
                <w:rFonts w:ascii="Montserrat Light" w:hAnsi="Montserrat Light"/>
                <w:noProof/>
                <w:sz w:val="18"/>
                <w:szCs w:val="18"/>
              </w:rPr>
              <w:drawing>
                <wp:inline distT="0" distB="0" distL="0" distR="0" wp14:anchorId="1B34A0EB" wp14:editId="4D0E1B8E">
                  <wp:extent cx="156845" cy="156845"/>
                  <wp:effectExtent l="0" t="0" r="0" b="0"/>
                  <wp:docPr id="9" name="Picture 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8897" cy="158897"/>
                          </a:xfrm>
                          <a:prstGeom prst="rect">
                            <a:avLst/>
                          </a:prstGeom>
                        </pic:spPr>
                      </pic:pic>
                    </a:graphicData>
                  </a:graphic>
                </wp:inline>
              </w:drawing>
            </w:r>
          </w:p>
        </w:tc>
      </w:tr>
      <w:tr w:rsidR="006B4F1F" w:rsidRPr="00C71495" w14:paraId="13997FC8" w14:textId="77777777" w:rsidTr="007E277F">
        <w:tc>
          <w:tcPr>
            <w:tcW w:w="5528" w:type="dxa"/>
            <w:tcBorders>
              <w:top w:val="single" w:sz="4" w:space="0" w:color="auto"/>
              <w:left w:val="nil"/>
              <w:bottom w:val="single" w:sz="4" w:space="0" w:color="auto"/>
              <w:right w:val="nil"/>
            </w:tcBorders>
            <w:shd w:val="clear" w:color="auto" w:fill="auto"/>
          </w:tcPr>
          <w:p w14:paraId="5B23F73B" w14:textId="77777777" w:rsidR="006B4F1F" w:rsidRPr="00C71495" w:rsidRDefault="006B4F1F" w:rsidP="007E277F">
            <w:pPr>
              <w:rPr>
                <w:rFonts w:ascii="Montserrat Light" w:hAnsi="Montserrat Light"/>
                <w:sz w:val="20"/>
              </w:rPr>
            </w:pPr>
            <w:r w:rsidRPr="00C71495">
              <w:rPr>
                <w:rFonts w:ascii="Montserrat Light" w:hAnsi="Montserrat Light"/>
                <w:sz w:val="20"/>
              </w:rPr>
              <w:t>Dashboard</w:t>
            </w:r>
          </w:p>
        </w:tc>
        <w:tc>
          <w:tcPr>
            <w:tcW w:w="3119" w:type="dxa"/>
            <w:tcBorders>
              <w:left w:val="nil"/>
            </w:tcBorders>
            <w:shd w:val="clear" w:color="auto" w:fill="auto"/>
          </w:tcPr>
          <w:p w14:paraId="0DD08561" w14:textId="77777777" w:rsidR="006B4F1F" w:rsidRPr="00C71495" w:rsidRDefault="006B4F1F" w:rsidP="007E277F">
            <w:pPr>
              <w:jc w:val="center"/>
              <w:rPr>
                <w:rFonts w:ascii="Montserrat Light" w:hAnsi="Montserrat Light"/>
                <w:sz w:val="18"/>
                <w:szCs w:val="18"/>
              </w:rPr>
            </w:pPr>
            <w:r w:rsidRPr="00C71495">
              <w:rPr>
                <w:rFonts w:ascii="Montserrat Light" w:hAnsi="Montserrat Light"/>
                <w:noProof/>
                <w:sz w:val="18"/>
                <w:szCs w:val="18"/>
              </w:rPr>
              <w:drawing>
                <wp:inline distT="0" distB="0" distL="0" distR="0" wp14:anchorId="3143FBAA" wp14:editId="181A83E0">
                  <wp:extent cx="156845" cy="156845"/>
                  <wp:effectExtent l="0" t="0" r="0" b="0"/>
                  <wp:docPr id="12" name="Picture 1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8897" cy="158897"/>
                          </a:xfrm>
                          <a:prstGeom prst="rect">
                            <a:avLst/>
                          </a:prstGeom>
                        </pic:spPr>
                      </pic:pic>
                    </a:graphicData>
                  </a:graphic>
                </wp:inline>
              </w:drawing>
            </w:r>
          </w:p>
        </w:tc>
      </w:tr>
      <w:tr w:rsidR="006B4F1F" w:rsidRPr="00C71495" w14:paraId="2B46B277" w14:textId="77777777" w:rsidTr="007E277F">
        <w:tc>
          <w:tcPr>
            <w:tcW w:w="5528" w:type="dxa"/>
            <w:tcBorders>
              <w:top w:val="single" w:sz="4" w:space="0" w:color="auto"/>
              <w:left w:val="nil"/>
              <w:bottom w:val="single" w:sz="4" w:space="0" w:color="auto"/>
              <w:right w:val="nil"/>
            </w:tcBorders>
            <w:shd w:val="clear" w:color="auto" w:fill="auto"/>
          </w:tcPr>
          <w:p w14:paraId="02C7CF36" w14:textId="77777777" w:rsidR="006B4F1F" w:rsidRPr="00C71495" w:rsidRDefault="006B4F1F" w:rsidP="007E277F">
            <w:pPr>
              <w:rPr>
                <w:rFonts w:ascii="Montserrat Light" w:hAnsi="Montserrat Light"/>
                <w:sz w:val="20"/>
              </w:rPr>
            </w:pPr>
            <w:r w:rsidRPr="00C71495">
              <w:rPr>
                <w:rFonts w:ascii="Montserrat Light" w:hAnsi="Montserrat Light"/>
                <w:sz w:val="20"/>
              </w:rPr>
              <w:t>Přehled dobíjení</w:t>
            </w:r>
          </w:p>
        </w:tc>
        <w:tc>
          <w:tcPr>
            <w:tcW w:w="3119" w:type="dxa"/>
            <w:tcBorders>
              <w:left w:val="nil"/>
            </w:tcBorders>
            <w:shd w:val="clear" w:color="auto" w:fill="auto"/>
          </w:tcPr>
          <w:p w14:paraId="4664FCE5" w14:textId="77777777" w:rsidR="006B4F1F" w:rsidRPr="00C71495" w:rsidRDefault="006B4F1F" w:rsidP="007E277F">
            <w:pPr>
              <w:jc w:val="center"/>
              <w:rPr>
                <w:rFonts w:ascii="Montserrat Light" w:hAnsi="Montserrat Light"/>
                <w:sz w:val="18"/>
                <w:szCs w:val="18"/>
              </w:rPr>
            </w:pPr>
            <w:r w:rsidRPr="00C71495">
              <w:rPr>
                <w:rFonts w:ascii="Montserrat Light" w:hAnsi="Montserrat Light"/>
                <w:noProof/>
                <w:sz w:val="18"/>
                <w:szCs w:val="18"/>
              </w:rPr>
              <w:drawing>
                <wp:inline distT="0" distB="0" distL="0" distR="0" wp14:anchorId="4C41D70E" wp14:editId="14E41426">
                  <wp:extent cx="156845" cy="156845"/>
                  <wp:effectExtent l="0" t="0" r="0" b="0"/>
                  <wp:docPr id="15" name="Picture 1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8897" cy="158897"/>
                          </a:xfrm>
                          <a:prstGeom prst="rect">
                            <a:avLst/>
                          </a:prstGeom>
                        </pic:spPr>
                      </pic:pic>
                    </a:graphicData>
                  </a:graphic>
                </wp:inline>
              </w:drawing>
            </w:r>
          </w:p>
        </w:tc>
      </w:tr>
      <w:tr w:rsidR="006B4F1F" w:rsidRPr="00C71495" w14:paraId="1E66EED3" w14:textId="77777777" w:rsidTr="007E277F">
        <w:tc>
          <w:tcPr>
            <w:tcW w:w="5528" w:type="dxa"/>
            <w:tcBorders>
              <w:top w:val="single" w:sz="4" w:space="0" w:color="auto"/>
              <w:left w:val="nil"/>
              <w:bottom w:val="single" w:sz="4" w:space="0" w:color="auto"/>
              <w:right w:val="nil"/>
            </w:tcBorders>
            <w:shd w:val="clear" w:color="auto" w:fill="auto"/>
          </w:tcPr>
          <w:p w14:paraId="52393E78" w14:textId="77777777" w:rsidR="006B4F1F" w:rsidRPr="00C71495" w:rsidRDefault="006B4F1F" w:rsidP="007E277F">
            <w:pPr>
              <w:rPr>
                <w:rFonts w:ascii="Montserrat Light" w:hAnsi="Montserrat Light"/>
                <w:sz w:val="20"/>
              </w:rPr>
            </w:pPr>
            <w:r w:rsidRPr="00C71495">
              <w:rPr>
                <w:rFonts w:ascii="Montserrat Light" w:hAnsi="Montserrat Light"/>
                <w:sz w:val="20"/>
              </w:rPr>
              <w:t>Správa e-flotily</w:t>
            </w:r>
          </w:p>
        </w:tc>
        <w:tc>
          <w:tcPr>
            <w:tcW w:w="3119" w:type="dxa"/>
            <w:tcBorders>
              <w:left w:val="nil"/>
            </w:tcBorders>
            <w:shd w:val="clear" w:color="auto" w:fill="auto"/>
          </w:tcPr>
          <w:p w14:paraId="791E671E" w14:textId="77777777" w:rsidR="006B4F1F" w:rsidRPr="00C71495" w:rsidRDefault="006B4F1F" w:rsidP="007E277F">
            <w:pPr>
              <w:jc w:val="center"/>
              <w:rPr>
                <w:rFonts w:ascii="Montserrat Light" w:hAnsi="Montserrat Light"/>
                <w:sz w:val="18"/>
                <w:szCs w:val="18"/>
              </w:rPr>
            </w:pPr>
            <w:r w:rsidRPr="00C71495">
              <w:rPr>
                <w:rFonts w:ascii="Montserrat Light" w:hAnsi="Montserrat Light"/>
                <w:noProof/>
                <w:sz w:val="18"/>
                <w:szCs w:val="18"/>
              </w:rPr>
              <w:drawing>
                <wp:inline distT="0" distB="0" distL="0" distR="0" wp14:anchorId="0CE5A40A" wp14:editId="60D2C9E1">
                  <wp:extent cx="156845" cy="156845"/>
                  <wp:effectExtent l="0" t="0" r="0" b="0"/>
                  <wp:docPr id="18" name="Picture 1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8897" cy="158897"/>
                          </a:xfrm>
                          <a:prstGeom prst="rect">
                            <a:avLst/>
                          </a:prstGeom>
                        </pic:spPr>
                      </pic:pic>
                    </a:graphicData>
                  </a:graphic>
                </wp:inline>
              </w:drawing>
            </w:r>
          </w:p>
        </w:tc>
      </w:tr>
      <w:tr w:rsidR="006B4F1F" w:rsidRPr="00C71495" w14:paraId="2CD6AED1" w14:textId="77777777" w:rsidTr="007E277F">
        <w:tc>
          <w:tcPr>
            <w:tcW w:w="5528" w:type="dxa"/>
            <w:tcBorders>
              <w:top w:val="single" w:sz="4" w:space="0" w:color="auto"/>
              <w:left w:val="nil"/>
              <w:bottom w:val="single" w:sz="4" w:space="0" w:color="auto"/>
              <w:right w:val="nil"/>
            </w:tcBorders>
            <w:shd w:val="clear" w:color="auto" w:fill="auto"/>
          </w:tcPr>
          <w:p w14:paraId="6DE4D11E" w14:textId="77777777" w:rsidR="006B4F1F" w:rsidRPr="00C71495" w:rsidRDefault="006B4F1F" w:rsidP="007E277F">
            <w:pPr>
              <w:rPr>
                <w:rFonts w:ascii="Montserrat Light" w:hAnsi="Montserrat Light"/>
                <w:sz w:val="20"/>
              </w:rPr>
            </w:pPr>
            <w:r w:rsidRPr="00C71495">
              <w:rPr>
                <w:rFonts w:ascii="Montserrat Light" w:hAnsi="Montserrat Light"/>
                <w:sz w:val="20"/>
              </w:rPr>
              <w:t>Správa osob</w:t>
            </w:r>
          </w:p>
        </w:tc>
        <w:tc>
          <w:tcPr>
            <w:tcW w:w="3119" w:type="dxa"/>
            <w:tcBorders>
              <w:left w:val="nil"/>
            </w:tcBorders>
            <w:shd w:val="clear" w:color="auto" w:fill="auto"/>
          </w:tcPr>
          <w:p w14:paraId="7E375C23" w14:textId="77777777" w:rsidR="006B4F1F" w:rsidRPr="00C71495" w:rsidRDefault="006B4F1F" w:rsidP="007E277F">
            <w:pPr>
              <w:jc w:val="center"/>
              <w:rPr>
                <w:rFonts w:ascii="Montserrat Light" w:hAnsi="Montserrat Light"/>
                <w:sz w:val="18"/>
                <w:szCs w:val="18"/>
              </w:rPr>
            </w:pPr>
            <w:r w:rsidRPr="00C71495">
              <w:rPr>
                <w:rFonts w:ascii="Montserrat Light" w:hAnsi="Montserrat Light"/>
                <w:noProof/>
                <w:sz w:val="18"/>
                <w:szCs w:val="18"/>
              </w:rPr>
              <w:drawing>
                <wp:inline distT="0" distB="0" distL="0" distR="0" wp14:anchorId="1197AA10" wp14:editId="0263DBD1">
                  <wp:extent cx="156845" cy="156845"/>
                  <wp:effectExtent l="0" t="0" r="0" b="0"/>
                  <wp:docPr id="22" name="Picture 2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8897" cy="158897"/>
                          </a:xfrm>
                          <a:prstGeom prst="rect">
                            <a:avLst/>
                          </a:prstGeom>
                        </pic:spPr>
                      </pic:pic>
                    </a:graphicData>
                  </a:graphic>
                </wp:inline>
              </w:drawing>
            </w:r>
          </w:p>
        </w:tc>
      </w:tr>
      <w:tr w:rsidR="006B4F1F" w:rsidRPr="00C71495" w14:paraId="695DDE9F" w14:textId="77777777" w:rsidTr="007E277F">
        <w:tc>
          <w:tcPr>
            <w:tcW w:w="5528" w:type="dxa"/>
            <w:tcBorders>
              <w:top w:val="single" w:sz="4" w:space="0" w:color="auto"/>
              <w:left w:val="nil"/>
              <w:bottom w:val="single" w:sz="4" w:space="0" w:color="auto"/>
              <w:right w:val="nil"/>
            </w:tcBorders>
            <w:shd w:val="clear" w:color="auto" w:fill="auto"/>
          </w:tcPr>
          <w:p w14:paraId="42FD4465" w14:textId="77777777" w:rsidR="006B4F1F" w:rsidRPr="00C71495" w:rsidRDefault="006B4F1F" w:rsidP="007E277F">
            <w:pPr>
              <w:rPr>
                <w:rFonts w:ascii="Montserrat Light" w:hAnsi="Montserrat Light"/>
                <w:sz w:val="20"/>
              </w:rPr>
            </w:pPr>
            <w:r w:rsidRPr="00C71495">
              <w:rPr>
                <w:rFonts w:ascii="Montserrat Light" w:hAnsi="Montserrat Light"/>
                <w:sz w:val="20"/>
              </w:rPr>
              <w:t>Základní reporting</w:t>
            </w:r>
          </w:p>
        </w:tc>
        <w:tc>
          <w:tcPr>
            <w:tcW w:w="3119" w:type="dxa"/>
            <w:tcBorders>
              <w:left w:val="nil"/>
            </w:tcBorders>
            <w:shd w:val="clear" w:color="auto" w:fill="auto"/>
          </w:tcPr>
          <w:p w14:paraId="0935A093" w14:textId="77777777" w:rsidR="006B4F1F" w:rsidRPr="00C71495" w:rsidRDefault="006B4F1F" w:rsidP="007E277F">
            <w:pPr>
              <w:jc w:val="center"/>
              <w:rPr>
                <w:rFonts w:ascii="Montserrat Light" w:hAnsi="Montserrat Light"/>
                <w:sz w:val="18"/>
                <w:szCs w:val="18"/>
              </w:rPr>
            </w:pPr>
            <w:r w:rsidRPr="00C71495">
              <w:rPr>
                <w:rFonts w:ascii="Montserrat Light" w:hAnsi="Montserrat Light"/>
                <w:noProof/>
                <w:sz w:val="18"/>
                <w:szCs w:val="18"/>
              </w:rPr>
              <w:drawing>
                <wp:inline distT="0" distB="0" distL="0" distR="0" wp14:anchorId="4BF496A6" wp14:editId="01444137">
                  <wp:extent cx="156845" cy="156845"/>
                  <wp:effectExtent l="0" t="0" r="0" b="0"/>
                  <wp:docPr id="25" name="Picture 2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8897" cy="158897"/>
                          </a:xfrm>
                          <a:prstGeom prst="rect">
                            <a:avLst/>
                          </a:prstGeom>
                        </pic:spPr>
                      </pic:pic>
                    </a:graphicData>
                  </a:graphic>
                </wp:inline>
              </w:drawing>
            </w:r>
          </w:p>
        </w:tc>
      </w:tr>
      <w:tr w:rsidR="006B4F1F" w:rsidRPr="00C71495" w14:paraId="505CF422" w14:textId="77777777" w:rsidTr="007E277F">
        <w:tc>
          <w:tcPr>
            <w:tcW w:w="5528" w:type="dxa"/>
            <w:tcBorders>
              <w:top w:val="single" w:sz="4" w:space="0" w:color="auto"/>
              <w:left w:val="nil"/>
              <w:bottom w:val="single" w:sz="4" w:space="0" w:color="auto"/>
              <w:right w:val="nil"/>
            </w:tcBorders>
            <w:shd w:val="clear" w:color="auto" w:fill="auto"/>
          </w:tcPr>
          <w:p w14:paraId="513274F1" w14:textId="77777777" w:rsidR="006B4F1F" w:rsidRPr="00C71495" w:rsidRDefault="006B4F1F" w:rsidP="007E277F">
            <w:pPr>
              <w:rPr>
                <w:rFonts w:ascii="Montserrat Light" w:hAnsi="Montserrat Light"/>
                <w:sz w:val="20"/>
              </w:rPr>
            </w:pPr>
            <w:r w:rsidRPr="00C71495">
              <w:rPr>
                <w:rFonts w:ascii="Montserrat Light" w:hAnsi="Montserrat Light"/>
                <w:sz w:val="20"/>
              </w:rPr>
              <w:t>Fakturace</w:t>
            </w:r>
          </w:p>
        </w:tc>
        <w:tc>
          <w:tcPr>
            <w:tcW w:w="3119" w:type="dxa"/>
            <w:tcBorders>
              <w:left w:val="nil"/>
            </w:tcBorders>
            <w:shd w:val="clear" w:color="auto" w:fill="auto"/>
          </w:tcPr>
          <w:p w14:paraId="17BD3312" w14:textId="77777777" w:rsidR="006B4F1F" w:rsidRPr="00C71495" w:rsidRDefault="006B4F1F" w:rsidP="007E277F">
            <w:pPr>
              <w:jc w:val="center"/>
              <w:rPr>
                <w:rFonts w:ascii="Montserrat Light" w:hAnsi="Montserrat Light"/>
                <w:sz w:val="18"/>
                <w:szCs w:val="18"/>
              </w:rPr>
            </w:pPr>
            <w:r w:rsidRPr="00C71495">
              <w:rPr>
                <w:rFonts w:ascii="Montserrat Light" w:hAnsi="Montserrat Light"/>
                <w:noProof/>
                <w:sz w:val="18"/>
                <w:szCs w:val="18"/>
              </w:rPr>
              <w:drawing>
                <wp:inline distT="0" distB="0" distL="0" distR="0" wp14:anchorId="32869C78" wp14:editId="712D77FE">
                  <wp:extent cx="156845" cy="156845"/>
                  <wp:effectExtent l="0" t="0" r="0" b="0"/>
                  <wp:docPr id="28" name="Picture 2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8897" cy="158897"/>
                          </a:xfrm>
                          <a:prstGeom prst="rect">
                            <a:avLst/>
                          </a:prstGeom>
                        </pic:spPr>
                      </pic:pic>
                    </a:graphicData>
                  </a:graphic>
                </wp:inline>
              </w:drawing>
            </w:r>
          </w:p>
        </w:tc>
      </w:tr>
      <w:tr w:rsidR="006B4F1F" w:rsidRPr="00C71495" w14:paraId="44C6BFF1" w14:textId="77777777" w:rsidTr="007E277F">
        <w:tc>
          <w:tcPr>
            <w:tcW w:w="5528" w:type="dxa"/>
            <w:tcBorders>
              <w:top w:val="single" w:sz="4" w:space="0" w:color="auto"/>
              <w:left w:val="nil"/>
              <w:bottom w:val="single" w:sz="4" w:space="0" w:color="auto"/>
              <w:right w:val="nil"/>
            </w:tcBorders>
            <w:shd w:val="clear" w:color="auto" w:fill="auto"/>
          </w:tcPr>
          <w:p w14:paraId="190E97D7" w14:textId="77777777" w:rsidR="006B4F1F" w:rsidRPr="00C71495" w:rsidRDefault="006B4F1F" w:rsidP="007E277F">
            <w:pPr>
              <w:rPr>
                <w:rFonts w:ascii="Montserrat Light" w:hAnsi="Montserrat Light"/>
                <w:sz w:val="20"/>
              </w:rPr>
            </w:pPr>
            <w:r w:rsidRPr="00C71495">
              <w:rPr>
                <w:rFonts w:ascii="Montserrat Light" w:hAnsi="Montserrat Light"/>
                <w:sz w:val="20"/>
              </w:rPr>
              <w:t>Helpdesk</w:t>
            </w:r>
          </w:p>
        </w:tc>
        <w:tc>
          <w:tcPr>
            <w:tcW w:w="3119" w:type="dxa"/>
            <w:tcBorders>
              <w:left w:val="nil"/>
            </w:tcBorders>
            <w:shd w:val="clear" w:color="auto" w:fill="auto"/>
          </w:tcPr>
          <w:p w14:paraId="5FE3E4A0" w14:textId="77777777" w:rsidR="006B4F1F" w:rsidRPr="00C71495" w:rsidRDefault="006B4F1F" w:rsidP="007E277F">
            <w:pPr>
              <w:jc w:val="center"/>
              <w:rPr>
                <w:rFonts w:ascii="Montserrat Light" w:hAnsi="Montserrat Light"/>
                <w:sz w:val="18"/>
                <w:szCs w:val="18"/>
              </w:rPr>
            </w:pPr>
            <w:r w:rsidRPr="00C71495">
              <w:rPr>
                <w:rFonts w:ascii="Montserrat Light" w:hAnsi="Montserrat Light"/>
                <w:noProof/>
                <w:sz w:val="18"/>
                <w:szCs w:val="18"/>
              </w:rPr>
              <w:drawing>
                <wp:inline distT="0" distB="0" distL="0" distR="0" wp14:anchorId="78612CCA" wp14:editId="43003DFD">
                  <wp:extent cx="156845" cy="156845"/>
                  <wp:effectExtent l="0" t="0" r="0" b="0"/>
                  <wp:docPr id="31" name="Picture 3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Checkmark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58897" cy="158897"/>
                          </a:xfrm>
                          <a:prstGeom prst="rect">
                            <a:avLst/>
                          </a:prstGeom>
                        </pic:spPr>
                      </pic:pic>
                    </a:graphicData>
                  </a:graphic>
                </wp:inline>
              </w:drawing>
            </w:r>
          </w:p>
        </w:tc>
      </w:tr>
      <w:tr w:rsidR="006B4F1F" w:rsidRPr="00C71495" w14:paraId="0540BC50" w14:textId="77777777" w:rsidTr="007E277F">
        <w:tc>
          <w:tcPr>
            <w:tcW w:w="5528" w:type="dxa"/>
            <w:tcBorders>
              <w:top w:val="single" w:sz="4" w:space="0" w:color="auto"/>
              <w:left w:val="nil"/>
              <w:bottom w:val="single" w:sz="4" w:space="0" w:color="auto"/>
              <w:right w:val="nil"/>
            </w:tcBorders>
            <w:shd w:val="clear" w:color="auto" w:fill="auto"/>
          </w:tcPr>
          <w:p w14:paraId="17BE5705" w14:textId="77777777" w:rsidR="006B4F1F" w:rsidRPr="00C71495" w:rsidRDefault="006B4F1F" w:rsidP="007E277F">
            <w:pPr>
              <w:rPr>
                <w:rFonts w:ascii="Montserrat Light" w:hAnsi="Montserrat Light"/>
                <w:sz w:val="20"/>
              </w:rPr>
            </w:pPr>
            <w:r>
              <w:rPr>
                <w:rFonts w:ascii="Montserrat Light" w:hAnsi="Montserrat Light"/>
                <w:sz w:val="20"/>
              </w:rPr>
              <w:t>CSV r</w:t>
            </w:r>
            <w:r w:rsidRPr="00C71495">
              <w:rPr>
                <w:rFonts w:ascii="Montserrat Light" w:hAnsi="Montserrat Light"/>
                <w:sz w:val="20"/>
              </w:rPr>
              <w:t>eporting</w:t>
            </w:r>
          </w:p>
        </w:tc>
        <w:tc>
          <w:tcPr>
            <w:tcW w:w="3119" w:type="dxa"/>
            <w:tcBorders>
              <w:left w:val="nil"/>
              <w:bottom w:val="single" w:sz="4" w:space="0" w:color="auto"/>
            </w:tcBorders>
            <w:shd w:val="clear" w:color="auto" w:fill="auto"/>
          </w:tcPr>
          <w:p w14:paraId="7C1D25D1" w14:textId="77777777" w:rsidR="006B4F1F" w:rsidRPr="00C71495" w:rsidRDefault="006B4F1F" w:rsidP="007E277F">
            <w:pPr>
              <w:jc w:val="center"/>
              <w:rPr>
                <w:rFonts w:ascii="Montserrat Light" w:hAnsi="Montserrat Light"/>
                <w:sz w:val="18"/>
                <w:szCs w:val="18"/>
              </w:rPr>
            </w:pPr>
            <w:r>
              <w:rPr>
                <w:rFonts w:ascii="Montserrat Light" w:hAnsi="Montserrat Light"/>
                <w:noProof/>
                <w:sz w:val="18"/>
                <w:szCs w:val="18"/>
              </w:rPr>
              <w:t>-</w:t>
            </w:r>
          </w:p>
        </w:tc>
      </w:tr>
      <w:tr w:rsidR="006B4F1F" w:rsidRPr="00C71495" w14:paraId="3CF550CB" w14:textId="77777777" w:rsidTr="007E277F">
        <w:tc>
          <w:tcPr>
            <w:tcW w:w="5528" w:type="dxa"/>
            <w:tcBorders>
              <w:top w:val="single" w:sz="4" w:space="0" w:color="auto"/>
              <w:left w:val="nil"/>
              <w:bottom w:val="single" w:sz="4" w:space="0" w:color="auto"/>
              <w:right w:val="nil"/>
            </w:tcBorders>
            <w:shd w:val="clear" w:color="auto" w:fill="auto"/>
          </w:tcPr>
          <w:p w14:paraId="1F85066E" w14:textId="77777777" w:rsidR="006B4F1F" w:rsidRPr="00C71495" w:rsidRDefault="006B4F1F" w:rsidP="007E277F">
            <w:pPr>
              <w:rPr>
                <w:rFonts w:ascii="Montserrat Light" w:hAnsi="Montserrat Light"/>
                <w:sz w:val="20"/>
              </w:rPr>
            </w:pPr>
            <w:r w:rsidRPr="00C71495">
              <w:rPr>
                <w:rFonts w:ascii="Montserrat Light" w:hAnsi="Montserrat Light"/>
                <w:sz w:val="20"/>
              </w:rPr>
              <w:t>Integrace na interní systémy</w:t>
            </w:r>
            <w:r w:rsidRPr="00C71495">
              <w:rPr>
                <w:rFonts w:ascii="Montserrat Light" w:hAnsi="Montserrat Light"/>
                <w:sz w:val="20"/>
                <w:lang w:val="en-GB"/>
              </w:rPr>
              <w:t>*</w:t>
            </w:r>
            <w:r>
              <w:rPr>
                <w:rFonts w:ascii="Montserrat Light" w:hAnsi="Montserrat Light"/>
                <w:sz w:val="20"/>
                <w:lang w:val="en-GB"/>
              </w:rPr>
              <w:t>*</w:t>
            </w:r>
          </w:p>
        </w:tc>
        <w:tc>
          <w:tcPr>
            <w:tcW w:w="3119" w:type="dxa"/>
            <w:tcBorders>
              <w:left w:val="nil"/>
              <w:bottom w:val="single" w:sz="4" w:space="0" w:color="auto"/>
            </w:tcBorders>
            <w:shd w:val="clear" w:color="auto" w:fill="auto"/>
          </w:tcPr>
          <w:p w14:paraId="4D547ABC" w14:textId="77777777" w:rsidR="006B4F1F" w:rsidRPr="00C71495" w:rsidRDefault="006B4F1F" w:rsidP="006B4F1F">
            <w:pPr>
              <w:pStyle w:val="Odstavecseseznamem"/>
              <w:numPr>
                <w:ilvl w:val="0"/>
                <w:numId w:val="23"/>
              </w:numPr>
              <w:spacing w:after="0" w:line="240" w:lineRule="auto"/>
              <w:jc w:val="center"/>
              <w:rPr>
                <w:rFonts w:ascii="Montserrat Light" w:hAnsi="Montserrat Light"/>
                <w:sz w:val="18"/>
                <w:szCs w:val="18"/>
              </w:rPr>
            </w:pPr>
          </w:p>
        </w:tc>
      </w:tr>
      <w:tr w:rsidR="006B4F1F" w:rsidRPr="00C71495" w14:paraId="3975986A" w14:textId="77777777" w:rsidTr="007E277F">
        <w:tc>
          <w:tcPr>
            <w:tcW w:w="5528" w:type="dxa"/>
            <w:tcBorders>
              <w:top w:val="single" w:sz="4" w:space="0" w:color="auto"/>
              <w:left w:val="nil"/>
              <w:bottom w:val="nil"/>
              <w:right w:val="nil"/>
            </w:tcBorders>
          </w:tcPr>
          <w:p w14:paraId="2A295510" w14:textId="77777777" w:rsidR="006B4F1F" w:rsidRPr="00C71495" w:rsidRDefault="006B4F1F" w:rsidP="007E277F">
            <w:pPr>
              <w:rPr>
                <w:rFonts w:ascii="Montserrat SemiBold" w:hAnsi="Montserrat SemiBold"/>
                <w:b/>
                <w:bCs/>
                <w:sz w:val="20"/>
              </w:rPr>
            </w:pPr>
          </w:p>
        </w:tc>
        <w:tc>
          <w:tcPr>
            <w:tcW w:w="3119" w:type="dxa"/>
            <w:tcBorders>
              <w:top w:val="single" w:sz="4" w:space="0" w:color="auto"/>
              <w:left w:val="nil"/>
              <w:bottom w:val="nil"/>
              <w:right w:val="nil"/>
            </w:tcBorders>
          </w:tcPr>
          <w:p w14:paraId="0EB10E13" w14:textId="77777777" w:rsidR="006B4F1F" w:rsidRPr="00C71495" w:rsidRDefault="006B4F1F" w:rsidP="007E277F">
            <w:pPr>
              <w:jc w:val="center"/>
              <w:rPr>
                <w:rFonts w:ascii="Montserrat Light" w:hAnsi="Montserrat Light"/>
                <w:sz w:val="18"/>
                <w:szCs w:val="18"/>
              </w:rPr>
            </w:pPr>
          </w:p>
        </w:tc>
      </w:tr>
      <w:tr w:rsidR="006B4F1F" w:rsidRPr="00C71495" w14:paraId="07A28488" w14:textId="77777777" w:rsidTr="007E277F">
        <w:tc>
          <w:tcPr>
            <w:tcW w:w="5528" w:type="dxa"/>
            <w:tcBorders>
              <w:top w:val="nil"/>
              <w:left w:val="nil"/>
              <w:bottom w:val="single" w:sz="4" w:space="0" w:color="auto"/>
              <w:right w:val="nil"/>
            </w:tcBorders>
          </w:tcPr>
          <w:p w14:paraId="6F64E61C" w14:textId="77777777" w:rsidR="006B4F1F" w:rsidRPr="00C71495" w:rsidRDefault="006B4F1F" w:rsidP="007E277F">
            <w:pPr>
              <w:rPr>
                <w:rFonts w:ascii="Montserrat SemiBold" w:hAnsi="Montserrat SemiBold"/>
                <w:b/>
                <w:bCs/>
                <w:sz w:val="20"/>
              </w:rPr>
            </w:pPr>
            <w:r w:rsidRPr="00C71495">
              <w:rPr>
                <w:rFonts w:ascii="Montserrat SemiBold" w:hAnsi="Montserrat SemiBold"/>
                <w:b/>
                <w:bCs/>
                <w:sz w:val="20"/>
              </w:rPr>
              <w:t xml:space="preserve">Cena produktů </w:t>
            </w:r>
          </w:p>
        </w:tc>
        <w:tc>
          <w:tcPr>
            <w:tcW w:w="3119" w:type="dxa"/>
            <w:tcBorders>
              <w:top w:val="nil"/>
              <w:left w:val="nil"/>
              <w:bottom w:val="single" w:sz="4" w:space="0" w:color="auto"/>
              <w:right w:val="nil"/>
            </w:tcBorders>
          </w:tcPr>
          <w:p w14:paraId="0CDCA494" w14:textId="77777777" w:rsidR="006B4F1F" w:rsidRPr="00C71495" w:rsidRDefault="006B4F1F" w:rsidP="007E277F">
            <w:pPr>
              <w:jc w:val="center"/>
              <w:rPr>
                <w:rFonts w:ascii="Montserrat Light" w:hAnsi="Montserrat Light"/>
                <w:sz w:val="18"/>
                <w:szCs w:val="18"/>
              </w:rPr>
            </w:pPr>
          </w:p>
        </w:tc>
      </w:tr>
      <w:tr w:rsidR="006B4F1F" w:rsidRPr="00C71495" w14:paraId="12DBDF2E" w14:textId="77777777" w:rsidTr="007E277F">
        <w:tc>
          <w:tcPr>
            <w:tcW w:w="5528" w:type="dxa"/>
            <w:tcBorders>
              <w:top w:val="single" w:sz="4" w:space="0" w:color="auto"/>
              <w:left w:val="nil"/>
              <w:bottom w:val="single" w:sz="4" w:space="0" w:color="auto"/>
              <w:right w:val="nil"/>
            </w:tcBorders>
          </w:tcPr>
          <w:p w14:paraId="00C302D1" w14:textId="77777777" w:rsidR="006B4F1F" w:rsidRPr="00C71495" w:rsidRDefault="006B4F1F" w:rsidP="007E277F">
            <w:pPr>
              <w:rPr>
                <w:rFonts w:ascii="Montserrat Light" w:hAnsi="Montserrat Light"/>
                <w:sz w:val="20"/>
              </w:rPr>
            </w:pPr>
            <w:r w:rsidRPr="00C71495">
              <w:rPr>
                <w:rFonts w:ascii="Montserrat Light" w:hAnsi="Montserrat Light"/>
                <w:sz w:val="20"/>
              </w:rPr>
              <w:t xml:space="preserve">Cena za </w:t>
            </w:r>
            <w:r>
              <w:rPr>
                <w:rFonts w:ascii="Montserrat Light" w:hAnsi="Montserrat Light"/>
                <w:sz w:val="20"/>
              </w:rPr>
              <w:t xml:space="preserve">služby </w:t>
            </w:r>
            <w:proofErr w:type="spellStart"/>
            <w:r>
              <w:rPr>
                <w:rFonts w:ascii="Montserrat Light" w:hAnsi="Montserrat Light"/>
                <w:sz w:val="20"/>
              </w:rPr>
              <w:t>Chargee</w:t>
            </w:r>
            <w:proofErr w:type="spellEnd"/>
            <w:r w:rsidRPr="00C71495">
              <w:rPr>
                <w:rFonts w:ascii="Montserrat Light" w:hAnsi="Montserrat Light"/>
                <w:sz w:val="20"/>
              </w:rPr>
              <w:t xml:space="preserve"> (měsíční)</w:t>
            </w:r>
          </w:p>
        </w:tc>
        <w:tc>
          <w:tcPr>
            <w:tcW w:w="3119" w:type="dxa"/>
            <w:tcBorders>
              <w:top w:val="single" w:sz="4" w:space="0" w:color="auto"/>
              <w:left w:val="nil"/>
            </w:tcBorders>
          </w:tcPr>
          <w:p w14:paraId="544FC23F" w14:textId="77777777" w:rsidR="006B4F1F" w:rsidRPr="00C71495" w:rsidRDefault="006B4F1F" w:rsidP="007E277F">
            <w:pPr>
              <w:jc w:val="center"/>
              <w:rPr>
                <w:rFonts w:ascii="Montserrat Light" w:hAnsi="Montserrat Light"/>
                <w:sz w:val="18"/>
                <w:szCs w:val="18"/>
              </w:rPr>
            </w:pPr>
            <w:proofErr w:type="spellStart"/>
            <w:r>
              <w:rPr>
                <w:rFonts w:ascii="Montserrat Light" w:hAnsi="Montserrat Light"/>
                <w:sz w:val="18"/>
                <w:szCs w:val="18"/>
              </w:rPr>
              <w:t>xxx</w:t>
            </w:r>
            <w:proofErr w:type="spellEnd"/>
            <w:r w:rsidRPr="00C71495">
              <w:rPr>
                <w:rFonts w:ascii="Montserrat Light" w:hAnsi="Montserrat Light"/>
                <w:sz w:val="18"/>
                <w:szCs w:val="18"/>
              </w:rPr>
              <w:t xml:space="preserve"> Kč</w:t>
            </w:r>
          </w:p>
        </w:tc>
      </w:tr>
      <w:tr w:rsidR="006B4F1F" w:rsidRPr="00C71495" w14:paraId="37C74415" w14:textId="77777777" w:rsidTr="007E277F">
        <w:tc>
          <w:tcPr>
            <w:tcW w:w="5528" w:type="dxa"/>
            <w:tcBorders>
              <w:left w:val="nil"/>
              <w:bottom w:val="single" w:sz="4" w:space="0" w:color="auto"/>
              <w:right w:val="nil"/>
            </w:tcBorders>
          </w:tcPr>
          <w:p w14:paraId="180DA30F" w14:textId="77777777" w:rsidR="006B4F1F" w:rsidRPr="006B7923" w:rsidRDefault="006B4F1F" w:rsidP="007E277F">
            <w:pPr>
              <w:rPr>
                <w:rFonts w:ascii="Montserrat Light" w:hAnsi="Montserrat Light"/>
                <w:sz w:val="20"/>
              </w:rPr>
            </w:pPr>
            <w:r w:rsidRPr="006B7923">
              <w:rPr>
                <w:rFonts w:ascii="Montserrat Light" w:hAnsi="Montserrat Light"/>
                <w:sz w:val="20"/>
              </w:rPr>
              <w:t>Cena za vystavení karty (jednorázová)</w:t>
            </w:r>
          </w:p>
        </w:tc>
        <w:tc>
          <w:tcPr>
            <w:tcW w:w="3119" w:type="dxa"/>
            <w:tcBorders>
              <w:left w:val="nil"/>
            </w:tcBorders>
            <w:vAlign w:val="center"/>
          </w:tcPr>
          <w:p w14:paraId="5E352487" w14:textId="77777777" w:rsidR="006B4F1F" w:rsidRPr="00C71495" w:rsidRDefault="006B4F1F" w:rsidP="007E277F">
            <w:pPr>
              <w:jc w:val="center"/>
              <w:rPr>
                <w:rFonts w:ascii="Montserrat Light" w:hAnsi="Montserrat Light"/>
                <w:sz w:val="18"/>
                <w:szCs w:val="18"/>
              </w:rPr>
            </w:pPr>
            <w:proofErr w:type="spellStart"/>
            <w:r>
              <w:rPr>
                <w:rFonts w:ascii="Montserrat Light" w:hAnsi="Montserrat Light"/>
                <w:sz w:val="18"/>
                <w:szCs w:val="18"/>
              </w:rPr>
              <w:t>xxx</w:t>
            </w:r>
            <w:proofErr w:type="spellEnd"/>
            <w:r w:rsidRPr="00C71495">
              <w:rPr>
                <w:rFonts w:ascii="Montserrat Light" w:hAnsi="Montserrat Light"/>
                <w:sz w:val="18"/>
                <w:szCs w:val="18"/>
              </w:rPr>
              <w:t xml:space="preserve"> Kč</w:t>
            </w:r>
          </w:p>
        </w:tc>
      </w:tr>
      <w:tr w:rsidR="006B4F1F" w:rsidRPr="00C71495" w14:paraId="7C7D519D" w14:textId="77777777" w:rsidTr="007E277F">
        <w:tc>
          <w:tcPr>
            <w:tcW w:w="5528" w:type="dxa"/>
            <w:tcBorders>
              <w:left w:val="nil"/>
              <w:bottom w:val="single" w:sz="4" w:space="0" w:color="auto"/>
              <w:right w:val="nil"/>
            </w:tcBorders>
          </w:tcPr>
          <w:p w14:paraId="728BA8D3" w14:textId="77777777" w:rsidR="006B4F1F" w:rsidRPr="00C71495" w:rsidRDefault="006B4F1F" w:rsidP="007E277F">
            <w:pPr>
              <w:rPr>
                <w:rFonts w:ascii="Montserrat Light" w:hAnsi="Montserrat Light"/>
                <w:sz w:val="20"/>
              </w:rPr>
            </w:pPr>
            <w:r w:rsidRPr="00C71495">
              <w:rPr>
                <w:rFonts w:ascii="Montserrat Light" w:hAnsi="Montserrat Light"/>
                <w:sz w:val="20"/>
              </w:rPr>
              <w:t xml:space="preserve">Cena za aktivní </w:t>
            </w:r>
            <w:proofErr w:type="spellStart"/>
            <w:r w:rsidRPr="00C71495">
              <w:rPr>
                <w:rFonts w:ascii="Montserrat Light" w:hAnsi="Montserrat Light"/>
                <w:sz w:val="20"/>
              </w:rPr>
              <w:t>Chargee</w:t>
            </w:r>
            <w:proofErr w:type="spellEnd"/>
            <w:r w:rsidRPr="00C71495">
              <w:rPr>
                <w:rFonts w:ascii="Montserrat Light" w:hAnsi="Montserrat Light"/>
                <w:sz w:val="20"/>
              </w:rPr>
              <w:t xml:space="preserve"> ID (měsíční)</w:t>
            </w:r>
            <w:r w:rsidRPr="00C71495">
              <w:rPr>
                <w:rFonts w:ascii="Montserrat Light" w:hAnsi="Montserrat Light"/>
                <w:sz w:val="20"/>
                <w:lang w:val="en-GB"/>
              </w:rPr>
              <w:t>***</w:t>
            </w:r>
          </w:p>
        </w:tc>
        <w:tc>
          <w:tcPr>
            <w:tcW w:w="3119" w:type="dxa"/>
            <w:tcBorders>
              <w:left w:val="nil"/>
            </w:tcBorders>
          </w:tcPr>
          <w:p w14:paraId="72D8A6A1" w14:textId="77777777" w:rsidR="006B4F1F" w:rsidRPr="00C71495" w:rsidRDefault="006B4F1F" w:rsidP="007E277F">
            <w:pPr>
              <w:jc w:val="center"/>
              <w:rPr>
                <w:rFonts w:ascii="Montserrat Light" w:hAnsi="Montserrat Light"/>
                <w:sz w:val="18"/>
                <w:szCs w:val="18"/>
              </w:rPr>
            </w:pPr>
          </w:p>
        </w:tc>
      </w:tr>
      <w:tr w:rsidR="006B4F1F" w:rsidRPr="00C71495" w14:paraId="399D6839" w14:textId="77777777" w:rsidTr="007E277F">
        <w:tc>
          <w:tcPr>
            <w:tcW w:w="5528" w:type="dxa"/>
            <w:tcBorders>
              <w:left w:val="nil"/>
              <w:bottom w:val="single" w:sz="4" w:space="0" w:color="auto"/>
              <w:right w:val="nil"/>
            </w:tcBorders>
          </w:tcPr>
          <w:p w14:paraId="6EB10039" w14:textId="77777777" w:rsidR="006B4F1F" w:rsidRPr="00C71495" w:rsidRDefault="006B4F1F" w:rsidP="007E277F">
            <w:pPr>
              <w:rPr>
                <w:rFonts w:ascii="Montserrat Light" w:hAnsi="Montserrat Light"/>
                <w:sz w:val="20"/>
              </w:rPr>
            </w:pPr>
            <w:r w:rsidRPr="00C71495">
              <w:rPr>
                <w:rFonts w:ascii="Montserrat Light" w:hAnsi="Montserrat Light"/>
                <w:sz w:val="20"/>
              </w:rPr>
              <w:t xml:space="preserve">              a)</w:t>
            </w:r>
            <w:r>
              <w:rPr>
                <w:rFonts w:ascii="Montserrat Light" w:hAnsi="Montserrat Light"/>
                <w:sz w:val="20"/>
              </w:rPr>
              <w:t xml:space="preserve"> Základní</w:t>
            </w:r>
            <w:r w:rsidRPr="00C71495">
              <w:rPr>
                <w:rFonts w:ascii="Montserrat Light" w:hAnsi="Montserrat Light"/>
                <w:sz w:val="20"/>
              </w:rPr>
              <w:t xml:space="preserve"> sítě</w:t>
            </w:r>
          </w:p>
        </w:tc>
        <w:tc>
          <w:tcPr>
            <w:tcW w:w="3119" w:type="dxa"/>
            <w:tcBorders>
              <w:left w:val="nil"/>
            </w:tcBorders>
          </w:tcPr>
          <w:p w14:paraId="17628538" w14:textId="77777777" w:rsidR="006B4F1F" w:rsidRPr="00C71495" w:rsidRDefault="006B4F1F" w:rsidP="007E277F">
            <w:pPr>
              <w:jc w:val="center"/>
              <w:rPr>
                <w:rFonts w:ascii="Montserrat Light" w:hAnsi="Montserrat Light"/>
                <w:sz w:val="18"/>
                <w:szCs w:val="18"/>
              </w:rPr>
            </w:pPr>
            <w:proofErr w:type="spellStart"/>
            <w:r>
              <w:rPr>
                <w:rFonts w:ascii="Montserrat Light" w:hAnsi="Montserrat Light"/>
                <w:sz w:val="18"/>
                <w:szCs w:val="18"/>
              </w:rPr>
              <w:t>xx</w:t>
            </w:r>
            <w:proofErr w:type="spellEnd"/>
            <w:r w:rsidRPr="00C71495">
              <w:rPr>
                <w:rFonts w:ascii="Montserrat Light" w:hAnsi="Montserrat Light"/>
                <w:sz w:val="18"/>
                <w:szCs w:val="18"/>
              </w:rPr>
              <w:t xml:space="preserve"> Kč</w:t>
            </w:r>
          </w:p>
        </w:tc>
      </w:tr>
      <w:tr w:rsidR="006B4F1F" w:rsidRPr="00C71495" w14:paraId="12D7D615" w14:textId="77777777" w:rsidTr="007E277F">
        <w:tc>
          <w:tcPr>
            <w:tcW w:w="5528" w:type="dxa"/>
            <w:tcBorders>
              <w:left w:val="nil"/>
              <w:bottom w:val="single" w:sz="4" w:space="0" w:color="auto"/>
              <w:right w:val="nil"/>
            </w:tcBorders>
          </w:tcPr>
          <w:p w14:paraId="66B412FE" w14:textId="77777777" w:rsidR="006B4F1F" w:rsidRPr="00C71495" w:rsidRDefault="006B4F1F" w:rsidP="007E277F">
            <w:pPr>
              <w:rPr>
                <w:rFonts w:ascii="Montserrat Light" w:hAnsi="Montserrat Light"/>
                <w:sz w:val="20"/>
              </w:rPr>
            </w:pPr>
            <w:r>
              <w:rPr>
                <w:rFonts w:ascii="Montserrat Light" w:hAnsi="Montserrat Light"/>
                <w:sz w:val="20"/>
              </w:rPr>
              <w:t xml:space="preserve">              </w:t>
            </w:r>
            <w:r w:rsidRPr="00C71495">
              <w:rPr>
                <w:rFonts w:ascii="Montserrat Light" w:hAnsi="Montserrat Light"/>
                <w:sz w:val="20"/>
              </w:rPr>
              <w:t>b)</w:t>
            </w:r>
            <w:r>
              <w:rPr>
                <w:rFonts w:ascii="Montserrat Light" w:hAnsi="Montserrat Light"/>
                <w:sz w:val="20"/>
              </w:rPr>
              <w:t xml:space="preserve"> R</w:t>
            </w:r>
            <w:r w:rsidRPr="0003100B">
              <w:rPr>
                <w:rFonts w:ascii="Montserrat Light" w:hAnsi="Montserrat Light"/>
                <w:sz w:val="20"/>
              </w:rPr>
              <w:t>ozšířené dobíjecí sítě IONITY Standard</w:t>
            </w:r>
          </w:p>
        </w:tc>
        <w:tc>
          <w:tcPr>
            <w:tcW w:w="3119" w:type="dxa"/>
            <w:tcBorders>
              <w:left w:val="nil"/>
            </w:tcBorders>
          </w:tcPr>
          <w:p w14:paraId="254994A2" w14:textId="77777777" w:rsidR="006B4F1F" w:rsidRPr="00C71495" w:rsidRDefault="006B4F1F" w:rsidP="007E277F">
            <w:pPr>
              <w:jc w:val="center"/>
              <w:rPr>
                <w:rFonts w:ascii="Montserrat Light" w:hAnsi="Montserrat Light"/>
                <w:sz w:val="18"/>
                <w:szCs w:val="18"/>
              </w:rPr>
            </w:pPr>
            <w:proofErr w:type="spellStart"/>
            <w:r>
              <w:rPr>
                <w:rFonts w:ascii="Montserrat Light" w:hAnsi="Montserrat Light"/>
                <w:sz w:val="18"/>
                <w:szCs w:val="18"/>
              </w:rPr>
              <w:t>xx</w:t>
            </w:r>
            <w:proofErr w:type="spellEnd"/>
            <w:r>
              <w:rPr>
                <w:rFonts w:ascii="Montserrat Light" w:hAnsi="Montserrat Light"/>
                <w:sz w:val="18"/>
                <w:szCs w:val="18"/>
              </w:rPr>
              <w:t xml:space="preserve"> Kč</w:t>
            </w:r>
          </w:p>
        </w:tc>
      </w:tr>
      <w:tr w:rsidR="006B4F1F" w:rsidRPr="00C71495" w14:paraId="59BAECFD" w14:textId="77777777" w:rsidTr="007E277F">
        <w:tc>
          <w:tcPr>
            <w:tcW w:w="5528" w:type="dxa"/>
            <w:tcBorders>
              <w:left w:val="nil"/>
              <w:bottom w:val="single" w:sz="4" w:space="0" w:color="auto"/>
              <w:right w:val="nil"/>
            </w:tcBorders>
          </w:tcPr>
          <w:p w14:paraId="7D3CA530" w14:textId="77777777" w:rsidR="006B4F1F" w:rsidRPr="00C71495" w:rsidRDefault="006B4F1F" w:rsidP="007E277F">
            <w:pPr>
              <w:rPr>
                <w:rFonts w:ascii="Montserrat Light" w:hAnsi="Montserrat Light"/>
                <w:sz w:val="20"/>
              </w:rPr>
            </w:pPr>
            <w:r>
              <w:rPr>
                <w:rFonts w:ascii="Montserrat Light" w:hAnsi="Montserrat Light"/>
                <w:sz w:val="20"/>
              </w:rPr>
              <w:t xml:space="preserve">              c</w:t>
            </w:r>
            <w:r w:rsidRPr="00C71495">
              <w:rPr>
                <w:rFonts w:ascii="Montserrat Light" w:hAnsi="Montserrat Light"/>
                <w:sz w:val="20"/>
              </w:rPr>
              <w:t>)</w:t>
            </w:r>
            <w:r>
              <w:rPr>
                <w:rFonts w:ascii="Montserrat Light" w:hAnsi="Montserrat Light"/>
                <w:sz w:val="20"/>
              </w:rPr>
              <w:t xml:space="preserve"> Rozšířené</w:t>
            </w:r>
            <w:r w:rsidRPr="00C71495">
              <w:rPr>
                <w:rFonts w:ascii="Montserrat Light" w:hAnsi="Montserrat Light"/>
                <w:sz w:val="20"/>
              </w:rPr>
              <w:t xml:space="preserve"> sítě</w:t>
            </w:r>
          </w:p>
        </w:tc>
        <w:tc>
          <w:tcPr>
            <w:tcW w:w="3119" w:type="dxa"/>
            <w:tcBorders>
              <w:left w:val="nil"/>
            </w:tcBorders>
          </w:tcPr>
          <w:p w14:paraId="1A9A202B" w14:textId="77777777" w:rsidR="006B4F1F" w:rsidRPr="00CE3351" w:rsidRDefault="006B4F1F" w:rsidP="007E277F">
            <w:pPr>
              <w:rPr>
                <w:rFonts w:ascii="Montserrat Light" w:hAnsi="Montserrat Light"/>
                <w:sz w:val="18"/>
                <w:szCs w:val="18"/>
              </w:rPr>
            </w:pPr>
            <w:r w:rsidRPr="00CE3351">
              <w:rPr>
                <w:rFonts w:ascii="Montserrat Light" w:hAnsi="Montserrat Light"/>
                <w:sz w:val="18"/>
                <w:szCs w:val="18"/>
              </w:rPr>
              <w:t>Individuálně dle typu dobíjecí sítě uvedených na webových stránkách www.chargee.eco</w:t>
            </w:r>
          </w:p>
          <w:p w14:paraId="25D0E3AB" w14:textId="77777777" w:rsidR="006B4F1F" w:rsidRPr="00C71495" w:rsidRDefault="006B4F1F" w:rsidP="007E277F">
            <w:pPr>
              <w:jc w:val="center"/>
              <w:rPr>
                <w:rFonts w:ascii="Montserrat Light" w:hAnsi="Montserrat Light"/>
                <w:sz w:val="18"/>
                <w:szCs w:val="18"/>
              </w:rPr>
            </w:pPr>
            <w:r w:rsidRPr="00CE3351">
              <w:rPr>
                <w:rFonts w:ascii="Montserrat Light" w:hAnsi="Montserrat Light"/>
                <w:sz w:val="18"/>
                <w:szCs w:val="18"/>
              </w:rPr>
              <w:t xml:space="preserve">Nebo v individuální smlouvě pro CPO služby </w:t>
            </w:r>
            <w:proofErr w:type="spellStart"/>
            <w:r w:rsidRPr="00CE3351">
              <w:rPr>
                <w:rFonts w:ascii="Montserrat Light" w:hAnsi="Montserrat Light"/>
                <w:sz w:val="18"/>
                <w:szCs w:val="18"/>
              </w:rPr>
              <w:t>Charge</w:t>
            </w:r>
            <w:proofErr w:type="spellEnd"/>
          </w:p>
        </w:tc>
      </w:tr>
    </w:tbl>
    <w:p w14:paraId="732285E4" w14:textId="77777777" w:rsidR="006B4F1F" w:rsidRDefault="006B4F1F" w:rsidP="006B4F1F">
      <w:pPr>
        <w:spacing w:beforeLines="60" w:before="144"/>
        <w:rPr>
          <w:rFonts w:ascii="Open Sans" w:hAnsi="Open Sans" w:cs="Open Sans"/>
          <w:i/>
          <w:color w:val="000000" w:themeColor="text1"/>
          <w:sz w:val="20"/>
          <w:vertAlign w:val="superscript"/>
        </w:rPr>
      </w:pPr>
    </w:p>
    <w:p w14:paraId="0E776FD2" w14:textId="77777777" w:rsidR="006B4F1F" w:rsidRPr="00EC4655" w:rsidRDefault="006B4F1F" w:rsidP="006B4F1F">
      <w:pPr>
        <w:spacing w:beforeLines="60" w:before="144"/>
        <w:rPr>
          <w:rFonts w:ascii="Open Sans" w:hAnsi="Open Sans" w:cs="Open Sans"/>
          <w:i/>
          <w:color w:val="000000" w:themeColor="text1"/>
          <w:sz w:val="20"/>
        </w:rPr>
      </w:pPr>
      <w:r w:rsidRPr="00EC4655">
        <w:rPr>
          <w:rFonts w:ascii="Open Sans" w:hAnsi="Open Sans" w:cs="Open Sans"/>
          <w:i/>
          <w:color w:val="000000" w:themeColor="text1"/>
          <w:sz w:val="20"/>
          <w:vertAlign w:val="superscript"/>
        </w:rPr>
        <w:t xml:space="preserve">* </w:t>
      </w:r>
      <w:r w:rsidRPr="00EC4655">
        <w:rPr>
          <w:rFonts w:ascii="Open Sans" w:hAnsi="Open Sans" w:cs="Open Sans"/>
          <w:i/>
          <w:color w:val="000000" w:themeColor="text1"/>
          <w:sz w:val="20"/>
        </w:rPr>
        <w:t xml:space="preserve">Smluvní strany se dohodly, že aktivním se </w:t>
      </w:r>
      <w:proofErr w:type="spellStart"/>
      <w:r w:rsidRPr="00EC4655">
        <w:rPr>
          <w:rFonts w:ascii="Open Sans" w:hAnsi="Open Sans" w:cs="Open Sans"/>
          <w:i/>
          <w:color w:val="000000" w:themeColor="text1"/>
          <w:sz w:val="20"/>
        </w:rPr>
        <w:t>Chargee</w:t>
      </w:r>
      <w:proofErr w:type="spellEnd"/>
      <w:r w:rsidRPr="00EC4655">
        <w:rPr>
          <w:rFonts w:ascii="Open Sans" w:hAnsi="Open Sans" w:cs="Open Sans"/>
          <w:i/>
          <w:color w:val="000000" w:themeColor="text1"/>
          <w:sz w:val="20"/>
        </w:rPr>
        <w:t xml:space="preserve"> ID stává dnem podpisu této Smlouvy, nebo dnem zavedení požadavku do Portálu. Doba, po kterou je </w:t>
      </w:r>
      <w:proofErr w:type="spellStart"/>
      <w:r w:rsidRPr="00EC4655">
        <w:rPr>
          <w:rFonts w:ascii="Open Sans" w:hAnsi="Open Sans" w:cs="Open Sans"/>
          <w:i/>
          <w:color w:val="000000" w:themeColor="text1"/>
          <w:sz w:val="20"/>
        </w:rPr>
        <w:t>Chargee</w:t>
      </w:r>
      <w:proofErr w:type="spellEnd"/>
      <w:r w:rsidRPr="00EC4655">
        <w:rPr>
          <w:rFonts w:ascii="Open Sans" w:hAnsi="Open Sans" w:cs="Open Sans"/>
          <w:i/>
          <w:color w:val="000000" w:themeColor="text1"/>
          <w:sz w:val="20"/>
        </w:rPr>
        <w:t xml:space="preserve"> ID aktivní činí 12 po sobě jdoucích </w:t>
      </w:r>
      <w:r w:rsidRPr="00EC4655">
        <w:rPr>
          <w:rFonts w:ascii="Open Sans" w:hAnsi="Open Sans" w:cs="Open Sans"/>
          <w:i/>
          <w:color w:val="000000" w:themeColor="text1"/>
          <w:sz w:val="20"/>
        </w:rPr>
        <w:lastRenderedPageBreak/>
        <w:t xml:space="preserve">kalendářních měsíců. Měsíc, ve kterém došlo k aktivaci </w:t>
      </w:r>
      <w:proofErr w:type="spellStart"/>
      <w:r w:rsidRPr="00EC4655">
        <w:rPr>
          <w:rFonts w:ascii="Open Sans" w:hAnsi="Open Sans" w:cs="Open Sans"/>
          <w:i/>
          <w:color w:val="000000" w:themeColor="text1"/>
          <w:sz w:val="20"/>
        </w:rPr>
        <w:t>Chargee</w:t>
      </w:r>
      <w:proofErr w:type="spellEnd"/>
      <w:r w:rsidRPr="00EC4655">
        <w:rPr>
          <w:rFonts w:ascii="Open Sans" w:hAnsi="Open Sans" w:cs="Open Sans"/>
          <w:i/>
          <w:color w:val="000000" w:themeColor="text1"/>
          <w:sz w:val="20"/>
        </w:rPr>
        <w:t xml:space="preserve"> ID se započítává v plném rozsahu. Počet </w:t>
      </w:r>
      <w:proofErr w:type="spellStart"/>
      <w:r w:rsidRPr="00EC4655">
        <w:rPr>
          <w:rFonts w:ascii="Open Sans" w:hAnsi="Open Sans" w:cs="Open Sans"/>
          <w:i/>
          <w:color w:val="000000" w:themeColor="text1"/>
          <w:sz w:val="20"/>
        </w:rPr>
        <w:t>Chargee</w:t>
      </w:r>
      <w:proofErr w:type="spellEnd"/>
      <w:r w:rsidRPr="00EC4655">
        <w:rPr>
          <w:rFonts w:ascii="Open Sans" w:hAnsi="Open Sans" w:cs="Open Sans"/>
          <w:i/>
          <w:color w:val="000000" w:themeColor="text1"/>
          <w:sz w:val="20"/>
        </w:rPr>
        <w:t xml:space="preserve"> ID je závazný vždy na dobu 12 měsíců od aktivace </w:t>
      </w:r>
      <w:proofErr w:type="spellStart"/>
      <w:r w:rsidRPr="00EC4655">
        <w:rPr>
          <w:rFonts w:ascii="Open Sans" w:hAnsi="Open Sans" w:cs="Open Sans"/>
          <w:i/>
          <w:color w:val="000000" w:themeColor="text1"/>
          <w:sz w:val="20"/>
        </w:rPr>
        <w:t>Chargee</w:t>
      </w:r>
      <w:proofErr w:type="spellEnd"/>
      <w:r w:rsidRPr="00EC4655">
        <w:rPr>
          <w:rFonts w:ascii="Open Sans" w:hAnsi="Open Sans" w:cs="Open Sans"/>
          <w:i/>
          <w:color w:val="000000" w:themeColor="text1"/>
          <w:sz w:val="20"/>
        </w:rPr>
        <w:t xml:space="preserve"> ID dle typu produktu uvedeného v tabulce výše. V případě, že Zákazník požádá o </w:t>
      </w:r>
      <w:r w:rsidRPr="00EC4655">
        <w:rPr>
          <w:rFonts w:ascii="Open Sans" w:hAnsi="Open Sans" w:cs="Open Sans"/>
          <w:b/>
          <w:bCs/>
          <w:i/>
          <w:color w:val="000000" w:themeColor="text1"/>
          <w:sz w:val="20"/>
        </w:rPr>
        <w:t>zrušení</w:t>
      </w:r>
      <w:r w:rsidRPr="00EC4655">
        <w:rPr>
          <w:rFonts w:ascii="Open Sans" w:hAnsi="Open Sans" w:cs="Open Sans"/>
          <w:i/>
          <w:color w:val="000000" w:themeColor="text1"/>
          <w:sz w:val="20"/>
        </w:rPr>
        <w:t xml:space="preserve"> jednoho nebo více </w:t>
      </w:r>
      <w:proofErr w:type="spellStart"/>
      <w:r w:rsidRPr="00EC4655">
        <w:rPr>
          <w:rFonts w:ascii="Open Sans" w:hAnsi="Open Sans" w:cs="Open Sans"/>
          <w:i/>
          <w:color w:val="000000" w:themeColor="text1"/>
          <w:sz w:val="20"/>
        </w:rPr>
        <w:t>Chargee</w:t>
      </w:r>
      <w:proofErr w:type="spellEnd"/>
      <w:r w:rsidRPr="00EC4655">
        <w:rPr>
          <w:rFonts w:ascii="Open Sans" w:hAnsi="Open Sans" w:cs="Open Sans"/>
          <w:i/>
          <w:color w:val="000000" w:themeColor="text1"/>
          <w:sz w:val="20"/>
        </w:rPr>
        <w:t xml:space="preserve"> ID v průběhu uvedené doby, zavazuje se uhradit Cenu za Služby dobíjení související se zrušenými </w:t>
      </w:r>
      <w:proofErr w:type="spellStart"/>
      <w:r w:rsidRPr="00EC4655">
        <w:rPr>
          <w:rFonts w:ascii="Open Sans" w:hAnsi="Open Sans" w:cs="Open Sans"/>
          <w:i/>
          <w:color w:val="000000" w:themeColor="text1"/>
          <w:sz w:val="20"/>
        </w:rPr>
        <w:t>Chargee</w:t>
      </w:r>
      <w:proofErr w:type="spellEnd"/>
      <w:r w:rsidRPr="00EC4655">
        <w:rPr>
          <w:rFonts w:ascii="Open Sans" w:hAnsi="Open Sans" w:cs="Open Sans"/>
          <w:i/>
          <w:color w:val="000000" w:themeColor="text1"/>
          <w:sz w:val="20"/>
        </w:rPr>
        <w:t xml:space="preserve"> ID za celou dobu, tj. za dobu 12 měsíců od aktivace </w:t>
      </w:r>
      <w:proofErr w:type="spellStart"/>
      <w:r w:rsidRPr="00EC4655">
        <w:rPr>
          <w:rFonts w:ascii="Open Sans" w:hAnsi="Open Sans" w:cs="Open Sans"/>
          <w:i/>
          <w:color w:val="000000" w:themeColor="text1"/>
          <w:sz w:val="20"/>
        </w:rPr>
        <w:t>Chargee</w:t>
      </w:r>
      <w:proofErr w:type="spellEnd"/>
      <w:r w:rsidRPr="00EC4655">
        <w:rPr>
          <w:rFonts w:ascii="Open Sans" w:hAnsi="Open Sans" w:cs="Open Sans"/>
          <w:i/>
          <w:color w:val="000000" w:themeColor="text1"/>
          <w:sz w:val="20"/>
        </w:rPr>
        <w:t xml:space="preserve"> ID. Pokud Zákazník nesdělí prostřednictvím Portálu Poskytovateli nejpozději 45 dnů před uplynutím výše uvedené lhůty 12 kalendářních měsíců, že žádá o snížení počtu </w:t>
      </w:r>
      <w:proofErr w:type="spellStart"/>
      <w:r w:rsidRPr="00EC4655">
        <w:rPr>
          <w:rFonts w:ascii="Open Sans" w:hAnsi="Open Sans" w:cs="Open Sans"/>
          <w:i/>
          <w:color w:val="000000" w:themeColor="text1"/>
          <w:sz w:val="20"/>
        </w:rPr>
        <w:t>Chargee</w:t>
      </w:r>
      <w:proofErr w:type="spellEnd"/>
      <w:r w:rsidRPr="00EC4655">
        <w:rPr>
          <w:rFonts w:ascii="Open Sans" w:hAnsi="Open Sans" w:cs="Open Sans"/>
          <w:i/>
          <w:color w:val="000000" w:themeColor="text1"/>
          <w:sz w:val="20"/>
        </w:rPr>
        <w:t xml:space="preserve"> ID, a tedy případně o změnu produktu, prodlužuje se sjednaný počet </w:t>
      </w:r>
      <w:proofErr w:type="spellStart"/>
      <w:r w:rsidRPr="00EC4655">
        <w:rPr>
          <w:rFonts w:ascii="Open Sans" w:hAnsi="Open Sans" w:cs="Open Sans"/>
          <w:i/>
          <w:color w:val="000000" w:themeColor="text1"/>
          <w:sz w:val="20"/>
        </w:rPr>
        <w:t>Chargee</w:t>
      </w:r>
      <w:proofErr w:type="spellEnd"/>
      <w:r w:rsidRPr="00EC4655">
        <w:rPr>
          <w:rFonts w:ascii="Open Sans" w:hAnsi="Open Sans" w:cs="Open Sans"/>
          <w:i/>
          <w:color w:val="000000" w:themeColor="text1"/>
          <w:sz w:val="20"/>
        </w:rPr>
        <w:t xml:space="preserve"> ID na období dalších 12 kalendářních měsíců, a to za podmínek, které budou aktuálně platné pro vybraný typ produktu.</w:t>
      </w:r>
    </w:p>
    <w:p w14:paraId="170985A9" w14:textId="77777777" w:rsidR="006B4F1F" w:rsidRPr="00EC4655" w:rsidRDefault="006B4F1F" w:rsidP="006B4F1F">
      <w:pPr>
        <w:spacing w:beforeLines="60" w:before="144"/>
        <w:rPr>
          <w:rFonts w:ascii="Open Sans" w:hAnsi="Open Sans" w:cs="Open Sans"/>
          <w:i/>
          <w:color w:val="000000" w:themeColor="text1"/>
          <w:sz w:val="20"/>
        </w:rPr>
      </w:pPr>
      <w:r w:rsidRPr="00EC4655">
        <w:rPr>
          <w:rFonts w:ascii="Open Sans" w:hAnsi="Open Sans" w:cs="Open Sans"/>
          <w:i/>
          <w:color w:val="000000" w:themeColor="text1"/>
          <w:sz w:val="20"/>
          <w:vertAlign w:val="superscript"/>
        </w:rPr>
        <w:t>**</w:t>
      </w:r>
      <w:r w:rsidRPr="00EC4655">
        <w:rPr>
          <w:rFonts w:ascii="Open Sans" w:hAnsi="Open Sans" w:cs="Open Sans"/>
          <w:i/>
          <w:color w:val="000000" w:themeColor="text1"/>
          <w:sz w:val="20"/>
        </w:rPr>
        <w:t xml:space="preserve"> Cena za integraci na systémy Zákazníka je řešena individuálně.</w:t>
      </w:r>
    </w:p>
    <w:p w14:paraId="63596AFA" w14:textId="77777777" w:rsidR="006B4F1F" w:rsidRPr="00EC4655" w:rsidRDefault="006B4F1F" w:rsidP="006B4F1F">
      <w:pPr>
        <w:spacing w:beforeLines="60" w:before="144"/>
        <w:rPr>
          <w:rFonts w:ascii="Open Sans" w:hAnsi="Open Sans" w:cs="Open Sans"/>
          <w:i/>
          <w:color w:val="000000" w:themeColor="text1"/>
          <w:sz w:val="20"/>
        </w:rPr>
      </w:pPr>
      <w:r w:rsidRPr="00EC4655">
        <w:rPr>
          <w:rFonts w:ascii="Open Sans" w:hAnsi="Open Sans" w:cs="Open Sans"/>
          <w:i/>
          <w:color w:val="000000" w:themeColor="text1"/>
          <w:sz w:val="20"/>
        </w:rPr>
        <w:t>Veškeré paušální poplatky za výše uvedené služby jsou účtovány počínaje měsícem, ve kterém došlo k aktivaci Služby. Služba se stává aktivní dnem podpisu Smlouvy, nebo dnem zavedení požadavku do Portálu.</w:t>
      </w:r>
    </w:p>
    <w:p w14:paraId="7869D6B4" w14:textId="77777777" w:rsidR="006B4F1F" w:rsidRDefault="006B4F1F" w:rsidP="006B4F1F">
      <w:pPr>
        <w:spacing w:beforeLines="60" w:before="144"/>
        <w:rPr>
          <w:rFonts w:cs="Open Sans"/>
          <w:i/>
          <w:color w:val="000000" w:themeColor="text1"/>
        </w:rPr>
      </w:pPr>
      <w:r w:rsidRPr="00EC4655">
        <w:rPr>
          <w:rFonts w:ascii="Open Sans" w:hAnsi="Open Sans" w:cs="Open Sans"/>
          <w:i/>
          <w:color w:val="000000" w:themeColor="text1"/>
          <w:sz w:val="20"/>
        </w:rPr>
        <w:t>Cena za dobíjení není zahrnuta v ceně balíčku a odvíjí se od ceny stanovené provozovatelem stanice.</w:t>
      </w:r>
    </w:p>
    <w:p w14:paraId="0F5EA816" w14:textId="77777777" w:rsidR="006B4F1F" w:rsidRPr="00FB5798" w:rsidRDefault="006B4F1F" w:rsidP="006B4F1F">
      <w:pPr>
        <w:spacing w:beforeLines="60" w:before="144"/>
        <w:rPr>
          <w:rFonts w:cs="Open Sans"/>
          <w:iCs/>
          <w:color w:val="000000" w:themeColor="text1"/>
        </w:rPr>
      </w:pPr>
    </w:p>
    <w:p w14:paraId="3D630EA9" w14:textId="77777777" w:rsidR="006B4F1F" w:rsidRPr="00CC03A8" w:rsidRDefault="006B4F1F" w:rsidP="006B4F1F">
      <w:pPr>
        <w:pStyle w:val="CLPHeading2"/>
        <w:numPr>
          <w:ilvl w:val="0"/>
          <w:numId w:val="9"/>
        </w:numPr>
        <w:ind w:left="567" w:hanging="567"/>
        <w:jc w:val="left"/>
        <w:rPr>
          <w:b/>
          <w:bCs/>
          <w:color w:val="auto"/>
          <w:sz w:val="22"/>
          <w:szCs w:val="22"/>
        </w:rPr>
      </w:pPr>
      <w:r>
        <w:rPr>
          <w:b/>
          <w:bCs/>
          <w:color w:val="auto"/>
          <w:sz w:val="22"/>
          <w:szCs w:val="22"/>
        </w:rPr>
        <w:t>Cena za dodatečné služby</w:t>
      </w:r>
    </w:p>
    <w:tbl>
      <w:tblPr>
        <w:tblpPr w:leftFromText="180" w:rightFromText="180" w:vertAnchor="text" w:horzAnchor="margin" w:tblpXSpec="center" w:tblpY="338"/>
        <w:tblW w:w="835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CED7E7"/>
        <w:tblLayout w:type="fixed"/>
        <w:tblLook w:val="04A0" w:firstRow="1" w:lastRow="0" w:firstColumn="1" w:lastColumn="0" w:noHBand="0" w:noVBand="1"/>
      </w:tblPr>
      <w:tblGrid>
        <w:gridCol w:w="6516"/>
        <w:gridCol w:w="1843"/>
      </w:tblGrid>
      <w:tr w:rsidR="006B4F1F" w:rsidRPr="003F4344" w14:paraId="6B783468" w14:textId="77777777" w:rsidTr="007E277F">
        <w:trPr>
          <w:trHeight w:val="317"/>
        </w:trPr>
        <w:tc>
          <w:tcPr>
            <w:tcW w:w="6516" w:type="dxa"/>
            <w:shd w:val="clear" w:color="auto" w:fill="85C597"/>
            <w:tcMar>
              <w:top w:w="80" w:type="dxa"/>
              <w:left w:w="80" w:type="dxa"/>
              <w:bottom w:w="80" w:type="dxa"/>
              <w:right w:w="80" w:type="dxa"/>
            </w:tcMar>
            <w:vAlign w:val="center"/>
          </w:tcPr>
          <w:p w14:paraId="1C364BDA" w14:textId="77777777" w:rsidR="006B4F1F" w:rsidRPr="00EC4655" w:rsidRDefault="006B4F1F" w:rsidP="007E277F">
            <w:pPr>
              <w:pStyle w:val="CLPNormal"/>
              <w:rPr>
                <w:b/>
                <w:bCs/>
              </w:rPr>
            </w:pPr>
            <w:r w:rsidRPr="00EC4655">
              <w:rPr>
                <w:b/>
                <w:bCs/>
                <w:sz w:val="18"/>
                <w:szCs w:val="18"/>
                <w:u w:color="404040"/>
              </w:rPr>
              <w:t>Dodatečné služby</w:t>
            </w:r>
          </w:p>
        </w:tc>
        <w:tc>
          <w:tcPr>
            <w:tcW w:w="1843" w:type="dxa"/>
            <w:shd w:val="clear" w:color="auto" w:fill="85C597"/>
          </w:tcPr>
          <w:p w14:paraId="6A08B798" w14:textId="77777777" w:rsidR="006B4F1F" w:rsidRPr="00EC4655" w:rsidRDefault="006B4F1F" w:rsidP="007E277F">
            <w:pPr>
              <w:jc w:val="center"/>
              <w:rPr>
                <w:rFonts w:ascii="Open Sans" w:hAnsi="Open Sans" w:cs="Open Sans"/>
                <w:b/>
                <w:color w:val="000000" w:themeColor="text1"/>
                <w:sz w:val="18"/>
                <w:u w:color="404040"/>
              </w:rPr>
            </w:pPr>
            <w:r>
              <w:rPr>
                <w:rFonts w:ascii="Open Sans" w:hAnsi="Open Sans" w:cs="Open Sans"/>
                <w:b/>
                <w:color w:val="000000" w:themeColor="text1"/>
                <w:sz w:val="18"/>
                <w:u w:color="404040"/>
              </w:rPr>
              <w:t>Basic</w:t>
            </w:r>
          </w:p>
        </w:tc>
      </w:tr>
      <w:tr w:rsidR="006B4F1F" w:rsidRPr="003F4344" w14:paraId="49B331BD" w14:textId="77777777" w:rsidTr="007E277F">
        <w:trPr>
          <w:trHeight w:val="317"/>
        </w:trPr>
        <w:tc>
          <w:tcPr>
            <w:tcW w:w="6516" w:type="dxa"/>
            <w:shd w:val="clear" w:color="auto" w:fill="auto"/>
            <w:tcMar>
              <w:top w:w="80" w:type="dxa"/>
              <w:left w:w="80" w:type="dxa"/>
              <w:bottom w:w="80" w:type="dxa"/>
              <w:right w:w="80" w:type="dxa"/>
            </w:tcMar>
            <w:vAlign w:val="center"/>
          </w:tcPr>
          <w:p w14:paraId="7D7F7316" w14:textId="77777777" w:rsidR="006B4F1F" w:rsidRPr="00EC4655" w:rsidRDefault="006B4F1F" w:rsidP="007E277F">
            <w:pPr>
              <w:rPr>
                <w:rFonts w:ascii="Open Sans" w:hAnsi="Open Sans" w:cs="Open Sans"/>
                <w:color w:val="000000" w:themeColor="text1"/>
                <w:sz w:val="18"/>
              </w:rPr>
            </w:pPr>
            <w:r w:rsidRPr="00EC4655">
              <w:rPr>
                <w:rFonts w:ascii="Open Sans" w:hAnsi="Open Sans" w:cs="Open Sans"/>
                <w:color w:val="000000" w:themeColor="text1"/>
                <w:sz w:val="18"/>
              </w:rPr>
              <w:t>Blokace Dobíjecí karty</w:t>
            </w:r>
          </w:p>
        </w:tc>
        <w:tc>
          <w:tcPr>
            <w:tcW w:w="1843" w:type="dxa"/>
          </w:tcPr>
          <w:p w14:paraId="1D6F1632" w14:textId="77777777" w:rsidR="006B4F1F" w:rsidRPr="00EC4655" w:rsidRDefault="006B4F1F" w:rsidP="007E277F">
            <w:pPr>
              <w:jc w:val="center"/>
              <w:rPr>
                <w:rFonts w:ascii="Open Sans" w:hAnsi="Open Sans" w:cs="Open Sans"/>
                <w:color w:val="000000" w:themeColor="text1"/>
                <w:sz w:val="18"/>
                <w:u w:color="404040"/>
              </w:rPr>
            </w:pPr>
            <w:proofErr w:type="spellStart"/>
            <w:r>
              <w:rPr>
                <w:rFonts w:ascii="Open Sans" w:hAnsi="Open Sans" w:cs="Open Sans"/>
                <w:color w:val="000000" w:themeColor="text1"/>
                <w:sz w:val="18"/>
                <w:u w:color="404040"/>
              </w:rPr>
              <w:t>xxx</w:t>
            </w:r>
            <w:proofErr w:type="spellEnd"/>
            <w:r w:rsidRPr="00EC4655">
              <w:rPr>
                <w:rFonts w:ascii="Open Sans" w:hAnsi="Open Sans" w:cs="Open Sans"/>
                <w:color w:val="000000" w:themeColor="text1"/>
                <w:sz w:val="18"/>
                <w:u w:color="404040"/>
              </w:rPr>
              <w:t xml:space="preserve"> Kč</w:t>
            </w:r>
          </w:p>
        </w:tc>
      </w:tr>
      <w:tr w:rsidR="006B4F1F" w:rsidRPr="003F4344" w14:paraId="146A0F8F" w14:textId="77777777" w:rsidTr="007E277F">
        <w:trPr>
          <w:trHeight w:val="317"/>
        </w:trPr>
        <w:tc>
          <w:tcPr>
            <w:tcW w:w="6516" w:type="dxa"/>
            <w:shd w:val="clear" w:color="auto" w:fill="auto"/>
            <w:tcMar>
              <w:top w:w="80" w:type="dxa"/>
              <w:left w:w="80" w:type="dxa"/>
              <w:bottom w:w="80" w:type="dxa"/>
              <w:right w:w="80" w:type="dxa"/>
            </w:tcMar>
            <w:vAlign w:val="center"/>
          </w:tcPr>
          <w:p w14:paraId="7A87F4A0" w14:textId="77777777" w:rsidR="006B4F1F" w:rsidRPr="00EC4655" w:rsidRDefault="006B4F1F" w:rsidP="007E277F">
            <w:pPr>
              <w:rPr>
                <w:rFonts w:ascii="Open Sans" w:hAnsi="Open Sans" w:cs="Open Sans"/>
                <w:color w:val="000000" w:themeColor="text1"/>
                <w:sz w:val="18"/>
              </w:rPr>
            </w:pPr>
            <w:r w:rsidRPr="00EC4655">
              <w:rPr>
                <w:rFonts w:ascii="Open Sans" w:hAnsi="Open Sans" w:cs="Open Sans"/>
                <w:color w:val="000000" w:themeColor="text1"/>
                <w:sz w:val="18"/>
              </w:rPr>
              <w:t>Blokace Aplikace</w:t>
            </w:r>
          </w:p>
        </w:tc>
        <w:tc>
          <w:tcPr>
            <w:tcW w:w="1843" w:type="dxa"/>
          </w:tcPr>
          <w:p w14:paraId="4CC09D94" w14:textId="77777777" w:rsidR="006B4F1F" w:rsidRPr="00EC4655" w:rsidRDefault="006B4F1F" w:rsidP="007E277F">
            <w:pPr>
              <w:jc w:val="center"/>
              <w:rPr>
                <w:rFonts w:ascii="Open Sans" w:hAnsi="Open Sans" w:cs="Open Sans"/>
                <w:color w:val="000000" w:themeColor="text1"/>
                <w:sz w:val="18"/>
                <w:u w:color="404040"/>
              </w:rPr>
            </w:pPr>
            <w:proofErr w:type="spellStart"/>
            <w:r>
              <w:rPr>
                <w:rFonts w:ascii="Open Sans" w:hAnsi="Open Sans" w:cs="Open Sans"/>
                <w:color w:val="000000" w:themeColor="text1"/>
                <w:sz w:val="18"/>
                <w:u w:color="404040"/>
              </w:rPr>
              <w:t>xxx</w:t>
            </w:r>
            <w:proofErr w:type="spellEnd"/>
            <w:r w:rsidRPr="00EC4655">
              <w:rPr>
                <w:rFonts w:ascii="Open Sans" w:hAnsi="Open Sans" w:cs="Open Sans"/>
                <w:color w:val="000000" w:themeColor="text1"/>
                <w:sz w:val="18"/>
                <w:u w:color="404040"/>
              </w:rPr>
              <w:t xml:space="preserve"> Kč</w:t>
            </w:r>
          </w:p>
        </w:tc>
      </w:tr>
      <w:tr w:rsidR="006B4F1F" w:rsidRPr="003F4344" w14:paraId="5ECD43CA" w14:textId="77777777" w:rsidTr="007E277F">
        <w:trPr>
          <w:trHeight w:val="317"/>
        </w:trPr>
        <w:tc>
          <w:tcPr>
            <w:tcW w:w="6516" w:type="dxa"/>
            <w:shd w:val="clear" w:color="auto" w:fill="auto"/>
            <w:tcMar>
              <w:top w:w="80" w:type="dxa"/>
              <w:left w:w="80" w:type="dxa"/>
              <w:bottom w:w="80" w:type="dxa"/>
              <w:right w:w="80" w:type="dxa"/>
            </w:tcMar>
            <w:vAlign w:val="center"/>
          </w:tcPr>
          <w:p w14:paraId="43E39DCB" w14:textId="77777777" w:rsidR="006B4F1F" w:rsidRPr="00EC4655" w:rsidRDefault="006B4F1F" w:rsidP="007E277F">
            <w:pPr>
              <w:rPr>
                <w:rFonts w:ascii="Open Sans" w:hAnsi="Open Sans" w:cs="Open Sans"/>
                <w:color w:val="000000" w:themeColor="text1"/>
                <w:sz w:val="18"/>
              </w:rPr>
            </w:pPr>
            <w:r w:rsidRPr="00EC4655">
              <w:rPr>
                <w:rFonts w:ascii="Open Sans" w:hAnsi="Open Sans" w:cs="Open Sans"/>
                <w:color w:val="000000" w:themeColor="text1"/>
                <w:sz w:val="18"/>
              </w:rPr>
              <w:t>Konzultace/přizpůsobení systému</w:t>
            </w:r>
            <w:r w:rsidRPr="00EC4655">
              <w:rPr>
                <w:rFonts w:ascii="Open Sans" w:hAnsi="Open Sans" w:cs="Open Sans"/>
                <w:color w:val="000000" w:themeColor="text1"/>
                <w:sz w:val="18"/>
                <w:vertAlign w:val="superscript"/>
              </w:rPr>
              <w:t>*</w:t>
            </w:r>
            <w:r w:rsidRPr="00EC4655">
              <w:rPr>
                <w:rFonts w:ascii="Open Sans" w:hAnsi="Open Sans" w:cs="Open Sans"/>
                <w:color w:val="000000" w:themeColor="text1"/>
                <w:sz w:val="18"/>
              </w:rPr>
              <w:t xml:space="preserve"> (cena za člověkohodinu)</w:t>
            </w:r>
          </w:p>
        </w:tc>
        <w:tc>
          <w:tcPr>
            <w:tcW w:w="1843" w:type="dxa"/>
            <w:vAlign w:val="center"/>
          </w:tcPr>
          <w:p w14:paraId="0E293B1B" w14:textId="77777777" w:rsidR="006B4F1F" w:rsidRPr="00EC4655" w:rsidRDefault="006B4F1F" w:rsidP="007E277F">
            <w:pPr>
              <w:jc w:val="center"/>
              <w:rPr>
                <w:rFonts w:ascii="Open Sans" w:hAnsi="Open Sans" w:cs="Open Sans"/>
                <w:color w:val="000000" w:themeColor="text1"/>
                <w:sz w:val="18"/>
                <w:u w:color="404040"/>
              </w:rPr>
            </w:pPr>
            <w:proofErr w:type="spellStart"/>
            <w:r>
              <w:rPr>
                <w:rFonts w:ascii="Open Sans" w:hAnsi="Open Sans" w:cs="Open Sans"/>
                <w:color w:val="000000" w:themeColor="text1"/>
                <w:sz w:val="18"/>
                <w:u w:color="404040"/>
              </w:rPr>
              <w:t>xxx</w:t>
            </w:r>
            <w:proofErr w:type="spellEnd"/>
            <w:r w:rsidRPr="00EC4655">
              <w:rPr>
                <w:rFonts w:ascii="Open Sans" w:hAnsi="Open Sans" w:cs="Open Sans"/>
                <w:color w:val="000000" w:themeColor="text1"/>
                <w:sz w:val="18"/>
                <w:u w:color="404040"/>
              </w:rPr>
              <w:t xml:space="preserve"> Kč</w:t>
            </w:r>
          </w:p>
        </w:tc>
      </w:tr>
      <w:tr w:rsidR="006B4F1F" w:rsidRPr="003F4344" w14:paraId="41111538" w14:textId="77777777" w:rsidTr="007E277F">
        <w:trPr>
          <w:trHeight w:val="317"/>
        </w:trPr>
        <w:tc>
          <w:tcPr>
            <w:tcW w:w="6516" w:type="dxa"/>
            <w:shd w:val="clear" w:color="auto" w:fill="auto"/>
            <w:tcMar>
              <w:top w:w="80" w:type="dxa"/>
              <w:left w:w="80" w:type="dxa"/>
              <w:bottom w:w="80" w:type="dxa"/>
              <w:right w:w="80" w:type="dxa"/>
            </w:tcMar>
            <w:vAlign w:val="center"/>
          </w:tcPr>
          <w:p w14:paraId="03AE7314" w14:textId="77777777" w:rsidR="006B4F1F" w:rsidRPr="00EC4655" w:rsidRDefault="006B4F1F" w:rsidP="007E277F">
            <w:pPr>
              <w:rPr>
                <w:rFonts w:ascii="Open Sans" w:hAnsi="Open Sans" w:cs="Open Sans"/>
                <w:color w:val="000000" w:themeColor="text1"/>
                <w:sz w:val="18"/>
              </w:rPr>
            </w:pPr>
            <w:r w:rsidRPr="00EC4655">
              <w:rPr>
                <w:rFonts w:ascii="Open Sans" w:hAnsi="Open Sans" w:cs="Open Sans"/>
                <w:color w:val="000000" w:themeColor="text1"/>
                <w:sz w:val="18"/>
              </w:rPr>
              <w:t>Integrace na systémy Zákazníka</w:t>
            </w:r>
          </w:p>
        </w:tc>
        <w:tc>
          <w:tcPr>
            <w:tcW w:w="1843" w:type="dxa"/>
            <w:vAlign w:val="center"/>
          </w:tcPr>
          <w:p w14:paraId="56817FCF" w14:textId="77777777" w:rsidR="006B4F1F" w:rsidRPr="00EC4655" w:rsidRDefault="006B4F1F" w:rsidP="007E277F">
            <w:pPr>
              <w:jc w:val="center"/>
              <w:rPr>
                <w:rFonts w:ascii="Open Sans" w:hAnsi="Open Sans" w:cs="Open Sans"/>
                <w:color w:val="000000" w:themeColor="text1"/>
                <w:sz w:val="18"/>
                <w:u w:color="404040"/>
              </w:rPr>
            </w:pPr>
            <w:r>
              <w:rPr>
                <w:rFonts w:ascii="Open Sans" w:hAnsi="Open Sans" w:cs="Open Sans"/>
                <w:color w:val="000000" w:themeColor="text1"/>
                <w:sz w:val="18"/>
                <w:u w:color="404040"/>
              </w:rPr>
              <w:t>-</w:t>
            </w:r>
          </w:p>
        </w:tc>
      </w:tr>
    </w:tbl>
    <w:p w14:paraId="4767EA32" w14:textId="77777777" w:rsidR="006B4F1F" w:rsidRPr="00CC03A8" w:rsidRDefault="006B4F1F" w:rsidP="006B4F1F">
      <w:pPr>
        <w:pStyle w:val="CLPNormal"/>
      </w:pPr>
    </w:p>
    <w:p w14:paraId="78906CBB" w14:textId="77777777" w:rsidR="006B4F1F" w:rsidRPr="007F4F10" w:rsidRDefault="006B4F1F" w:rsidP="006B4F1F">
      <w:pPr>
        <w:spacing w:beforeLines="60" w:before="144"/>
        <w:rPr>
          <w:rFonts w:cs="Open Sans"/>
          <w:i/>
          <w:iCs/>
          <w:color w:val="000000" w:themeColor="text1"/>
        </w:rPr>
      </w:pPr>
      <w:r>
        <w:rPr>
          <w:rFonts w:cs="Open Sans"/>
          <w:i/>
          <w:iCs/>
          <w:color w:val="000000" w:themeColor="text1"/>
          <w:vertAlign w:val="superscript"/>
        </w:rPr>
        <w:br/>
      </w:r>
      <w:r w:rsidRPr="003F4344">
        <w:rPr>
          <w:rFonts w:cs="Open Sans"/>
          <w:i/>
          <w:iCs/>
          <w:color w:val="000000" w:themeColor="text1"/>
          <w:vertAlign w:val="superscript"/>
        </w:rPr>
        <w:t>*</w:t>
      </w:r>
      <w:r w:rsidRPr="003F4344">
        <w:rPr>
          <w:rFonts w:cs="Open Sans"/>
          <w:i/>
          <w:iCs/>
          <w:color w:val="000000" w:themeColor="text1"/>
        </w:rPr>
        <w:t>Příklad: nastavení práv sítí pro domácí a interní dobíjení</w:t>
      </w:r>
    </w:p>
    <w:p w14:paraId="57A849B4" w14:textId="77777777" w:rsidR="006B4F1F" w:rsidRDefault="006B4F1F" w:rsidP="006B4F1F">
      <w:pPr>
        <w:pStyle w:val="CLPHeading2"/>
        <w:numPr>
          <w:ilvl w:val="0"/>
          <w:numId w:val="9"/>
        </w:numPr>
        <w:ind w:left="567" w:hanging="567"/>
        <w:jc w:val="left"/>
        <w:rPr>
          <w:b/>
          <w:bCs/>
          <w:color w:val="auto"/>
          <w:sz w:val="22"/>
          <w:szCs w:val="22"/>
        </w:rPr>
      </w:pPr>
      <w:r>
        <w:rPr>
          <w:b/>
          <w:bCs/>
          <w:color w:val="auto"/>
          <w:sz w:val="22"/>
          <w:szCs w:val="22"/>
        </w:rPr>
        <w:t>Cena za dobíjení</w:t>
      </w:r>
    </w:p>
    <w:p w14:paraId="6E205D53" w14:textId="77777777" w:rsidR="006B4F1F" w:rsidRPr="00DB74E0" w:rsidRDefault="006B4F1F" w:rsidP="006B4F1F">
      <w:pPr>
        <w:rPr>
          <w:rFonts w:ascii="Open Sans" w:hAnsi="Open Sans" w:cs="Open Sans"/>
        </w:rPr>
      </w:pPr>
      <w:r w:rsidRPr="00DB74E0">
        <w:rPr>
          <w:rFonts w:ascii="Open Sans" w:hAnsi="Open Sans" w:cs="Open Sans"/>
        </w:rPr>
        <w:t>Aktuální ceník dobíjení v jednotlivých Dobíjecích sítích a Dobíjecích bodech je zveřejněn na Portálu. Při každé změně nákladových cen od CPO Partnerů, je tento ceník aktualizován.</w:t>
      </w:r>
    </w:p>
    <w:p w14:paraId="6AA9184F" w14:textId="77777777" w:rsidR="006B4F1F" w:rsidRDefault="006B4F1F" w:rsidP="006B4F1F">
      <w:pPr>
        <w:rPr>
          <w:rFonts w:ascii="Open Sans" w:hAnsi="Open Sans" w:cs="Open Sans"/>
        </w:rPr>
        <w:sectPr w:rsidR="006B4F1F" w:rsidSect="00250174">
          <w:pgSz w:w="11906" w:h="16838"/>
          <w:pgMar w:top="1733" w:right="1274" w:bottom="1559" w:left="1418" w:header="709" w:footer="709" w:gutter="0"/>
          <w:pgNumType w:start="1"/>
          <w:cols w:space="708"/>
          <w:titlePg/>
          <w:docGrid w:linePitch="360"/>
        </w:sectPr>
      </w:pPr>
    </w:p>
    <w:p w14:paraId="741682E9" w14:textId="77777777" w:rsidR="006B4F1F" w:rsidRDefault="006B4F1F" w:rsidP="006B4F1F">
      <w:pPr>
        <w:pStyle w:val="CLPHeading1"/>
        <w:jc w:val="center"/>
      </w:pPr>
      <w:r>
        <w:lastRenderedPageBreak/>
        <w:t>PŘÍLOHA Č.3</w:t>
      </w:r>
      <w:r>
        <w:br/>
        <w:t>Specifikace Dobíjecích stanic a Dobíjecích bodů</w:t>
      </w:r>
    </w:p>
    <w:p w14:paraId="1EA91A49" w14:textId="77777777" w:rsidR="006B4F1F" w:rsidRPr="001A4762" w:rsidRDefault="006B4F1F" w:rsidP="006B4F1F">
      <w:pPr>
        <w:rPr>
          <w:rFonts w:ascii="Open Sans" w:hAnsi="Open Sans" w:cs="Open Sans"/>
        </w:rPr>
      </w:pPr>
      <w:r w:rsidRPr="001A4762">
        <w:rPr>
          <w:rFonts w:ascii="Open Sans" w:hAnsi="Open Sans" w:cs="Open Sans"/>
        </w:rPr>
        <w:t xml:space="preserve">Smluvní strany se dohodly, že Poskytovatel je povinen poskytovat Služby dobíjení pro Elektrická vozidla na veřejných Dobíjecích stanicích a veřejných Dobíjecích bodech, jejichž aktuální </w:t>
      </w:r>
      <w:r>
        <w:rPr>
          <w:rFonts w:ascii="Open Sans" w:hAnsi="Open Sans" w:cs="Open Sans"/>
        </w:rPr>
        <w:t>přehled</w:t>
      </w:r>
      <w:r w:rsidRPr="001A4762">
        <w:rPr>
          <w:rFonts w:ascii="Open Sans" w:hAnsi="Open Sans" w:cs="Open Sans"/>
        </w:rPr>
        <w:t xml:space="preserve"> je uveden na stránkách </w:t>
      </w:r>
      <w:hyperlink r:id="rId14" w:history="1">
        <w:r w:rsidRPr="00420AA4">
          <w:rPr>
            <w:rFonts w:ascii="Open Sans" w:hAnsi="Open Sans" w:cs="Open Sans"/>
          </w:rPr>
          <w:t>https://www.chargee.eco/map</w:t>
        </w:r>
      </w:hyperlink>
      <w:r>
        <w:t>.</w:t>
      </w:r>
    </w:p>
    <w:p w14:paraId="58621CE3" w14:textId="77777777" w:rsidR="006B4F1F" w:rsidRDefault="006B4F1F" w:rsidP="006B4F1F">
      <w:pPr>
        <w:pStyle w:val="CLPHeading1"/>
        <w:jc w:val="center"/>
      </w:pPr>
      <w:r>
        <w:lastRenderedPageBreak/>
        <w:t>PŘÍLOHA Č.4</w:t>
      </w:r>
      <w:r>
        <w:br/>
        <w:t>Kontaktní údaje Smluvních stran</w:t>
      </w:r>
    </w:p>
    <w:p w14:paraId="46FB1D69" w14:textId="77777777" w:rsidR="006B4F1F" w:rsidRPr="001A4762" w:rsidRDefault="006B4F1F" w:rsidP="006B4F1F">
      <w:pPr>
        <w:rPr>
          <w:rFonts w:ascii="Open Sans" w:hAnsi="Open Sans" w:cs="Open Sans"/>
        </w:rPr>
      </w:pPr>
    </w:p>
    <w:p w14:paraId="2AA42308" w14:textId="77777777" w:rsidR="006B4F1F" w:rsidRDefault="006B4F1F" w:rsidP="006B4F1F">
      <w:pPr>
        <w:pStyle w:val="CLPHeading2"/>
        <w:numPr>
          <w:ilvl w:val="0"/>
          <w:numId w:val="10"/>
        </w:numPr>
        <w:jc w:val="center"/>
        <w:rPr>
          <w:b/>
          <w:bCs/>
          <w:color w:val="auto"/>
          <w:sz w:val="22"/>
          <w:szCs w:val="22"/>
        </w:rPr>
      </w:pPr>
      <w:r>
        <w:rPr>
          <w:b/>
          <w:bCs/>
          <w:color w:val="auto"/>
          <w:sz w:val="22"/>
          <w:szCs w:val="22"/>
        </w:rPr>
        <w:t>Kontaktní údaje Poskytovatele</w:t>
      </w:r>
    </w:p>
    <w:p w14:paraId="75E0B43B" w14:textId="77777777" w:rsidR="006B4F1F" w:rsidRPr="003F4344" w:rsidRDefault="006B4F1F" w:rsidP="006B4F1F">
      <w:pPr>
        <w:spacing w:after="60"/>
        <w:rPr>
          <w:rFonts w:cs="Open Sans"/>
        </w:rPr>
      </w:pPr>
      <w:r w:rsidRPr="003F4344">
        <w:rPr>
          <w:rFonts w:cs="Open Sans"/>
        </w:rPr>
        <w:t>Kontaktní údaje Poskytovatele:</w:t>
      </w:r>
    </w:p>
    <w:p w14:paraId="486F42D4" w14:textId="77777777" w:rsidR="006B4F1F" w:rsidRPr="003F4344" w:rsidRDefault="006B4F1F" w:rsidP="006B4F1F">
      <w:pPr>
        <w:spacing w:after="60"/>
        <w:rPr>
          <w:rFonts w:cs="Open Sans"/>
        </w:rPr>
      </w:pPr>
    </w:p>
    <w:p w14:paraId="6F63A18B" w14:textId="77777777" w:rsidR="006B4F1F" w:rsidRPr="003F4344" w:rsidRDefault="006B4F1F" w:rsidP="006B4F1F">
      <w:pPr>
        <w:pStyle w:val="Odstavecseseznamem"/>
        <w:widowControl w:val="0"/>
        <w:numPr>
          <w:ilvl w:val="2"/>
          <w:numId w:val="11"/>
        </w:numPr>
        <w:spacing w:after="60" w:line="240" w:lineRule="auto"/>
        <w:ind w:left="1560" w:hanging="426"/>
        <w:contextualSpacing w:val="0"/>
        <w:jc w:val="left"/>
        <w:rPr>
          <w:rFonts w:cs="Open Sans"/>
        </w:rPr>
      </w:pPr>
      <w:r w:rsidRPr="003F4344">
        <w:rPr>
          <w:rFonts w:cs="Open Sans"/>
        </w:rPr>
        <w:t>Pro účely komunikace ohledně Smlouvy:</w:t>
      </w:r>
    </w:p>
    <w:tbl>
      <w:tblPr>
        <w:tblpPr w:leftFromText="180" w:rightFromText="180" w:vertAnchor="text" w:horzAnchor="margin" w:tblpXSpec="center" w:tblpY="338"/>
        <w:tblW w:w="892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CED7E7"/>
        <w:tblLayout w:type="fixed"/>
        <w:tblLook w:val="04A0" w:firstRow="1" w:lastRow="0" w:firstColumn="1" w:lastColumn="0" w:noHBand="0" w:noVBand="1"/>
      </w:tblPr>
      <w:tblGrid>
        <w:gridCol w:w="2830"/>
        <w:gridCol w:w="2409"/>
        <w:gridCol w:w="3686"/>
      </w:tblGrid>
      <w:tr w:rsidR="006B4F1F" w:rsidRPr="003F4344" w14:paraId="1172A114" w14:textId="77777777" w:rsidTr="007E277F">
        <w:trPr>
          <w:trHeight w:val="317"/>
        </w:trPr>
        <w:tc>
          <w:tcPr>
            <w:tcW w:w="2830" w:type="dxa"/>
            <w:shd w:val="clear" w:color="auto" w:fill="85C597"/>
            <w:tcMar>
              <w:top w:w="80" w:type="dxa"/>
              <w:left w:w="80" w:type="dxa"/>
              <w:bottom w:w="80" w:type="dxa"/>
              <w:right w:w="80" w:type="dxa"/>
            </w:tcMar>
            <w:vAlign w:val="center"/>
          </w:tcPr>
          <w:p w14:paraId="5C394C3A" w14:textId="77777777" w:rsidR="006B4F1F" w:rsidRPr="002C1ED9" w:rsidRDefault="006B4F1F" w:rsidP="007E277F">
            <w:pPr>
              <w:jc w:val="center"/>
              <w:rPr>
                <w:rFonts w:cs="Open Sans"/>
                <w:b/>
                <w:bCs/>
                <w:color w:val="FFFFFF"/>
                <w:sz w:val="18"/>
                <w:szCs w:val="18"/>
                <w:u w:color="404040"/>
              </w:rPr>
            </w:pPr>
            <w:r w:rsidRPr="003F4344">
              <w:rPr>
                <w:rFonts w:cs="Open Sans"/>
                <w:b/>
                <w:bCs/>
                <w:color w:val="FFFFFF"/>
                <w:sz w:val="18"/>
                <w:szCs w:val="18"/>
                <w:u w:color="404040"/>
              </w:rPr>
              <w:t>Obchodní oddělení</w:t>
            </w:r>
          </w:p>
        </w:tc>
        <w:tc>
          <w:tcPr>
            <w:tcW w:w="2409" w:type="dxa"/>
            <w:shd w:val="clear" w:color="auto" w:fill="85C597"/>
          </w:tcPr>
          <w:p w14:paraId="1D2E3B4B" w14:textId="77777777" w:rsidR="006B4F1F" w:rsidRPr="003F4344" w:rsidRDefault="006B4F1F" w:rsidP="007E277F">
            <w:pPr>
              <w:jc w:val="center"/>
              <w:rPr>
                <w:rFonts w:cs="Open Sans"/>
                <w:b/>
                <w:bCs/>
                <w:color w:val="FFFFFF"/>
                <w:sz w:val="18"/>
                <w:szCs w:val="18"/>
                <w:u w:color="404040"/>
              </w:rPr>
            </w:pPr>
            <w:r w:rsidRPr="003F4344">
              <w:rPr>
                <w:rFonts w:cs="Open Sans"/>
                <w:b/>
                <w:bCs/>
                <w:color w:val="FFFFFF"/>
                <w:sz w:val="18"/>
                <w:szCs w:val="18"/>
                <w:u w:color="404040"/>
              </w:rPr>
              <w:t>Telefon</w:t>
            </w:r>
          </w:p>
        </w:tc>
        <w:tc>
          <w:tcPr>
            <w:tcW w:w="3686" w:type="dxa"/>
            <w:shd w:val="clear" w:color="auto" w:fill="85C597"/>
            <w:tcMar>
              <w:top w:w="80" w:type="dxa"/>
              <w:left w:w="80" w:type="dxa"/>
              <w:bottom w:w="80" w:type="dxa"/>
              <w:right w:w="80" w:type="dxa"/>
            </w:tcMar>
            <w:vAlign w:val="center"/>
          </w:tcPr>
          <w:p w14:paraId="11A56725" w14:textId="77777777" w:rsidR="006B4F1F" w:rsidRPr="003F4344" w:rsidRDefault="006B4F1F" w:rsidP="007E277F">
            <w:pPr>
              <w:jc w:val="center"/>
              <w:rPr>
                <w:rFonts w:cs="Open Sans"/>
                <w:sz w:val="18"/>
                <w:szCs w:val="18"/>
              </w:rPr>
            </w:pPr>
            <w:r w:rsidRPr="003F4344">
              <w:rPr>
                <w:rFonts w:cs="Open Sans"/>
                <w:b/>
                <w:bCs/>
                <w:color w:val="FFFFFF"/>
                <w:sz w:val="18"/>
                <w:szCs w:val="18"/>
                <w:u w:color="404040"/>
              </w:rPr>
              <w:t>Email</w:t>
            </w:r>
          </w:p>
        </w:tc>
      </w:tr>
      <w:tr w:rsidR="006B4F1F" w:rsidRPr="003F4344" w14:paraId="2E0E2EE2" w14:textId="77777777" w:rsidTr="007E277F">
        <w:trPr>
          <w:trHeight w:val="317"/>
        </w:trPr>
        <w:tc>
          <w:tcPr>
            <w:tcW w:w="2830" w:type="dxa"/>
            <w:shd w:val="clear" w:color="auto" w:fill="auto"/>
            <w:tcMar>
              <w:top w:w="80" w:type="dxa"/>
              <w:left w:w="80" w:type="dxa"/>
              <w:bottom w:w="80" w:type="dxa"/>
              <w:right w:w="80" w:type="dxa"/>
            </w:tcMar>
            <w:vAlign w:val="center"/>
          </w:tcPr>
          <w:p w14:paraId="759A3D4D" w14:textId="77777777" w:rsidR="006B4F1F" w:rsidRPr="003F4344" w:rsidRDefault="006B4F1F" w:rsidP="007E277F">
            <w:pPr>
              <w:jc w:val="center"/>
              <w:rPr>
                <w:rFonts w:cs="Open Sans"/>
                <w:sz w:val="18"/>
                <w:szCs w:val="18"/>
              </w:rPr>
            </w:pPr>
          </w:p>
        </w:tc>
        <w:tc>
          <w:tcPr>
            <w:tcW w:w="2409" w:type="dxa"/>
            <w:vAlign w:val="center"/>
          </w:tcPr>
          <w:p w14:paraId="392EA64A" w14:textId="77777777" w:rsidR="006B4F1F" w:rsidRPr="003F4344" w:rsidRDefault="006B4F1F" w:rsidP="007E277F">
            <w:pPr>
              <w:jc w:val="center"/>
              <w:rPr>
                <w:rFonts w:cs="Open Sans"/>
                <w:sz w:val="20"/>
              </w:rPr>
            </w:pPr>
            <w:proofErr w:type="spellStart"/>
            <w:r>
              <w:rPr>
                <w:rFonts w:cs="Open Sans"/>
                <w:sz w:val="20"/>
              </w:rPr>
              <w:t>xxxxxxxxxxxxxxxxx</w:t>
            </w:r>
            <w:proofErr w:type="spellEnd"/>
          </w:p>
        </w:tc>
        <w:tc>
          <w:tcPr>
            <w:tcW w:w="3686" w:type="dxa"/>
            <w:shd w:val="clear" w:color="auto" w:fill="auto"/>
            <w:tcMar>
              <w:top w:w="80" w:type="dxa"/>
              <w:left w:w="80" w:type="dxa"/>
              <w:bottom w:w="80" w:type="dxa"/>
              <w:right w:w="80" w:type="dxa"/>
            </w:tcMar>
            <w:vAlign w:val="center"/>
          </w:tcPr>
          <w:p w14:paraId="4DAE2D57" w14:textId="77777777" w:rsidR="006B4F1F" w:rsidRPr="003F4344" w:rsidRDefault="006B4F1F" w:rsidP="007E277F">
            <w:pPr>
              <w:jc w:val="center"/>
              <w:rPr>
                <w:rFonts w:cs="Open Sans"/>
                <w:sz w:val="20"/>
              </w:rPr>
            </w:pPr>
            <w:proofErr w:type="spellStart"/>
            <w:r>
              <w:rPr>
                <w:rFonts w:cs="Open Sans"/>
                <w:sz w:val="20"/>
              </w:rPr>
              <w:t>xxxxxxxxxxxxxxxxxxxxxxxxx</w:t>
            </w:r>
            <w:proofErr w:type="spellEnd"/>
          </w:p>
        </w:tc>
      </w:tr>
    </w:tbl>
    <w:p w14:paraId="71296A7E" w14:textId="77777777" w:rsidR="006B4F1F" w:rsidRPr="003F4344" w:rsidRDefault="006B4F1F" w:rsidP="006B4F1F">
      <w:pPr>
        <w:spacing w:before="120"/>
        <w:rPr>
          <w:rFonts w:cs="Open Sans"/>
        </w:rPr>
      </w:pPr>
    </w:p>
    <w:p w14:paraId="5CE74E2C" w14:textId="77777777" w:rsidR="006B4F1F" w:rsidRPr="003F4344" w:rsidRDefault="006B4F1F" w:rsidP="006B4F1F">
      <w:pPr>
        <w:pStyle w:val="Odstavecseseznamem"/>
        <w:widowControl w:val="0"/>
        <w:numPr>
          <w:ilvl w:val="2"/>
          <w:numId w:val="11"/>
        </w:numPr>
        <w:spacing w:before="120" w:after="0" w:line="240" w:lineRule="auto"/>
        <w:ind w:left="1560" w:hanging="426"/>
        <w:contextualSpacing w:val="0"/>
        <w:rPr>
          <w:rFonts w:cs="Open Sans"/>
        </w:rPr>
      </w:pPr>
      <w:r w:rsidRPr="003F4344">
        <w:rPr>
          <w:rFonts w:cs="Open Sans"/>
        </w:rPr>
        <w:t>Pro účely komunikace ohledně poskytování Služeb dle této Smlouvy včetně přijímání reklamací</w:t>
      </w:r>
    </w:p>
    <w:tbl>
      <w:tblPr>
        <w:tblpPr w:leftFromText="180" w:rightFromText="180" w:vertAnchor="text" w:horzAnchor="margin" w:tblpXSpec="center" w:tblpY="338"/>
        <w:tblW w:w="892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CED7E7"/>
        <w:tblLayout w:type="fixed"/>
        <w:tblLook w:val="04A0" w:firstRow="1" w:lastRow="0" w:firstColumn="1" w:lastColumn="0" w:noHBand="0" w:noVBand="1"/>
      </w:tblPr>
      <w:tblGrid>
        <w:gridCol w:w="2830"/>
        <w:gridCol w:w="2409"/>
        <w:gridCol w:w="3686"/>
      </w:tblGrid>
      <w:tr w:rsidR="006B4F1F" w:rsidRPr="003F4344" w14:paraId="75E1B36B" w14:textId="77777777" w:rsidTr="007E277F">
        <w:trPr>
          <w:trHeight w:val="317"/>
        </w:trPr>
        <w:tc>
          <w:tcPr>
            <w:tcW w:w="2830" w:type="dxa"/>
            <w:shd w:val="clear" w:color="auto" w:fill="85C597"/>
            <w:tcMar>
              <w:top w:w="80" w:type="dxa"/>
              <w:left w:w="80" w:type="dxa"/>
              <w:bottom w:w="80" w:type="dxa"/>
              <w:right w:w="80" w:type="dxa"/>
            </w:tcMar>
            <w:vAlign w:val="center"/>
          </w:tcPr>
          <w:p w14:paraId="30AEC521" w14:textId="77777777" w:rsidR="006B4F1F" w:rsidRPr="003F4344" w:rsidRDefault="006B4F1F" w:rsidP="007E277F">
            <w:pPr>
              <w:jc w:val="center"/>
              <w:rPr>
                <w:rFonts w:cs="Open Sans"/>
                <w:sz w:val="18"/>
                <w:szCs w:val="18"/>
              </w:rPr>
            </w:pPr>
            <w:bookmarkStart w:id="2" w:name="_Hlk96186514"/>
            <w:r w:rsidRPr="003F4344">
              <w:rPr>
                <w:rFonts w:cs="Open Sans"/>
                <w:b/>
                <w:bCs/>
                <w:color w:val="FFFFFF"/>
                <w:sz w:val="18"/>
                <w:szCs w:val="18"/>
                <w:u w:color="404040"/>
              </w:rPr>
              <w:t>Technické oddělení</w:t>
            </w:r>
          </w:p>
        </w:tc>
        <w:tc>
          <w:tcPr>
            <w:tcW w:w="2409" w:type="dxa"/>
            <w:shd w:val="clear" w:color="auto" w:fill="85C597"/>
          </w:tcPr>
          <w:p w14:paraId="3BCD3FFB" w14:textId="77777777" w:rsidR="006B4F1F" w:rsidRPr="003F4344" w:rsidRDefault="006B4F1F" w:rsidP="007E277F">
            <w:pPr>
              <w:jc w:val="center"/>
              <w:rPr>
                <w:rFonts w:cs="Open Sans"/>
                <w:b/>
                <w:bCs/>
                <w:color w:val="FFFFFF"/>
                <w:sz w:val="18"/>
                <w:szCs w:val="18"/>
                <w:u w:color="404040"/>
              </w:rPr>
            </w:pPr>
            <w:r w:rsidRPr="003F4344">
              <w:rPr>
                <w:rFonts w:cs="Open Sans"/>
                <w:b/>
                <w:bCs/>
                <w:color w:val="FFFFFF"/>
                <w:sz w:val="18"/>
                <w:szCs w:val="18"/>
                <w:u w:color="404040"/>
              </w:rPr>
              <w:t>Telefon</w:t>
            </w:r>
          </w:p>
        </w:tc>
        <w:tc>
          <w:tcPr>
            <w:tcW w:w="3686" w:type="dxa"/>
            <w:shd w:val="clear" w:color="auto" w:fill="85C597"/>
            <w:tcMar>
              <w:top w:w="80" w:type="dxa"/>
              <w:left w:w="80" w:type="dxa"/>
              <w:bottom w:w="80" w:type="dxa"/>
              <w:right w:w="80" w:type="dxa"/>
            </w:tcMar>
            <w:vAlign w:val="center"/>
          </w:tcPr>
          <w:p w14:paraId="4C1C547A" w14:textId="77777777" w:rsidR="006B4F1F" w:rsidRPr="003F4344" w:rsidRDefault="006B4F1F" w:rsidP="007E277F">
            <w:pPr>
              <w:jc w:val="center"/>
              <w:rPr>
                <w:rFonts w:cs="Open Sans"/>
                <w:sz w:val="18"/>
                <w:szCs w:val="18"/>
              </w:rPr>
            </w:pPr>
            <w:r w:rsidRPr="003F4344">
              <w:rPr>
                <w:rFonts w:cs="Open Sans"/>
                <w:b/>
                <w:bCs/>
                <w:color w:val="FFFFFF"/>
                <w:sz w:val="18"/>
                <w:szCs w:val="18"/>
                <w:u w:color="404040"/>
              </w:rPr>
              <w:t>Email</w:t>
            </w:r>
          </w:p>
        </w:tc>
      </w:tr>
      <w:tr w:rsidR="006B4F1F" w:rsidRPr="003F4344" w14:paraId="5C85A751" w14:textId="77777777" w:rsidTr="007E277F">
        <w:trPr>
          <w:trHeight w:val="317"/>
        </w:trPr>
        <w:tc>
          <w:tcPr>
            <w:tcW w:w="2830" w:type="dxa"/>
            <w:shd w:val="clear" w:color="auto" w:fill="auto"/>
            <w:tcMar>
              <w:top w:w="80" w:type="dxa"/>
              <w:left w:w="80" w:type="dxa"/>
              <w:bottom w:w="80" w:type="dxa"/>
              <w:right w:w="80" w:type="dxa"/>
            </w:tcMar>
            <w:vAlign w:val="center"/>
          </w:tcPr>
          <w:p w14:paraId="6EAD0DAC" w14:textId="77777777" w:rsidR="006B4F1F" w:rsidRPr="003F4344" w:rsidRDefault="006B4F1F" w:rsidP="007E277F">
            <w:pPr>
              <w:jc w:val="center"/>
              <w:rPr>
                <w:rFonts w:cs="Open Sans"/>
                <w:sz w:val="18"/>
                <w:szCs w:val="18"/>
              </w:rPr>
            </w:pPr>
          </w:p>
        </w:tc>
        <w:tc>
          <w:tcPr>
            <w:tcW w:w="2409" w:type="dxa"/>
            <w:vAlign w:val="center"/>
          </w:tcPr>
          <w:p w14:paraId="7FF27EC9" w14:textId="77777777" w:rsidR="006B4F1F" w:rsidRPr="003F4344" w:rsidRDefault="006B4F1F" w:rsidP="007E277F">
            <w:pPr>
              <w:jc w:val="center"/>
              <w:rPr>
                <w:rFonts w:cs="Open Sans"/>
                <w:sz w:val="20"/>
              </w:rPr>
            </w:pPr>
            <w:proofErr w:type="spellStart"/>
            <w:r>
              <w:rPr>
                <w:rFonts w:cs="Open Sans"/>
                <w:sz w:val="20"/>
              </w:rPr>
              <w:t>xxxxxxxxxxxxxxxx</w:t>
            </w:r>
            <w:proofErr w:type="spellEnd"/>
          </w:p>
        </w:tc>
        <w:tc>
          <w:tcPr>
            <w:tcW w:w="3686" w:type="dxa"/>
            <w:shd w:val="clear" w:color="auto" w:fill="auto"/>
            <w:tcMar>
              <w:top w:w="80" w:type="dxa"/>
              <w:left w:w="80" w:type="dxa"/>
              <w:bottom w:w="80" w:type="dxa"/>
              <w:right w:w="80" w:type="dxa"/>
            </w:tcMar>
            <w:vAlign w:val="center"/>
          </w:tcPr>
          <w:p w14:paraId="14F6D63D" w14:textId="77777777" w:rsidR="006B4F1F" w:rsidRPr="003F4344" w:rsidRDefault="006B4F1F" w:rsidP="007E277F">
            <w:pPr>
              <w:jc w:val="center"/>
              <w:rPr>
                <w:rFonts w:cs="Open Sans"/>
                <w:sz w:val="20"/>
              </w:rPr>
            </w:pPr>
            <w:proofErr w:type="spellStart"/>
            <w:r>
              <w:rPr>
                <w:rFonts w:cs="Open Sans"/>
                <w:sz w:val="20"/>
              </w:rPr>
              <w:t>xxxxxxxxxxxxxxxxxxxxxxxxx</w:t>
            </w:r>
            <w:proofErr w:type="spellEnd"/>
          </w:p>
        </w:tc>
      </w:tr>
    </w:tbl>
    <w:bookmarkEnd w:id="2"/>
    <w:p w14:paraId="0E70C15E" w14:textId="77777777" w:rsidR="006B4F1F" w:rsidRPr="003F4344" w:rsidRDefault="006B4F1F" w:rsidP="006B4F1F">
      <w:pPr>
        <w:pStyle w:val="Odstavecseseznamem"/>
        <w:widowControl w:val="0"/>
        <w:numPr>
          <w:ilvl w:val="2"/>
          <w:numId w:val="11"/>
        </w:numPr>
        <w:spacing w:before="240" w:after="0" w:line="240" w:lineRule="auto"/>
        <w:ind w:left="1560" w:hanging="426"/>
        <w:contextualSpacing w:val="0"/>
        <w:rPr>
          <w:rFonts w:cs="Open Sans"/>
        </w:rPr>
      </w:pPr>
      <w:r w:rsidRPr="003F4344">
        <w:rPr>
          <w:rFonts w:cs="Open Sans"/>
        </w:rPr>
        <w:t>Adresa pro doručování: Shodná s adresou sídla zapsanou v obchodním rejstříku</w:t>
      </w:r>
    </w:p>
    <w:p w14:paraId="16B6FF0E" w14:textId="77777777" w:rsidR="006B4F1F" w:rsidRPr="00D554BB" w:rsidRDefault="006B4F1F" w:rsidP="006B4F1F">
      <w:pPr>
        <w:pStyle w:val="CLPNormal"/>
      </w:pPr>
    </w:p>
    <w:p w14:paraId="05636FA4" w14:textId="77777777" w:rsidR="006B4F1F" w:rsidRDefault="006B4F1F" w:rsidP="006B4F1F">
      <w:pPr>
        <w:pStyle w:val="CLPHeading2"/>
        <w:numPr>
          <w:ilvl w:val="0"/>
          <w:numId w:val="10"/>
        </w:numPr>
        <w:jc w:val="center"/>
        <w:rPr>
          <w:b/>
          <w:bCs/>
          <w:color w:val="auto"/>
          <w:sz w:val="22"/>
          <w:szCs w:val="22"/>
        </w:rPr>
      </w:pPr>
      <w:r w:rsidRPr="00D753C9">
        <w:rPr>
          <w:b/>
          <w:bCs/>
          <w:color w:val="auto"/>
          <w:sz w:val="22"/>
          <w:szCs w:val="22"/>
        </w:rPr>
        <w:t>Kontaktní údaje Zákazníka</w:t>
      </w:r>
    </w:p>
    <w:p w14:paraId="52BE98DB" w14:textId="77777777" w:rsidR="006B4F1F" w:rsidRPr="003F4344" w:rsidRDefault="006B4F1F" w:rsidP="006B4F1F">
      <w:pPr>
        <w:spacing w:after="60"/>
        <w:rPr>
          <w:rFonts w:cs="Open Sans"/>
        </w:rPr>
      </w:pPr>
      <w:r w:rsidRPr="003F4344">
        <w:rPr>
          <w:rFonts w:cs="Open Sans"/>
        </w:rPr>
        <w:t>Kontaktní údaje Zákazníka:</w:t>
      </w:r>
    </w:p>
    <w:p w14:paraId="74FADED3" w14:textId="77777777" w:rsidR="006B4F1F" w:rsidRPr="007F649D" w:rsidRDefault="006B4F1F" w:rsidP="006B4F1F">
      <w:pPr>
        <w:spacing w:after="60"/>
        <w:rPr>
          <w:rFonts w:cs="Open Sans"/>
        </w:rPr>
      </w:pPr>
    </w:p>
    <w:p w14:paraId="5743399D" w14:textId="77777777" w:rsidR="006B4F1F" w:rsidRPr="003F4344" w:rsidRDefault="006B4F1F" w:rsidP="006B4F1F">
      <w:pPr>
        <w:pStyle w:val="Odstavecseseznamem"/>
        <w:widowControl w:val="0"/>
        <w:numPr>
          <w:ilvl w:val="2"/>
          <w:numId w:val="12"/>
        </w:numPr>
        <w:spacing w:after="60" w:line="240" w:lineRule="auto"/>
        <w:ind w:left="1560" w:hanging="426"/>
        <w:contextualSpacing w:val="0"/>
        <w:jc w:val="left"/>
        <w:rPr>
          <w:rFonts w:cs="Open Sans"/>
        </w:rPr>
      </w:pPr>
      <w:r w:rsidRPr="003F4344">
        <w:rPr>
          <w:rFonts w:cs="Open Sans"/>
        </w:rPr>
        <w:t>Pro účely komunikace ohledně Smlouvy:</w:t>
      </w:r>
    </w:p>
    <w:tbl>
      <w:tblPr>
        <w:tblpPr w:leftFromText="180" w:rightFromText="180" w:vertAnchor="text" w:horzAnchor="margin" w:tblpXSpec="center" w:tblpY="338"/>
        <w:tblW w:w="892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CED7E7"/>
        <w:tblLayout w:type="fixed"/>
        <w:tblLook w:val="04A0" w:firstRow="1" w:lastRow="0" w:firstColumn="1" w:lastColumn="0" w:noHBand="0" w:noVBand="1"/>
      </w:tblPr>
      <w:tblGrid>
        <w:gridCol w:w="2830"/>
        <w:gridCol w:w="2409"/>
        <w:gridCol w:w="3686"/>
      </w:tblGrid>
      <w:tr w:rsidR="006B4F1F" w:rsidRPr="003F4344" w14:paraId="20E1C159" w14:textId="77777777" w:rsidTr="007E277F">
        <w:trPr>
          <w:trHeight w:val="317"/>
        </w:trPr>
        <w:tc>
          <w:tcPr>
            <w:tcW w:w="2830" w:type="dxa"/>
            <w:shd w:val="clear" w:color="auto" w:fill="85C597"/>
            <w:tcMar>
              <w:top w:w="80" w:type="dxa"/>
              <w:left w:w="80" w:type="dxa"/>
              <w:bottom w:w="80" w:type="dxa"/>
              <w:right w:w="80" w:type="dxa"/>
            </w:tcMar>
            <w:vAlign w:val="center"/>
          </w:tcPr>
          <w:p w14:paraId="49062AB4" w14:textId="77777777" w:rsidR="006B4F1F" w:rsidRPr="002C1ED9" w:rsidRDefault="006B4F1F" w:rsidP="007E277F">
            <w:pPr>
              <w:jc w:val="center"/>
              <w:rPr>
                <w:rFonts w:cs="Open Sans"/>
                <w:b/>
                <w:bCs/>
                <w:color w:val="FFFFFF"/>
                <w:sz w:val="18"/>
                <w:szCs w:val="18"/>
                <w:u w:color="404040"/>
              </w:rPr>
            </w:pPr>
            <w:bookmarkStart w:id="3" w:name="_Hlk96186232"/>
            <w:r w:rsidRPr="003F4344">
              <w:rPr>
                <w:rFonts w:cs="Open Sans"/>
                <w:b/>
                <w:bCs/>
                <w:color w:val="FFFFFF"/>
                <w:sz w:val="18"/>
                <w:szCs w:val="18"/>
                <w:u w:color="404040"/>
              </w:rPr>
              <w:t>Obchodní oddělení</w:t>
            </w:r>
          </w:p>
        </w:tc>
        <w:tc>
          <w:tcPr>
            <w:tcW w:w="2409" w:type="dxa"/>
            <w:shd w:val="clear" w:color="auto" w:fill="85C597"/>
            <w:vAlign w:val="center"/>
          </w:tcPr>
          <w:p w14:paraId="0CA12019" w14:textId="77777777" w:rsidR="006B4F1F" w:rsidRPr="003F4344" w:rsidRDefault="006B4F1F" w:rsidP="007E277F">
            <w:pPr>
              <w:jc w:val="center"/>
              <w:rPr>
                <w:rFonts w:cs="Open Sans"/>
                <w:b/>
                <w:bCs/>
                <w:color w:val="FFFFFF"/>
                <w:sz w:val="18"/>
                <w:szCs w:val="18"/>
                <w:u w:color="404040"/>
              </w:rPr>
            </w:pPr>
            <w:r w:rsidRPr="003F4344">
              <w:rPr>
                <w:rFonts w:cs="Open Sans"/>
                <w:b/>
                <w:bCs/>
                <w:color w:val="FFFFFF"/>
                <w:sz w:val="18"/>
                <w:szCs w:val="18"/>
                <w:u w:color="404040"/>
              </w:rPr>
              <w:t>Telefon</w:t>
            </w:r>
          </w:p>
        </w:tc>
        <w:tc>
          <w:tcPr>
            <w:tcW w:w="3686" w:type="dxa"/>
            <w:shd w:val="clear" w:color="auto" w:fill="85C597"/>
            <w:tcMar>
              <w:top w:w="80" w:type="dxa"/>
              <w:left w:w="80" w:type="dxa"/>
              <w:bottom w:w="80" w:type="dxa"/>
              <w:right w:w="80" w:type="dxa"/>
            </w:tcMar>
            <w:vAlign w:val="center"/>
          </w:tcPr>
          <w:p w14:paraId="1C59175B" w14:textId="77777777" w:rsidR="006B4F1F" w:rsidRPr="003F4344" w:rsidRDefault="006B4F1F" w:rsidP="007E277F">
            <w:pPr>
              <w:jc w:val="center"/>
              <w:rPr>
                <w:rFonts w:cs="Open Sans"/>
                <w:sz w:val="18"/>
                <w:szCs w:val="18"/>
              </w:rPr>
            </w:pPr>
            <w:r w:rsidRPr="003F4344">
              <w:rPr>
                <w:rFonts w:cs="Open Sans"/>
                <w:b/>
                <w:bCs/>
                <w:color w:val="FFFFFF"/>
                <w:sz w:val="18"/>
                <w:szCs w:val="18"/>
                <w:u w:color="404040"/>
              </w:rPr>
              <w:t>Email</w:t>
            </w:r>
          </w:p>
        </w:tc>
      </w:tr>
      <w:tr w:rsidR="006B4F1F" w:rsidRPr="003F4344" w14:paraId="0B35E168" w14:textId="77777777" w:rsidTr="007E277F">
        <w:trPr>
          <w:trHeight w:val="317"/>
        </w:trPr>
        <w:tc>
          <w:tcPr>
            <w:tcW w:w="2830" w:type="dxa"/>
            <w:shd w:val="clear" w:color="auto" w:fill="auto"/>
            <w:tcMar>
              <w:top w:w="80" w:type="dxa"/>
              <w:left w:w="80" w:type="dxa"/>
              <w:bottom w:w="80" w:type="dxa"/>
              <w:right w:w="80" w:type="dxa"/>
            </w:tcMar>
            <w:vAlign w:val="center"/>
          </w:tcPr>
          <w:p w14:paraId="0FC32B28" w14:textId="77777777" w:rsidR="006B4F1F" w:rsidRPr="00694A0A" w:rsidRDefault="006B4F1F" w:rsidP="007E277F">
            <w:pPr>
              <w:jc w:val="center"/>
              <w:rPr>
                <w:rFonts w:cs="Open Sans"/>
                <w:sz w:val="20"/>
              </w:rPr>
            </w:pPr>
            <w:r w:rsidRPr="00694A0A">
              <w:rPr>
                <w:rFonts w:cs="Open Sans"/>
                <w:sz w:val="20"/>
              </w:rPr>
              <w:t>Lukáš Duchek</w:t>
            </w:r>
          </w:p>
        </w:tc>
        <w:tc>
          <w:tcPr>
            <w:tcW w:w="2409" w:type="dxa"/>
            <w:vAlign w:val="center"/>
          </w:tcPr>
          <w:p w14:paraId="4D5B5D5F" w14:textId="77777777" w:rsidR="006B4F1F" w:rsidRPr="00694A0A" w:rsidRDefault="006B4F1F" w:rsidP="007E277F">
            <w:pPr>
              <w:jc w:val="center"/>
              <w:rPr>
                <w:rFonts w:cs="Open Sans"/>
                <w:sz w:val="20"/>
              </w:rPr>
            </w:pPr>
            <w:proofErr w:type="spellStart"/>
            <w:r>
              <w:rPr>
                <w:rFonts w:cs="Open Sans"/>
                <w:sz w:val="20"/>
              </w:rPr>
              <w:t>xxxxxxxxxxxxxxxxx</w:t>
            </w:r>
            <w:proofErr w:type="spellEnd"/>
          </w:p>
        </w:tc>
        <w:tc>
          <w:tcPr>
            <w:tcW w:w="3686" w:type="dxa"/>
            <w:shd w:val="clear" w:color="auto" w:fill="auto"/>
            <w:tcMar>
              <w:top w:w="80" w:type="dxa"/>
              <w:left w:w="80" w:type="dxa"/>
              <w:bottom w:w="80" w:type="dxa"/>
              <w:right w:w="80" w:type="dxa"/>
            </w:tcMar>
            <w:vAlign w:val="center"/>
          </w:tcPr>
          <w:p w14:paraId="4519D60F" w14:textId="77777777" w:rsidR="006B4F1F" w:rsidRPr="00694A0A" w:rsidRDefault="00C70088" w:rsidP="007E277F">
            <w:pPr>
              <w:jc w:val="center"/>
              <w:rPr>
                <w:rFonts w:cs="Open Sans"/>
                <w:sz w:val="20"/>
              </w:rPr>
            </w:pPr>
            <w:hyperlink r:id="rId15" w:history="1">
              <w:proofErr w:type="spellStart"/>
              <w:r w:rsidR="006B4F1F">
                <w:rPr>
                  <w:rFonts w:cs="Open Sans"/>
                  <w:sz w:val="20"/>
                </w:rPr>
                <w:t>xxxxxxxxxxxxxxxxxxxxxxxxx</w:t>
              </w:r>
              <w:proofErr w:type="spellEnd"/>
            </w:hyperlink>
          </w:p>
        </w:tc>
      </w:tr>
      <w:bookmarkEnd w:id="3"/>
    </w:tbl>
    <w:p w14:paraId="2D151219" w14:textId="77777777" w:rsidR="006B4F1F" w:rsidRDefault="006B4F1F" w:rsidP="006B4F1F">
      <w:pPr>
        <w:spacing w:before="120"/>
        <w:rPr>
          <w:rFonts w:cs="Open Sans"/>
        </w:rPr>
      </w:pPr>
    </w:p>
    <w:p w14:paraId="1C640F38" w14:textId="77777777" w:rsidR="006B4F1F" w:rsidRDefault="006B4F1F" w:rsidP="006B4F1F">
      <w:pPr>
        <w:spacing w:before="120"/>
        <w:rPr>
          <w:rFonts w:cs="Open Sans"/>
        </w:rPr>
      </w:pPr>
    </w:p>
    <w:p w14:paraId="45A88B6B" w14:textId="77777777" w:rsidR="006B4F1F" w:rsidRPr="003F4344" w:rsidRDefault="006B4F1F" w:rsidP="006B4F1F">
      <w:pPr>
        <w:spacing w:before="120"/>
        <w:rPr>
          <w:rFonts w:cs="Open Sans"/>
        </w:rPr>
      </w:pPr>
    </w:p>
    <w:p w14:paraId="6DF96AEC" w14:textId="77777777" w:rsidR="006B4F1F" w:rsidRPr="003F4344" w:rsidRDefault="006B4F1F" w:rsidP="006B4F1F">
      <w:pPr>
        <w:pStyle w:val="Odstavecseseznamem"/>
        <w:widowControl w:val="0"/>
        <w:numPr>
          <w:ilvl w:val="2"/>
          <w:numId w:val="12"/>
        </w:numPr>
        <w:spacing w:before="120" w:after="0" w:line="240" w:lineRule="auto"/>
        <w:ind w:left="1701" w:hanging="567"/>
        <w:contextualSpacing w:val="0"/>
        <w:rPr>
          <w:rFonts w:cs="Open Sans"/>
        </w:rPr>
      </w:pPr>
      <w:r w:rsidRPr="003F4344">
        <w:rPr>
          <w:rFonts w:cs="Open Sans"/>
        </w:rPr>
        <w:t xml:space="preserve">Pro účely komunikace ohledně poskytování Služeb dle této Smlouvy: </w:t>
      </w:r>
    </w:p>
    <w:tbl>
      <w:tblPr>
        <w:tblpPr w:leftFromText="180" w:rightFromText="180" w:vertAnchor="text" w:horzAnchor="margin" w:tblpXSpec="center" w:tblpY="338"/>
        <w:tblW w:w="892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CED7E7"/>
        <w:tblLayout w:type="fixed"/>
        <w:tblLook w:val="04A0" w:firstRow="1" w:lastRow="0" w:firstColumn="1" w:lastColumn="0" w:noHBand="0" w:noVBand="1"/>
      </w:tblPr>
      <w:tblGrid>
        <w:gridCol w:w="2830"/>
        <w:gridCol w:w="2409"/>
        <w:gridCol w:w="3686"/>
      </w:tblGrid>
      <w:tr w:rsidR="006B4F1F" w:rsidRPr="003F4344" w14:paraId="7E8B328F" w14:textId="77777777" w:rsidTr="007E277F">
        <w:trPr>
          <w:trHeight w:val="317"/>
        </w:trPr>
        <w:tc>
          <w:tcPr>
            <w:tcW w:w="2830" w:type="dxa"/>
            <w:shd w:val="clear" w:color="auto" w:fill="85C597"/>
            <w:tcMar>
              <w:top w:w="80" w:type="dxa"/>
              <w:left w:w="80" w:type="dxa"/>
              <w:bottom w:w="80" w:type="dxa"/>
              <w:right w:w="80" w:type="dxa"/>
            </w:tcMar>
            <w:vAlign w:val="center"/>
          </w:tcPr>
          <w:p w14:paraId="1487E4E3" w14:textId="77777777" w:rsidR="006B4F1F" w:rsidRPr="003F4344" w:rsidRDefault="006B4F1F" w:rsidP="007E277F">
            <w:pPr>
              <w:jc w:val="center"/>
              <w:rPr>
                <w:rFonts w:cs="Open Sans"/>
                <w:sz w:val="18"/>
                <w:szCs w:val="18"/>
              </w:rPr>
            </w:pPr>
            <w:r w:rsidRPr="003F4344">
              <w:rPr>
                <w:rFonts w:cs="Open Sans"/>
                <w:b/>
                <w:bCs/>
                <w:color w:val="FFFFFF"/>
                <w:sz w:val="18"/>
                <w:szCs w:val="18"/>
                <w:u w:color="404040"/>
              </w:rPr>
              <w:t>Technické oddělení</w:t>
            </w:r>
          </w:p>
        </w:tc>
        <w:tc>
          <w:tcPr>
            <w:tcW w:w="2409" w:type="dxa"/>
            <w:shd w:val="clear" w:color="auto" w:fill="85C597"/>
            <w:vAlign w:val="center"/>
          </w:tcPr>
          <w:p w14:paraId="3C648366" w14:textId="77777777" w:rsidR="006B4F1F" w:rsidRPr="003F4344" w:rsidRDefault="006B4F1F" w:rsidP="007E277F">
            <w:pPr>
              <w:jc w:val="center"/>
              <w:rPr>
                <w:rFonts w:cs="Open Sans"/>
                <w:b/>
                <w:bCs/>
                <w:color w:val="FFFFFF"/>
                <w:sz w:val="18"/>
                <w:szCs w:val="18"/>
                <w:u w:color="404040"/>
              </w:rPr>
            </w:pPr>
            <w:r w:rsidRPr="003F4344">
              <w:rPr>
                <w:rFonts w:cs="Open Sans"/>
                <w:b/>
                <w:bCs/>
                <w:color w:val="FFFFFF"/>
                <w:sz w:val="18"/>
                <w:szCs w:val="18"/>
                <w:u w:color="404040"/>
              </w:rPr>
              <w:t>Telefon</w:t>
            </w:r>
          </w:p>
        </w:tc>
        <w:tc>
          <w:tcPr>
            <w:tcW w:w="3686" w:type="dxa"/>
            <w:shd w:val="clear" w:color="auto" w:fill="85C597"/>
            <w:tcMar>
              <w:top w:w="80" w:type="dxa"/>
              <w:left w:w="80" w:type="dxa"/>
              <w:bottom w:w="80" w:type="dxa"/>
              <w:right w:w="80" w:type="dxa"/>
            </w:tcMar>
            <w:vAlign w:val="center"/>
          </w:tcPr>
          <w:p w14:paraId="7711BCF6" w14:textId="77777777" w:rsidR="006B4F1F" w:rsidRPr="003F4344" w:rsidRDefault="006B4F1F" w:rsidP="007E277F">
            <w:pPr>
              <w:jc w:val="center"/>
              <w:rPr>
                <w:rFonts w:cs="Open Sans"/>
                <w:sz w:val="18"/>
                <w:szCs w:val="18"/>
              </w:rPr>
            </w:pPr>
            <w:r w:rsidRPr="003F4344">
              <w:rPr>
                <w:rFonts w:cs="Open Sans"/>
                <w:b/>
                <w:bCs/>
                <w:color w:val="FFFFFF"/>
                <w:sz w:val="18"/>
                <w:szCs w:val="18"/>
                <w:u w:color="404040"/>
              </w:rPr>
              <w:t>Email</w:t>
            </w:r>
          </w:p>
        </w:tc>
      </w:tr>
      <w:tr w:rsidR="006B4F1F" w:rsidRPr="003F4344" w14:paraId="25E2AB6B" w14:textId="77777777" w:rsidTr="007E277F">
        <w:trPr>
          <w:trHeight w:val="317"/>
        </w:trPr>
        <w:tc>
          <w:tcPr>
            <w:tcW w:w="2830" w:type="dxa"/>
            <w:shd w:val="clear" w:color="auto" w:fill="auto"/>
            <w:tcMar>
              <w:top w:w="80" w:type="dxa"/>
              <w:left w:w="80" w:type="dxa"/>
              <w:bottom w:w="80" w:type="dxa"/>
              <w:right w:w="80" w:type="dxa"/>
            </w:tcMar>
            <w:vAlign w:val="center"/>
          </w:tcPr>
          <w:p w14:paraId="3D1F8844" w14:textId="77777777" w:rsidR="006B4F1F" w:rsidRPr="000354F3" w:rsidRDefault="006B4F1F" w:rsidP="007E277F">
            <w:pPr>
              <w:jc w:val="center"/>
              <w:rPr>
                <w:rFonts w:cs="Open Sans"/>
                <w:sz w:val="20"/>
              </w:rPr>
            </w:pPr>
            <w:r w:rsidRPr="00694A0A">
              <w:rPr>
                <w:rFonts w:cs="Open Sans"/>
                <w:sz w:val="20"/>
              </w:rPr>
              <w:t>Lukáš Duchek</w:t>
            </w:r>
          </w:p>
        </w:tc>
        <w:tc>
          <w:tcPr>
            <w:tcW w:w="2409" w:type="dxa"/>
            <w:vAlign w:val="center"/>
          </w:tcPr>
          <w:p w14:paraId="7DBB7D54" w14:textId="77777777" w:rsidR="006B4F1F" w:rsidRPr="000354F3" w:rsidRDefault="006B4F1F" w:rsidP="007E277F">
            <w:pPr>
              <w:jc w:val="center"/>
              <w:rPr>
                <w:rFonts w:cs="Open Sans"/>
                <w:sz w:val="20"/>
              </w:rPr>
            </w:pPr>
            <w:proofErr w:type="spellStart"/>
            <w:r>
              <w:rPr>
                <w:rFonts w:cs="Open Sans"/>
                <w:sz w:val="20"/>
              </w:rPr>
              <w:t>xxxxxxxxxxxxxxxx</w:t>
            </w:r>
            <w:proofErr w:type="spellEnd"/>
          </w:p>
        </w:tc>
        <w:tc>
          <w:tcPr>
            <w:tcW w:w="3686" w:type="dxa"/>
            <w:shd w:val="clear" w:color="auto" w:fill="auto"/>
            <w:tcMar>
              <w:top w:w="80" w:type="dxa"/>
              <w:left w:w="80" w:type="dxa"/>
              <w:bottom w:w="80" w:type="dxa"/>
              <w:right w:w="80" w:type="dxa"/>
            </w:tcMar>
            <w:vAlign w:val="center"/>
          </w:tcPr>
          <w:p w14:paraId="1CC3FD8C" w14:textId="77777777" w:rsidR="006B4F1F" w:rsidRPr="003F4344" w:rsidRDefault="00C70088" w:rsidP="007E277F">
            <w:pPr>
              <w:jc w:val="center"/>
              <w:rPr>
                <w:rFonts w:cs="Open Sans"/>
                <w:sz w:val="20"/>
              </w:rPr>
            </w:pPr>
            <w:hyperlink r:id="rId16" w:history="1">
              <w:proofErr w:type="spellStart"/>
              <w:r w:rsidR="006B4F1F">
                <w:rPr>
                  <w:rFonts w:cs="Open Sans"/>
                  <w:sz w:val="20"/>
                </w:rPr>
                <w:t>xxxxxxxxxxxxxxxxxxxxxxxxx</w:t>
              </w:r>
              <w:proofErr w:type="spellEnd"/>
            </w:hyperlink>
          </w:p>
        </w:tc>
      </w:tr>
    </w:tbl>
    <w:p w14:paraId="03D6ED42" w14:textId="77777777" w:rsidR="006B4F1F" w:rsidRPr="003F4344" w:rsidRDefault="006B4F1F" w:rsidP="006B4F1F">
      <w:pPr>
        <w:spacing w:before="120"/>
        <w:rPr>
          <w:rFonts w:cs="Open Sans"/>
        </w:rPr>
      </w:pPr>
    </w:p>
    <w:p w14:paraId="6758B818" w14:textId="77777777" w:rsidR="006B4F1F" w:rsidRPr="00BC5B95" w:rsidRDefault="006B4F1F" w:rsidP="006B4F1F">
      <w:pPr>
        <w:pStyle w:val="Odstavecseseznamem"/>
        <w:widowControl w:val="0"/>
        <w:numPr>
          <w:ilvl w:val="2"/>
          <w:numId w:val="12"/>
        </w:numPr>
        <w:spacing w:before="240" w:after="0" w:line="240" w:lineRule="auto"/>
        <w:ind w:left="1701" w:hanging="567"/>
        <w:contextualSpacing w:val="0"/>
        <w:rPr>
          <w:rFonts w:cs="Open Sans"/>
        </w:rPr>
      </w:pPr>
      <w:r w:rsidRPr="00BC5B95">
        <w:rPr>
          <w:rFonts w:cs="Open Sans"/>
        </w:rPr>
        <w:t xml:space="preserve">Adresa pro doručování: </w:t>
      </w:r>
    </w:p>
    <w:tbl>
      <w:tblPr>
        <w:tblpPr w:leftFromText="180" w:rightFromText="180" w:vertAnchor="text" w:horzAnchor="margin" w:tblpXSpec="center" w:tblpY="338"/>
        <w:tblW w:w="892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CED7E7"/>
        <w:tblLayout w:type="fixed"/>
        <w:tblLook w:val="04A0" w:firstRow="1" w:lastRow="0" w:firstColumn="1" w:lastColumn="0" w:noHBand="0" w:noVBand="1"/>
      </w:tblPr>
      <w:tblGrid>
        <w:gridCol w:w="2830"/>
        <w:gridCol w:w="3686"/>
        <w:gridCol w:w="2409"/>
      </w:tblGrid>
      <w:tr w:rsidR="006B4F1F" w:rsidRPr="003F4344" w14:paraId="7B50D909" w14:textId="77777777" w:rsidTr="007E277F">
        <w:trPr>
          <w:trHeight w:val="57"/>
        </w:trPr>
        <w:tc>
          <w:tcPr>
            <w:tcW w:w="2830" w:type="dxa"/>
            <w:shd w:val="clear" w:color="auto" w:fill="85C597"/>
            <w:tcMar>
              <w:top w:w="80" w:type="dxa"/>
              <w:left w:w="80" w:type="dxa"/>
              <w:bottom w:w="80" w:type="dxa"/>
              <w:right w:w="80" w:type="dxa"/>
            </w:tcMar>
            <w:vAlign w:val="center"/>
          </w:tcPr>
          <w:p w14:paraId="519B569F" w14:textId="77777777" w:rsidR="006B4F1F" w:rsidRPr="003F4344" w:rsidRDefault="006B4F1F" w:rsidP="007E277F">
            <w:pPr>
              <w:jc w:val="center"/>
              <w:rPr>
                <w:rFonts w:cs="Open Sans"/>
                <w:sz w:val="18"/>
                <w:szCs w:val="18"/>
              </w:rPr>
            </w:pPr>
            <w:r w:rsidRPr="003F4344">
              <w:rPr>
                <w:rFonts w:cs="Open Sans"/>
                <w:b/>
                <w:bCs/>
                <w:color w:val="FFFFFF"/>
                <w:sz w:val="18"/>
                <w:szCs w:val="18"/>
                <w:u w:color="404040"/>
              </w:rPr>
              <w:t>Obec a část obce</w:t>
            </w:r>
          </w:p>
        </w:tc>
        <w:tc>
          <w:tcPr>
            <w:tcW w:w="3686" w:type="dxa"/>
            <w:shd w:val="clear" w:color="auto" w:fill="85C597"/>
            <w:vAlign w:val="center"/>
          </w:tcPr>
          <w:p w14:paraId="4F56ECCD" w14:textId="77777777" w:rsidR="006B4F1F" w:rsidRPr="003F4344" w:rsidRDefault="006B4F1F" w:rsidP="007E277F">
            <w:pPr>
              <w:jc w:val="center"/>
              <w:rPr>
                <w:rFonts w:cs="Open Sans"/>
                <w:b/>
                <w:bCs/>
                <w:color w:val="FFFFFF"/>
                <w:sz w:val="18"/>
                <w:szCs w:val="18"/>
                <w:u w:color="404040"/>
              </w:rPr>
            </w:pPr>
            <w:r w:rsidRPr="003F4344">
              <w:rPr>
                <w:rFonts w:cs="Open Sans"/>
                <w:b/>
                <w:bCs/>
                <w:color w:val="FFFFFF"/>
                <w:sz w:val="18"/>
                <w:szCs w:val="18"/>
                <w:u w:color="404040"/>
              </w:rPr>
              <w:t>Ulice s č.p./</w:t>
            </w:r>
            <w:proofErr w:type="spellStart"/>
            <w:r w:rsidRPr="003F4344">
              <w:rPr>
                <w:rFonts w:cs="Open Sans"/>
                <w:b/>
                <w:bCs/>
                <w:color w:val="FFFFFF"/>
                <w:sz w:val="18"/>
                <w:szCs w:val="18"/>
                <w:u w:color="404040"/>
              </w:rPr>
              <w:t>č.e</w:t>
            </w:r>
            <w:proofErr w:type="spellEnd"/>
            <w:r w:rsidRPr="003F4344">
              <w:rPr>
                <w:rFonts w:cs="Open Sans"/>
                <w:b/>
                <w:bCs/>
                <w:color w:val="FFFFFF"/>
                <w:sz w:val="18"/>
                <w:szCs w:val="18"/>
                <w:u w:color="404040"/>
              </w:rPr>
              <w:t xml:space="preserve">. a </w:t>
            </w:r>
            <w:proofErr w:type="spellStart"/>
            <w:r w:rsidRPr="003F4344">
              <w:rPr>
                <w:rFonts w:cs="Open Sans"/>
                <w:b/>
                <w:bCs/>
                <w:color w:val="FFFFFF"/>
                <w:sz w:val="18"/>
                <w:szCs w:val="18"/>
                <w:u w:color="404040"/>
              </w:rPr>
              <w:t>č.o</w:t>
            </w:r>
            <w:proofErr w:type="spellEnd"/>
            <w:r w:rsidRPr="003F4344">
              <w:rPr>
                <w:rFonts w:cs="Open Sans"/>
                <w:b/>
                <w:bCs/>
                <w:color w:val="FFFFFF"/>
                <w:sz w:val="18"/>
                <w:szCs w:val="18"/>
                <w:u w:color="404040"/>
              </w:rPr>
              <w:t>.</w:t>
            </w:r>
          </w:p>
        </w:tc>
        <w:tc>
          <w:tcPr>
            <w:tcW w:w="2409" w:type="dxa"/>
            <w:shd w:val="clear" w:color="auto" w:fill="85C597"/>
            <w:tcMar>
              <w:top w:w="80" w:type="dxa"/>
              <w:left w:w="80" w:type="dxa"/>
              <w:bottom w:w="80" w:type="dxa"/>
              <w:right w:w="80" w:type="dxa"/>
            </w:tcMar>
            <w:vAlign w:val="center"/>
          </w:tcPr>
          <w:p w14:paraId="54C7428C" w14:textId="77777777" w:rsidR="006B4F1F" w:rsidRPr="003F4344" w:rsidRDefault="006B4F1F" w:rsidP="007E277F">
            <w:pPr>
              <w:jc w:val="center"/>
              <w:rPr>
                <w:rFonts w:cs="Open Sans"/>
                <w:sz w:val="18"/>
                <w:szCs w:val="18"/>
              </w:rPr>
            </w:pPr>
            <w:r w:rsidRPr="003F4344">
              <w:rPr>
                <w:rFonts w:cs="Open Sans"/>
                <w:b/>
                <w:bCs/>
                <w:color w:val="FFFFFF"/>
                <w:sz w:val="18"/>
                <w:szCs w:val="18"/>
                <w:u w:color="404040"/>
              </w:rPr>
              <w:t>PSČ</w:t>
            </w:r>
          </w:p>
        </w:tc>
      </w:tr>
      <w:tr w:rsidR="006B4F1F" w:rsidRPr="003F4344" w14:paraId="5B0B2CE8" w14:textId="77777777" w:rsidTr="007E277F">
        <w:trPr>
          <w:trHeight w:val="317"/>
        </w:trPr>
        <w:tc>
          <w:tcPr>
            <w:tcW w:w="2830" w:type="dxa"/>
            <w:shd w:val="clear" w:color="auto" w:fill="auto"/>
            <w:tcMar>
              <w:top w:w="80" w:type="dxa"/>
              <w:left w:w="80" w:type="dxa"/>
              <w:bottom w:w="80" w:type="dxa"/>
              <w:right w:w="80" w:type="dxa"/>
            </w:tcMar>
            <w:vAlign w:val="center"/>
          </w:tcPr>
          <w:p w14:paraId="67A328DA" w14:textId="77777777" w:rsidR="006B4F1F" w:rsidRPr="00D90ACA" w:rsidRDefault="006B4F1F" w:rsidP="007E277F">
            <w:pPr>
              <w:jc w:val="center"/>
              <w:rPr>
                <w:rFonts w:cs="Open Sans"/>
                <w:sz w:val="20"/>
              </w:rPr>
            </w:pPr>
            <w:r w:rsidRPr="00782DE6">
              <w:rPr>
                <w:rFonts w:cs="Open Sans"/>
                <w:sz w:val="20"/>
              </w:rPr>
              <w:t>Staré Město, Praha</w:t>
            </w:r>
          </w:p>
        </w:tc>
        <w:tc>
          <w:tcPr>
            <w:tcW w:w="3686" w:type="dxa"/>
            <w:vAlign w:val="center"/>
          </w:tcPr>
          <w:p w14:paraId="79631353" w14:textId="77777777" w:rsidR="006B4F1F" w:rsidRPr="00D90ACA" w:rsidRDefault="006B4F1F" w:rsidP="007E277F">
            <w:pPr>
              <w:jc w:val="center"/>
              <w:rPr>
                <w:rFonts w:cs="Open Sans"/>
                <w:sz w:val="20"/>
              </w:rPr>
            </w:pPr>
            <w:r w:rsidRPr="00782DE6">
              <w:rPr>
                <w:rFonts w:cs="Open Sans"/>
                <w:sz w:val="20"/>
              </w:rPr>
              <w:t>Alšovo nábřeží 79/12</w:t>
            </w:r>
          </w:p>
        </w:tc>
        <w:tc>
          <w:tcPr>
            <w:tcW w:w="2409" w:type="dxa"/>
            <w:shd w:val="clear" w:color="auto" w:fill="auto"/>
            <w:tcMar>
              <w:top w:w="80" w:type="dxa"/>
              <w:left w:w="80" w:type="dxa"/>
              <w:bottom w:w="80" w:type="dxa"/>
              <w:right w:w="80" w:type="dxa"/>
            </w:tcMar>
            <w:vAlign w:val="center"/>
          </w:tcPr>
          <w:p w14:paraId="68E95913" w14:textId="77777777" w:rsidR="006B4F1F" w:rsidRPr="00D90ACA" w:rsidRDefault="006B4F1F" w:rsidP="007E277F">
            <w:pPr>
              <w:jc w:val="center"/>
              <w:rPr>
                <w:rFonts w:cs="Open Sans"/>
                <w:sz w:val="20"/>
              </w:rPr>
            </w:pPr>
            <w:r w:rsidRPr="00782DE6">
              <w:rPr>
                <w:rFonts w:cs="Open Sans"/>
                <w:sz w:val="20"/>
              </w:rPr>
              <w:t>110 00</w:t>
            </w:r>
          </w:p>
        </w:tc>
      </w:tr>
    </w:tbl>
    <w:p w14:paraId="56C6958C" w14:textId="77777777" w:rsidR="006B4F1F" w:rsidRDefault="006B4F1F" w:rsidP="006B4F1F">
      <w:pPr>
        <w:rPr>
          <w:rFonts w:ascii="Open Sans" w:hAnsi="Open Sans" w:cs="Open Sans"/>
        </w:rPr>
      </w:pPr>
    </w:p>
    <w:p w14:paraId="1B6410D3" w14:textId="77777777" w:rsidR="006B4F1F" w:rsidRDefault="006B4F1F" w:rsidP="006B4F1F">
      <w:pPr>
        <w:rPr>
          <w:rFonts w:ascii="Open Sans" w:hAnsi="Open Sans" w:cs="Open Sans"/>
        </w:rPr>
        <w:sectPr w:rsidR="006B4F1F" w:rsidSect="00250174">
          <w:pgSz w:w="11906" w:h="16838"/>
          <w:pgMar w:top="1733" w:right="1274" w:bottom="1559" w:left="1418" w:header="709" w:footer="709" w:gutter="0"/>
          <w:pgNumType w:start="1"/>
          <w:cols w:space="708"/>
          <w:titlePg/>
          <w:docGrid w:linePitch="360"/>
        </w:sectPr>
      </w:pPr>
      <w:r>
        <w:rPr>
          <w:rFonts w:ascii="Open Sans" w:hAnsi="Open Sans" w:cs="Open Sans"/>
        </w:rPr>
        <w:br w:type="page"/>
      </w:r>
    </w:p>
    <w:p w14:paraId="68E636E2" w14:textId="77777777" w:rsidR="006B4F1F" w:rsidRDefault="006B4F1F" w:rsidP="006B4F1F">
      <w:pPr>
        <w:pStyle w:val="CLPHeading1"/>
        <w:jc w:val="center"/>
      </w:pPr>
      <w:r>
        <w:lastRenderedPageBreak/>
        <w:t>PŘÍLOHA Č.5</w:t>
      </w:r>
      <w:r>
        <w:br/>
        <w:t>Všeobecné obchodní podmínky</w:t>
      </w:r>
    </w:p>
    <w:p w14:paraId="62D459D6" w14:textId="77777777" w:rsidR="006B4F1F" w:rsidRDefault="006B4F1F" w:rsidP="006B4F1F">
      <w:pPr>
        <w:pStyle w:val="CLPNormal"/>
        <w:jc w:val="center"/>
      </w:pPr>
      <w:r>
        <w:t xml:space="preserve">Platné </w:t>
      </w:r>
      <w:r w:rsidRPr="000409CC">
        <w:t>od 1.4.2022</w:t>
      </w:r>
      <w:r>
        <w:t xml:space="preserve"> do odvolání</w:t>
      </w:r>
    </w:p>
    <w:p w14:paraId="07874980" w14:textId="77777777" w:rsidR="006B4F1F" w:rsidRDefault="006B4F1F" w:rsidP="006B4F1F">
      <w:pPr>
        <w:pStyle w:val="CLPNormal"/>
        <w:jc w:val="center"/>
      </w:pPr>
      <w:r>
        <w:t>(aktuální znění Všeobecných obchodních podmínek je uvedeno na Portálu)</w:t>
      </w:r>
    </w:p>
    <w:p w14:paraId="6C1B7669" w14:textId="77777777" w:rsidR="006B4F1F" w:rsidRDefault="006B4F1F" w:rsidP="006B4F1F">
      <w:pPr>
        <w:pStyle w:val="CLPNormal"/>
        <w:jc w:val="center"/>
      </w:pPr>
    </w:p>
    <w:p w14:paraId="749A7BD9" w14:textId="77777777" w:rsidR="006B4F1F" w:rsidRPr="003F36C0" w:rsidRDefault="006B4F1F" w:rsidP="006B4F1F">
      <w:pPr>
        <w:pStyle w:val="CLPHeading1"/>
        <w:pageBreakBefore w:val="0"/>
        <w:numPr>
          <w:ilvl w:val="0"/>
          <w:numId w:val="13"/>
        </w:numPr>
        <w:tabs>
          <w:tab w:val="num" w:pos="720"/>
        </w:tabs>
        <w:ind w:left="720"/>
        <w:jc w:val="center"/>
        <w:rPr>
          <w:sz w:val="24"/>
          <w:szCs w:val="24"/>
        </w:rPr>
      </w:pPr>
      <w:r w:rsidRPr="003F36C0">
        <w:rPr>
          <w:sz w:val="24"/>
          <w:szCs w:val="24"/>
        </w:rPr>
        <w:t>Úvodní ustanovení</w:t>
      </w:r>
    </w:p>
    <w:p w14:paraId="658E2EA3" w14:textId="77777777" w:rsidR="006B4F1F" w:rsidRDefault="006B4F1F" w:rsidP="006B4F1F">
      <w:pPr>
        <w:pStyle w:val="CLPHeading2"/>
        <w:numPr>
          <w:ilvl w:val="1"/>
          <w:numId w:val="14"/>
        </w:numPr>
        <w:spacing w:after="240"/>
        <w:ind w:hanging="792"/>
        <w:rPr>
          <w:color w:val="auto"/>
          <w:sz w:val="22"/>
          <w:szCs w:val="22"/>
        </w:rPr>
      </w:pPr>
      <w:r w:rsidRPr="002A6225">
        <w:rPr>
          <w:color w:val="auto"/>
          <w:sz w:val="22"/>
          <w:szCs w:val="22"/>
        </w:rPr>
        <w:t>Tyto všeobecné obchodní podmínky (dále jen „</w:t>
      </w:r>
      <w:r w:rsidRPr="002A7F94">
        <w:rPr>
          <w:b/>
          <w:bCs/>
          <w:color w:val="auto"/>
          <w:sz w:val="22"/>
          <w:szCs w:val="22"/>
        </w:rPr>
        <w:t>Obchodní podmínky</w:t>
      </w:r>
      <w:r w:rsidRPr="002A6225">
        <w:rPr>
          <w:color w:val="auto"/>
          <w:sz w:val="22"/>
          <w:szCs w:val="22"/>
        </w:rPr>
        <w:t xml:space="preserve">“) společnosti </w:t>
      </w:r>
      <w:proofErr w:type="spellStart"/>
      <w:r w:rsidRPr="0064569C">
        <w:rPr>
          <w:color w:val="auto"/>
          <w:sz w:val="22"/>
          <w:szCs w:val="22"/>
        </w:rPr>
        <w:t>Chargee</w:t>
      </w:r>
      <w:proofErr w:type="spellEnd"/>
      <w:r w:rsidRPr="0064569C">
        <w:rPr>
          <w:color w:val="auto"/>
          <w:sz w:val="22"/>
          <w:szCs w:val="22"/>
        </w:rPr>
        <w:t xml:space="preserve"> </w:t>
      </w:r>
      <w:proofErr w:type="spellStart"/>
      <w:r w:rsidRPr="0064569C">
        <w:rPr>
          <w:color w:val="auto"/>
          <w:sz w:val="22"/>
          <w:szCs w:val="22"/>
        </w:rPr>
        <w:t>eMobility</w:t>
      </w:r>
      <w:proofErr w:type="spellEnd"/>
      <w:r w:rsidRPr="0064569C">
        <w:rPr>
          <w:color w:val="auto"/>
          <w:sz w:val="22"/>
          <w:szCs w:val="22"/>
        </w:rPr>
        <w:t xml:space="preserve"> a.s.</w:t>
      </w:r>
      <w:r w:rsidRPr="002A6225">
        <w:rPr>
          <w:color w:val="auto"/>
          <w:sz w:val="22"/>
          <w:szCs w:val="22"/>
        </w:rPr>
        <w:t>, se sídlem: Na hřebenech II 1718/8, Nusle, 140 00 Praha 4, IČO: 03947092, DIČ: CZ03947092, zapsané v obchodním rejstříku vedeném Městským soudem v Praze, oddíl C, vložka 20543 (dále jen „</w:t>
      </w:r>
      <w:r w:rsidRPr="002A7F94">
        <w:rPr>
          <w:b/>
          <w:bCs/>
          <w:color w:val="auto"/>
          <w:sz w:val="22"/>
          <w:szCs w:val="22"/>
        </w:rPr>
        <w:t>Poskytovatel</w:t>
      </w:r>
      <w:r w:rsidRPr="002A6225">
        <w:rPr>
          <w:color w:val="auto"/>
          <w:sz w:val="22"/>
          <w:szCs w:val="22"/>
        </w:rPr>
        <w:t>“) jsou obchodními podmínkami dle § 1751 občanského zákoníku a jsou nedílnou součástí a přílohou Smlouvy o poskytování služeb dobíjení uzavřené mezi Zákazníkem a</w:t>
      </w:r>
      <w:r>
        <w:rPr>
          <w:color w:val="auto"/>
          <w:sz w:val="22"/>
          <w:szCs w:val="22"/>
        </w:rPr>
        <w:t> </w:t>
      </w:r>
      <w:r w:rsidRPr="002A6225">
        <w:rPr>
          <w:color w:val="auto"/>
          <w:sz w:val="22"/>
          <w:szCs w:val="22"/>
        </w:rPr>
        <w:t>Poskytovatelem („</w:t>
      </w:r>
      <w:r w:rsidRPr="002A7F94">
        <w:rPr>
          <w:b/>
          <w:bCs/>
          <w:color w:val="auto"/>
          <w:sz w:val="22"/>
          <w:szCs w:val="22"/>
        </w:rPr>
        <w:t>Smlouva</w:t>
      </w:r>
      <w:r w:rsidRPr="002A6225">
        <w:rPr>
          <w:color w:val="auto"/>
          <w:sz w:val="22"/>
          <w:szCs w:val="22"/>
        </w:rPr>
        <w:t xml:space="preserve">“). </w:t>
      </w:r>
    </w:p>
    <w:p w14:paraId="1AA01855" w14:textId="77777777" w:rsidR="006B4F1F" w:rsidRPr="00682781" w:rsidRDefault="006B4F1F" w:rsidP="006B4F1F">
      <w:pPr>
        <w:pStyle w:val="CLPHeading2"/>
        <w:numPr>
          <w:ilvl w:val="1"/>
          <w:numId w:val="14"/>
        </w:numPr>
        <w:spacing w:after="240"/>
        <w:ind w:hanging="792"/>
        <w:rPr>
          <w:color w:val="auto"/>
          <w:sz w:val="22"/>
          <w:szCs w:val="22"/>
        </w:rPr>
      </w:pPr>
      <w:r w:rsidRPr="002A7F94">
        <w:rPr>
          <w:color w:val="auto"/>
          <w:sz w:val="22"/>
          <w:szCs w:val="22"/>
        </w:rPr>
        <w:t>Obchodní podmínky upravují vzájemná práva a povinnosti Smluvních stran vzniklé v souvislosti nebo na základě Smlouvy a jsou závazné pro poskytování Služeb dobíjení dle Přílohy č. 1 Smlouvy.</w:t>
      </w:r>
    </w:p>
    <w:p w14:paraId="0AD224B0" w14:textId="77777777" w:rsidR="006B4F1F" w:rsidRDefault="006B4F1F" w:rsidP="006B4F1F">
      <w:pPr>
        <w:pStyle w:val="CLPHeading1"/>
        <w:pageBreakBefore w:val="0"/>
        <w:numPr>
          <w:ilvl w:val="0"/>
          <w:numId w:val="14"/>
        </w:numPr>
        <w:jc w:val="center"/>
        <w:rPr>
          <w:sz w:val="24"/>
          <w:szCs w:val="24"/>
        </w:rPr>
      </w:pPr>
      <w:r>
        <w:rPr>
          <w:sz w:val="24"/>
          <w:szCs w:val="24"/>
        </w:rPr>
        <w:t>Definice pojmů</w:t>
      </w:r>
    </w:p>
    <w:p w14:paraId="3AD62311" w14:textId="77777777" w:rsidR="006B4F1F" w:rsidRDefault="006B4F1F" w:rsidP="006B4F1F">
      <w:pPr>
        <w:pStyle w:val="CLPNormal"/>
      </w:pPr>
      <w:r w:rsidRPr="00682781">
        <w:t>V Obchodních podmínkách a ve Smlouvě použité níže uvedené pojmy mají, pokud v konkrétním případě není uvedeno jinak, následující význam:</w:t>
      </w:r>
    </w:p>
    <w:tbl>
      <w:tblPr>
        <w:tblStyle w:val="Mkatabulky"/>
        <w:tblW w:w="9209" w:type="dxa"/>
        <w:tblLook w:val="04A0" w:firstRow="1" w:lastRow="0" w:firstColumn="1" w:lastColumn="0" w:noHBand="0" w:noVBand="1"/>
      </w:tblPr>
      <w:tblGrid>
        <w:gridCol w:w="3160"/>
        <w:gridCol w:w="6049"/>
      </w:tblGrid>
      <w:tr w:rsidR="006B4F1F" w:rsidRPr="003F4344" w14:paraId="64D556D5" w14:textId="77777777" w:rsidTr="007E277F">
        <w:tc>
          <w:tcPr>
            <w:tcW w:w="3160" w:type="dxa"/>
          </w:tcPr>
          <w:p w14:paraId="440C26AE" w14:textId="77777777" w:rsidR="006B4F1F" w:rsidRPr="00DA22DE" w:rsidRDefault="006B4F1F" w:rsidP="007E277F">
            <w:pPr>
              <w:spacing w:beforeLines="60" w:before="144"/>
              <w:rPr>
                <w:rFonts w:ascii="Open Sans" w:hAnsi="Open Sans" w:cs="Open Sans"/>
                <w:color w:val="000000" w:themeColor="text1"/>
                <w:sz w:val="20"/>
              </w:rPr>
            </w:pPr>
            <w:r w:rsidRPr="00DA22DE">
              <w:rPr>
                <w:rFonts w:ascii="Open Sans" w:hAnsi="Open Sans" w:cs="Open Sans"/>
                <w:b/>
                <w:color w:val="000000" w:themeColor="text1"/>
                <w:sz w:val="20"/>
              </w:rPr>
              <w:t>Aplikace</w:t>
            </w:r>
          </w:p>
        </w:tc>
        <w:tc>
          <w:tcPr>
            <w:tcW w:w="6049" w:type="dxa"/>
          </w:tcPr>
          <w:p w14:paraId="2134C372" w14:textId="77777777" w:rsidR="006B4F1F" w:rsidRPr="00DA22DE" w:rsidRDefault="006B4F1F" w:rsidP="007E277F">
            <w:pPr>
              <w:spacing w:beforeLines="60" w:before="144"/>
              <w:rPr>
                <w:rFonts w:ascii="Open Sans" w:hAnsi="Open Sans" w:cs="Open Sans"/>
                <w:color w:val="000000" w:themeColor="text1"/>
                <w:sz w:val="20"/>
              </w:rPr>
            </w:pPr>
            <w:r w:rsidRPr="00DA22DE">
              <w:rPr>
                <w:rFonts w:ascii="Open Sans" w:hAnsi="Open Sans" w:cs="Open Sans"/>
                <w:color w:val="000000" w:themeColor="text1"/>
                <w:sz w:val="20"/>
              </w:rPr>
              <w:t>je mobilní aplikace pro Zákazníka, prostřednictvím které je mu, popř. jím určeným třetím osobám, umožněno dobíjení na Dobíjecí stanici/Dobíjecím bodu;</w:t>
            </w:r>
          </w:p>
          <w:p w14:paraId="003AA4EA" w14:textId="77777777" w:rsidR="006B4F1F" w:rsidRPr="00DA22DE" w:rsidRDefault="006B4F1F" w:rsidP="007E277F">
            <w:pPr>
              <w:spacing w:beforeLines="60" w:before="144"/>
              <w:rPr>
                <w:rFonts w:ascii="Open Sans" w:hAnsi="Open Sans" w:cs="Open Sans"/>
                <w:color w:val="000000" w:themeColor="text1"/>
                <w:sz w:val="20"/>
              </w:rPr>
            </w:pPr>
            <w:r w:rsidRPr="00DA22DE">
              <w:rPr>
                <w:rFonts w:ascii="Open Sans" w:hAnsi="Open Sans" w:cs="Open Sans"/>
                <w:color w:val="000000" w:themeColor="text1"/>
                <w:sz w:val="20"/>
              </w:rPr>
              <w:t>Aplikace je dostupná pro platformy Android a IOS pod názvem „</w:t>
            </w:r>
            <w:proofErr w:type="spellStart"/>
            <w:r w:rsidRPr="00DA22DE">
              <w:rPr>
                <w:rFonts w:ascii="Open Sans" w:hAnsi="Open Sans" w:cs="Open Sans"/>
                <w:color w:val="000000" w:themeColor="text1"/>
                <w:sz w:val="20"/>
              </w:rPr>
              <w:t>Chargee</w:t>
            </w:r>
            <w:proofErr w:type="spellEnd"/>
            <w:r w:rsidRPr="00DA22DE">
              <w:rPr>
                <w:rFonts w:ascii="Open Sans" w:hAnsi="Open Sans" w:cs="Open Sans"/>
                <w:color w:val="000000" w:themeColor="text1"/>
                <w:sz w:val="20"/>
              </w:rPr>
              <w:t xml:space="preserve"> </w:t>
            </w:r>
            <w:proofErr w:type="spellStart"/>
            <w:r w:rsidRPr="00DA22DE">
              <w:rPr>
                <w:rFonts w:ascii="Open Sans" w:hAnsi="Open Sans" w:cs="Open Sans"/>
                <w:color w:val="000000" w:themeColor="text1"/>
                <w:sz w:val="20"/>
              </w:rPr>
              <w:t>Fleet</w:t>
            </w:r>
            <w:proofErr w:type="spellEnd"/>
            <w:r w:rsidRPr="00DA22DE">
              <w:rPr>
                <w:rFonts w:ascii="Open Sans" w:hAnsi="Open Sans" w:cs="Open Sans"/>
                <w:color w:val="000000" w:themeColor="text1"/>
                <w:sz w:val="20"/>
              </w:rPr>
              <w:t>“</w:t>
            </w:r>
          </w:p>
        </w:tc>
      </w:tr>
      <w:tr w:rsidR="006B4F1F" w:rsidRPr="003F4344" w14:paraId="7345D8BA" w14:textId="77777777" w:rsidTr="007E277F">
        <w:tc>
          <w:tcPr>
            <w:tcW w:w="3160" w:type="dxa"/>
          </w:tcPr>
          <w:p w14:paraId="67712190" w14:textId="77777777" w:rsidR="006B4F1F" w:rsidRPr="00DA22DE" w:rsidRDefault="006B4F1F" w:rsidP="007E277F">
            <w:pPr>
              <w:spacing w:beforeLines="60" w:before="144"/>
              <w:rPr>
                <w:rFonts w:ascii="Open Sans" w:hAnsi="Open Sans" w:cs="Open Sans"/>
                <w:b/>
                <w:color w:val="000000" w:themeColor="text1"/>
                <w:sz w:val="20"/>
              </w:rPr>
            </w:pPr>
            <w:r w:rsidRPr="00DA22DE">
              <w:rPr>
                <w:rFonts w:ascii="Open Sans" w:hAnsi="Open Sans" w:cs="Open Sans"/>
                <w:b/>
                <w:color w:val="000000" w:themeColor="text1"/>
                <w:sz w:val="20"/>
              </w:rPr>
              <w:t>CDR</w:t>
            </w:r>
          </w:p>
        </w:tc>
        <w:tc>
          <w:tcPr>
            <w:tcW w:w="6049" w:type="dxa"/>
          </w:tcPr>
          <w:p w14:paraId="7A218706" w14:textId="77777777" w:rsidR="006B4F1F" w:rsidRPr="00DA22DE" w:rsidRDefault="006B4F1F" w:rsidP="007E277F">
            <w:pPr>
              <w:spacing w:beforeLines="60" w:before="144"/>
              <w:rPr>
                <w:rFonts w:ascii="Open Sans" w:hAnsi="Open Sans" w:cs="Open Sans"/>
                <w:color w:val="000000" w:themeColor="text1"/>
                <w:sz w:val="20"/>
              </w:rPr>
            </w:pPr>
            <w:r w:rsidRPr="00DA22DE">
              <w:rPr>
                <w:rFonts w:ascii="Open Sans" w:hAnsi="Open Sans" w:cs="Open Sans"/>
                <w:color w:val="000000" w:themeColor="text1"/>
                <w:sz w:val="20"/>
              </w:rPr>
              <w:t>je datový záznam o dobíjení elektromobilu na Dobíjecím bodu (</w:t>
            </w:r>
            <w:proofErr w:type="spellStart"/>
            <w:r w:rsidRPr="00DA22DE">
              <w:rPr>
                <w:rFonts w:ascii="Open Sans" w:hAnsi="Open Sans" w:cs="Open Sans"/>
                <w:color w:val="000000" w:themeColor="text1"/>
                <w:sz w:val="20"/>
              </w:rPr>
              <w:t>Charging</w:t>
            </w:r>
            <w:proofErr w:type="spellEnd"/>
            <w:r w:rsidRPr="00DA22DE">
              <w:rPr>
                <w:rFonts w:ascii="Open Sans" w:hAnsi="Open Sans" w:cs="Open Sans"/>
                <w:color w:val="000000" w:themeColor="text1"/>
                <w:sz w:val="20"/>
              </w:rPr>
              <w:t xml:space="preserve"> </w:t>
            </w:r>
            <w:proofErr w:type="spellStart"/>
            <w:r w:rsidRPr="00DA22DE">
              <w:rPr>
                <w:rFonts w:ascii="Open Sans" w:hAnsi="Open Sans" w:cs="Open Sans"/>
                <w:color w:val="000000" w:themeColor="text1"/>
                <w:sz w:val="20"/>
              </w:rPr>
              <w:t>Details</w:t>
            </w:r>
            <w:proofErr w:type="spellEnd"/>
            <w:r w:rsidRPr="00DA22DE">
              <w:rPr>
                <w:rFonts w:ascii="Open Sans" w:hAnsi="Open Sans" w:cs="Open Sans"/>
                <w:color w:val="000000" w:themeColor="text1"/>
                <w:sz w:val="20"/>
              </w:rPr>
              <w:t xml:space="preserve"> </w:t>
            </w:r>
            <w:proofErr w:type="spellStart"/>
            <w:r w:rsidRPr="00DA22DE">
              <w:rPr>
                <w:rFonts w:ascii="Open Sans" w:hAnsi="Open Sans" w:cs="Open Sans"/>
                <w:color w:val="000000" w:themeColor="text1"/>
                <w:sz w:val="20"/>
              </w:rPr>
              <w:t>Record</w:t>
            </w:r>
            <w:proofErr w:type="spellEnd"/>
            <w:r w:rsidRPr="00DA22DE">
              <w:rPr>
                <w:rFonts w:ascii="Open Sans" w:hAnsi="Open Sans" w:cs="Open Sans"/>
                <w:color w:val="000000" w:themeColor="text1"/>
                <w:sz w:val="20"/>
              </w:rPr>
              <w:t>); tento záznam obsahuje minimálně informace o Dobíjecím bodu, času zahájení a ukončení dobíjení, množství dobité energie, ceně a autorizaci</w:t>
            </w:r>
          </w:p>
        </w:tc>
      </w:tr>
      <w:tr w:rsidR="006B4F1F" w:rsidRPr="003F4344" w:rsidDel="001F1A9F" w14:paraId="66622374" w14:textId="77777777" w:rsidTr="007E277F">
        <w:tc>
          <w:tcPr>
            <w:tcW w:w="3160" w:type="dxa"/>
          </w:tcPr>
          <w:p w14:paraId="599858F8" w14:textId="77777777" w:rsidR="006B4F1F" w:rsidRPr="00DA22DE" w:rsidRDefault="006B4F1F" w:rsidP="007E277F">
            <w:pPr>
              <w:spacing w:beforeLines="60" w:before="144"/>
              <w:rPr>
                <w:rFonts w:ascii="Open Sans" w:hAnsi="Open Sans" w:cs="Open Sans"/>
                <w:b/>
                <w:color w:val="000000" w:themeColor="text1"/>
                <w:sz w:val="20"/>
              </w:rPr>
            </w:pPr>
            <w:r w:rsidRPr="00DA22DE">
              <w:rPr>
                <w:rFonts w:ascii="Open Sans" w:hAnsi="Open Sans" w:cs="Open Sans"/>
                <w:b/>
                <w:color w:val="000000" w:themeColor="text1"/>
                <w:sz w:val="20"/>
              </w:rPr>
              <w:t>Cena za dobíjení</w:t>
            </w:r>
          </w:p>
        </w:tc>
        <w:tc>
          <w:tcPr>
            <w:tcW w:w="6049" w:type="dxa"/>
          </w:tcPr>
          <w:p w14:paraId="449A169B" w14:textId="77777777" w:rsidR="006B4F1F" w:rsidRPr="00DA22DE" w:rsidDel="001F1A9F" w:rsidRDefault="006B4F1F" w:rsidP="007E277F">
            <w:pPr>
              <w:spacing w:beforeLines="60" w:before="144"/>
              <w:rPr>
                <w:rFonts w:ascii="Open Sans" w:hAnsi="Open Sans" w:cs="Open Sans"/>
                <w:color w:val="000000" w:themeColor="text1"/>
                <w:sz w:val="20"/>
              </w:rPr>
            </w:pPr>
            <w:r w:rsidRPr="00DA22DE">
              <w:rPr>
                <w:rFonts w:ascii="Open Sans" w:hAnsi="Open Sans" w:cs="Open Sans"/>
                <w:color w:val="000000" w:themeColor="text1"/>
                <w:sz w:val="20"/>
              </w:rPr>
              <w:t>je cena, která je blíže specifikována v Příloze č. 2 bod 3. Smlouvy</w:t>
            </w:r>
          </w:p>
        </w:tc>
      </w:tr>
      <w:tr w:rsidR="006B4F1F" w:rsidRPr="003F4344" w:rsidDel="001F1A9F" w14:paraId="2B73A52F" w14:textId="77777777" w:rsidTr="007E277F">
        <w:tc>
          <w:tcPr>
            <w:tcW w:w="3160" w:type="dxa"/>
          </w:tcPr>
          <w:p w14:paraId="5DF70F9A" w14:textId="77777777" w:rsidR="006B4F1F" w:rsidRPr="00DA22DE" w:rsidRDefault="006B4F1F" w:rsidP="007E277F">
            <w:pPr>
              <w:spacing w:beforeLines="60" w:before="144"/>
              <w:rPr>
                <w:rFonts w:ascii="Open Sans" w:hAnsi="Open Sans" w:cs="Open Sans"/>
                <w:b/>
                <w:color w:val="000000" w:themeColor="text1"/>
                <w:sz w:val="20"/>
              </w:rPr>
            </w:pPr>
            <w:r w:rsidRPr="00DA22DE">
              <w:rPr>
                <w:rFonts w:ascii="Open Sans" w:hAnsi="Open Sans" w:cs="Open Sans"/>
                <w:b/>
                <w:color w:val="000000" w:themeColor="text1"/>
                <w:sz w:val="20"/>
              </w:rPr>
              <w:t>Cena za Služby dobíjení</w:t>
            </w:r>
          </w:p>
        </w:tc>
        <w:tc>
          <w:tcPr>
            <w:tcW w:w="6049" w:type="dxa"/>
          </w:tcPr>
          <w:p w14:paraId="6A1E6773" w14:textId="77777777" w:rsidR="006B4F1F" w:rsidRPr="00DA22DE" w:rsidDel="001F1A9F" w:rsidRDefault="006B4F1F" w:rsidP="007E277F">
            <w:pPr>
              <w:spacing w:beforeLines="60" w:before="144"/>
              <w:rPr>
                <w:rFonts w:ascii="Open Sans" w:hAnsi="Open Sans" w:cs="Open Sans"/>
                <w:color w:val="000000" w:themeColor="text1"/>
                <w:sz w:val="20"/>
              </w:rPr>
            </w:pPr>
            <w:r w:rsidRPr="00DA22DE">
              <w:rPr>
                <w:rFonts w:ascii="Open Sans" w:hAnsi="Open Sans" w:cs="Open Sans"/>
                <w:color w:val="000000" w:themeColor="text1"/>
                <w:sz w:val="20"/>
              </w:rPr>
              <w:t xml:space="preserve">je odměna za poskytování Služeb dobíjení uvedená v rámci </w:t>
            </w:r>
            <w:r w:rsidRPr="00DA22DE">
              <w:rPr>
                <w:rFonts w:ascii="Open Sans" w:hAnsi="Open Sans" w:cs="Open Sans"/>
                <w:bCs/>
                <w:color w:val="000000" w:themeColor="text1"/>
                <w:sz w:val="20"/>
              </w:rPr>
              <w:t>Přílohy č. 2. Smlouvy, kterou hradí Zákazník Poskytovateli</w:t>
            </w:r>
          </w:p>
        </w:tc>
      </w:tr>
      <w:tr w:rsidR="006B4F1F" w:rsidRPr="003F4344" w14:paraId="1F9D11A3" w14:textId="77777777" w:rsidTr="007E277F">
        <w:tc>
          <w:tcPr>
            <w:tcW w:w="3160" w:type="dxa"/>
          </w:tcPr>
          <w:p w14:paraId="0E94BFF6" w14:textId="77777777" w:rsidR="006B4F1F" w:rsidRPr="00DA22DE" w:rsidRDefault="006B4F1F" w:rsidP="007E277F">
            <w:pPr>
              <w:spacing w:beforeLines="60" w:before="144"/>
              <w:rPr>
                <w:rFonts w:ascii="Open Sans" w:hAnsi="Open Sans" w:cs="Open Sans"/>
                <w:b/>
                <w:color w:val="000000" w:themeColor="text1"/>
                <w:sz w:val="20"/>
              </w:rPr>
            </w:pPr>
            <w:r w:rsidRPr="00DA22DE">
              <w:rPr>
                <w:rFonts w:ascii="Open Sans" w:hAnsi="Open Sans" w:cs="Open Sans"/>
                <w:b/>
                <w:color w:val="000000" w:themeColor="text1"/>
                <w:sz w:val="20"/>
              </w:rPr>
              <w:t>CPO</w:t>
            </w:r>
          </w:p>
        </w:tc>
        <w:tc>
          <w:tcPr>
            <w:tcW w:w="6049" w:type="dxa"/>
          </w:tcPr>
          <w:p w14:paraId="7B950992" w14:textId="77777777" w:rsidR="006B4F1F" w:rsidRPr="00DA22DE" w:rsidRDefault="006B4F1F" w:rsidP="007E277F">
            <w:pPr>
              <w:spacing w:beforeLines="60" w:before="144"/>
              <w:rPr>
                <w:rFonts w:ascii="Open Sans" w:hAnsi="Open Sans" w:cs="Open Sans"/>
                <w:color w:val="000000" w:themeColor="text1"/>
                <w:sz w:val="20"/>
              </w:rPr>
            </w:pPr>
            <w:r w:rsidRPr="00DA22DE">
              <w:rPr>
                <w:rFonts w:ascii="Open Sans" w:hAnsi="Open Sans" w:cs="Open Sans"/>
                <w:color w:val="000000" w:themeColor="text1"/>
                <w:sz w:val="20"/>
              </w:rPr>
              <w:t>je provozovatel sítě Dobíjecích bodů (</w:t>
            </w:r>
            <w:proofErr w:type="spellStart"/>
            <w:r w:rsidRPr="00DA22DE">
              <w:rPr>
                <w:rFonts w:ascii="Open Sans" w:hAnsi="Open Sans" w:cs="Open Sans"/>
                <w:color w:val="000000" w:themeColor="text1"/>
                <w:sz w:val="20"/>
              </w:rPr>
              <w:t>Charging</w:t>
            </w:r>
            <w:proofErr w:type="spellEnd"/>
            <w:r w:rsidRPr="00DA22DE">
              <w:rPr>
                <w:rFonts w:ascii="Open Sans" w:hAnsi="Open Sans" w:cs="Open Sans"/>
                <w:color w:val="000000" w:themeColor="text1"/>
                <w:sz w:val="20"/>
              </w:rPr>
              <w:t xml:space="preserve"> Point </w:t>
            </w:r>
            <w:proofErr w:type="spellStart"/>
            <w:r w:rsidRPr="00DA22DE">
              <w:rPr>
                <w:rFonts w:ascii="Open Sans" w:hAnsi="Open Sans" w:cs="Open Sans"/>
                <w:color w:val="000000" w:themeColor="text1"/>
                <w:sz w:val="20"/>
              </w:rPr>
              <w:t>Operator</w:t>
            </w:r>
            <w:proofErr w:type="spellEnd"/>
            <w:r w:rsidRPr="00DA22DE">
              <w:rPr>
                <w:rFonts w:ascii="Open Sans" w:hAnsi="Open Sans" w:cs="Open Sans"/>
                <w:color w:val="000000" w:themeColor="text1"/>
                <w:sz w:val="20"/>
              </w:rPr>
              <w:t>)</w:t>
            </w:r>
          </w:p>
        </w:tc>
      </w:tr>
      <w:tr w:rsidR="006B4F1F" w:rsidRPr="003F4344" w14:paraId="1C3F430E" w14:textId="77777777" w:rsidTr="007E277F">
        <w:tc>
          <w:tcPr>
            <w:tcW w:w="3160" w:type="dxa"/>
          </w:tcPr>
          <w:p w14:paraId="67BA6DC2" w14:textId="77777777" w:rsidR="006B4F1F" w:rsidRPr="00DA22DE" w:rsidRDefault="006B4F1F" w:rsidP="007E277F">
            <w:pPr>
              <w:spacing w:beforeLines="60" w:before="144"/>
              <w:rPr>
                <w:rFonts w:ascii="Open Sans" w:hAnsi="Open Sans" w:cs="Open Sans"/>
                <w:color w:val="000000" w:themeColor="text1"/>
                <w:sz w:val="20"/>
              </w:rPr>
            </w:pPr>
            <w:r w:rsidRPr="00DA22DE">
              <w:rPr>
                <w:rFonts w:ascii="Open Sans" w:hAnsi="Open Sans" w:cs="Open Sans"/>
                <w:b/>
                <w:color w:val="000000" w:themeColor="text1"/>
                <w:sz w:val="20"/>
              </w:rPr>
              <w:lastRenderedPageBreak/>
              <w:t>Dobíjecí bod</w:t>
            </w:r>
          </w:p>
        </w:tc>
        <w:tc>
          <w:tcPr>
            <w:tcW w:w="6049" w:type="dxa"/>
          </w:tcPr>
          <w:p w14:paraId="7611999E" w14:textId="77777777" w:rsidR="006B4F1F" w:rsidRPr="00DA22DE" w:rsidRDefault="006B4F1F" w:rsidP="007E277F">
            <w:pPr>
              <w:spacing w:beforeLines="60" w:before="144"/>
              <w:rPr>
                <w:rFonts w:ascii="Open Sans" w:hAnsi="Open Sans" w:cs="Open Sans"/>
                <w:color w:val="000000" w:themeColor="text1"/>
                <w:sz w:val="20"/>
              </w:rPr>
            </w:pPr>
            <w:r w:rsidRPr="00DA22DE">
              <w:rPr>
                <w:rFonts w:ascii="Open Sans" w:hAnsi="Open Sans" w:cs="Open Sans"/>
                <w:color w:val="000000" w:themeColor="text1"/>
                <w:sz w:val="20"/>
              </w:rPr>
              <w:t>je část Dobíjecí stanice (DS), umožňující dobíjení baterie pro pohon elektromotoru současně pro jeden automobil</w:t>
            </w:r>
          </w:p>
        </w:tc>
      </w:tr>
      <w:tr w:rsidR="006B4F1F" w:rsidRPr="003F4344" w14:paraId="6E7023B6" w14:textId="77777777" w:rsidTr="007E277F">
        <w:tc>
          <w:tcPr>
            <w:tcW w:w="3160" w:type="dxa"/>
          </w:tcPr>
          <w:p w14:paraId="41FC1EEB" w14:textId="77777777" w:rsidR="006B4F1F" w:rsidRPr="00DA22DE" w:rsidRDefault="006B4F1F" w:rsidP="007E277F">
            <w:pPr>
              <w:spacing w:beforeLines="60" w:before="144"/>
              <w:rPr>
                <w:rFonts w:ascii="Open Sans" w:hAnsi="Open Sans" w:cs="Open Sans"/>
                <w:color w:val="000000" w:themeColor="text1"/>
                <w:sz w:val="20"/>
              </w:rPr>
            </w:pPr>
            <w:r w:rsidRPr="00DA22DE">
              <w:rPr>
                <w:rFonts w:ascii="Open Sans" w:hAnsi="Open Sans" w:cs="Open Sans"/>
                <w:b/>
                <w:color w:val="000000" w:themeColor="text1"/>
                <w:sz w:val="20"/>
              </w:rPr>
              <w:t>Dobíjecí karta</w:t>
            </w:r>
          </w:p>
        </w:tc>
        <w:tc>
          <w:tcPr>
            <w:tcW w:w="6049" w:type="dxa"/>
          </w:tcPr>
          <w:p w14:paraId="003AE502" w14:textId="77777777" w:rsidR="006B4F1F" w:rsidRPr="00DA22DE" w:rsidRDefault="006B4F1F" w:rsidP="007E277F">
            <w:pPr>
              <w:spacing w:beforeLines="60" w:before="144"/>
              <w:rPr>
                <w:rFonts w:ascii="Open Sans" w:hAnsi="Open Sans" w:cs="Open Sans"/>
                <w:color w:val="000000" w:themeColor="text1"/>
                <w:sz w:val="20"/>
              </w:rPr>
            </w:pPr>
            <w:r w:rsidRPr="00DA22DE">
              <w:rPr>
                <w:rFonts w:ascii="Open Sans" w:hAnsi="Open Sans" w:cs="Open Sans"/>
                <w:color w:val="000000" w:themeColor="text1"/>
                <w:sz w:val="20"/>
              </w:rPr>
              <w:t>je identifikační čipová karta umožňující dobíjení na Dobíjecí stanici</w:t>
            </w:r>
          </w:p>
        </w:tc>
      </w:tr>
      <w:tr w:rsidR="006B4F1F" w:rsidRPr="003F4344" w14:paraId="532A5449" w14:textId="77777777" w:rsidTr="007E277F">
        <w:tc>
          <w:tcPr>
            <w:tcW w:w="3160" w:type="dxa"/>
          </w:tcPr>
          <w:p w14:paraId="5F1700D7" w14:textId="77777777" w:rsidR="006B4F1F" w:rsidRPr="00DA22DE" w:rsidRDefault="006B4F1F" w:rsidP="007E277F">
            <w:pPr>
              <w:spacing w:beforeLines="60" w:before="144"/>
              <w:rPr>
                <w:rFonts w:ascii="Open Sans" w:hAnsi="Open Sans" w:cs="Open Sans"/>
                <w:b/>
                <w:color w:val="000000" w:themeColor="text1"/>
                <w:sz w:val="20"/>
              </w:rPr>
            </w:pPr>
            <w:r w:rsidRPr="00DA22DE">
              <w:rPr>
                <w:rFonts w:ascii="Open Sans" w:hAnsi="Open Sans" w:cs="Open Sans"/>
                <w:b/>
                <w:color w:val="000000" w:themeColor="text1"/>
                <w:sz w:val="20"/>
              </w:rPr>
              <w:t>Dobíjecí síť</w:t>
            </w:r>
          </w:p>
        </w:tc>
        <w:tc>
          <w:tcPr>
            <w:tcW w:w="6049" w:type="dxa"/>
          </w:tcPr>
          <w:p w14:paraId="10882CC6" w14:textId="77777777" w:rsidR="006B4F1F" w:rsidRPr="00DA22DE" w:rsidRDefault="006B4F1F" w:rsidP="007E277F">
            <w:pPr>
              <w:spacing w:beforeLines="60" w:before="144"/>
              <w:rPr>
                <w:rFonts w:ascii="Open Sans" w:hAnsi="Open Sans" w:cs="Open Sans"/>
                <w:color w:val="000000" w:themeColor="text1"/>
                <w:sz w:val="20"/>
              </w:rPr>
            </w:pPr>
            <w:r w:rsidRPr="00DA22DE">
              <w:rPr>
                <w:rFonts w:ascii="Open Sans" w:hAnsi="Open Sans" w:cs="Open Sans"/>
                <w:color w:val="000000" w:themeColor="text1"/>
                <w:sz w:val="20"/>
              </w:rPr>
              <w:t xml:space="preserve">je množina dobíjecích bodů, které lze použít pro Služby dobíjení pro jednotlivá </w:t>
            </w:r>
            <w:proofErr w:type="spellStart"/>
            <w:r w:rsidRPr="00DA22DE">
              <w:rPr>
                <w:rFonts w:ascii="Open Sans" w:hAnsi="Open Sans" w:cs="Open Sans"/>
                <w:color w:val="000000" w:themeColor="text1"/>
                <w:sz w:val="20"/>
              </w:rPr>
              <w:t>Chargee</w:t>
            </w:r>
            <w:proofErr w:type="spellEnd"/>
            <w:r w:rsidRPr="00DA22DE">
              <w:rPr>
                <w:rFonts w:ascii="Open Sans" w:hAnsi="Open Sans" w:cs="Open Sans"/>
                <w:color w:val="000000" w:themeColor="text1"/>
                <w:sz w:val="20"/>
              </w:rPr>
              <w:t xml:space="preserve"> ID. Dobíjecí síť je tvořena Dobíjecími body, které jsou provozovány společností </w:t>
            </w:r>
            <w:proofErr w:type="spellStart"/>
            <w:r w:rsidRPr="0064569C">
              <w:rPr>
                <w:rFonts w:ascii="Open Sans" w:hAnsi="Open Sans" w:cs="Open Sans"/>
                <w:color w:val="000000" w:themeColor="text1"/>
                <w:sz w:val="20"/>
              </w:rPr>
              <w:t>Chargee</w:t>
            </w:r>
            <w:proofErr w:type="spellEnd"/>
            <w:r w:rsidRPr="0064569C">
              <w:rPr>
                <w:rFonts w:ascii="Open Sans" w:hAnsi="Open Sans" w:cs="Open Sans"/>
                <w:color w:val="000000" w:themeColor="text1"/>
                <w:sz w:val="20"/>
              </w:rPr>
              <w:t xml:space="preserve"> </w:t>
            </w:r>
            <w:proofErr w:type="spellStart"/>
            <w:r w:rsidRPr="0064569C">
              <w:rPr>
                <w:rFonts w:ascii="Open Sans" w:hAnsi="Open Sans" w:cs="Open Sans"/>
                <w:color w:val="000000" w:themeColor="text1"/>
                <w:sz w:val="20"/>
              </w:rPr>
              <w:t>eMobility</w:t>
            </w:r>
            <w:proofErr w:type="spellEnd"/>
            <w:r w:rsidRPr="0064569C">
              <w:rPr>
                <w:rFonts w:ascii="Open Sans" w:hAnsi="Open Sans" w:cs="Open Sans"/>
                <w:color w:val="000000" w:themeColor="text1"/>
                <w:sz w:val="20"/>
              </w:rPr>
              <w:t xml:space="preserve"> a.s.</w:t>
            </w:r>
            <w:r>
              <w:rPr>
                <w:rFonts w:ascii="Open Sans" w:hAnsi="Open Sans" w:cs="Open Sans"/>
                <w:color w:val="000000" w:themeColor="text1"/>
                <w:sz w:val="20"/>
              </w:rPr>
              <w:t xml:space="preserve"> </w:t>
            </w:r>
            <w:r w:rsidRPr="00DA22DE">
              <w:rPr>
                <w:rFonts w:ascii="Open Sans" w:hAnsi="Open Sans" w:cs="Open Sans"/>
                <w:color w:val="000000" w:themeColor="text1"/>
                <w:sz w:val="20"/>
              </w:rPr>
              <w:t>nebo třetími stranami (roamingový partner)</w:t>
            </w:r>
          </w:p>
        </w:tc>
      </w:tr>
      <w:tr w:rsidR="006B4F1F" w:rsidRPr="003F4344" w14:paraId="0AD0815F" w14:textId="77777777" w:rsidTr="007E277F">
        <w:tc>
          <w:tcPr>
            <w:tcW w:w="3160" w:type="dxa"/>
          </w:tcPr>
          <w:p w14:paraId="19F062BE" w14:textId="77777777" w:rsidR="006B4F1F" w:rsidRPr="00DA22DE" w:rsidRDefault="006B4F1F" w:rsidP="007E277F">
            <w:pPr>
              <w:spacing w:beforeLines="60" w:before="144"/>
              <w:rPr>
                <w:rFonts w:ascii="Open Sans" w:hAnsi="Open Sans" w:cs="Open Sans"/>
                <w:color w:val="000000" w:themeColor="text1"/>
                <w:sz w:val="20"/>
              </w:rPr>
            </w:pPr>
            <w:r w:rsidRPr="00DA22DE">
              <w:rPr>
                <w:rFonts w:ascii="Open Sans" w:hAnsi="Open Sans" w:cs="Open Sans"/>
                <w:b/>
                <w:color w:val="000000" w:themeColor="text1"/>
                <w:sz w:val="20"/>
              </w:rPr>
              <w:t>Dobíjecí stanice nebo DS</w:t>
            </w:r>
          </w:p>
        </w:tc>
        <w:tc>
          <w:tcPr>
            <w:tcW w:w="6049" w:type="dxa"/>
          </w:tcPr>
          <w:p w14:paraId="3608CDEB" w14:textId="77777777" w:rsidR="006B4F1F" w:rsidRPr="009C48E4" w:rsidRDefault="006B4F1F" w:rsidP="007E277F">
            <w:pPr>
              <w:spacing w:beforeLines="60" w:before="144"/>
              <w:rPr>
                <w:rFonts w:ascii="Open Sans" w:hAnsi="Open Sans" w:cs="Open Sans"/>
                <w:bCs/>
                <w:color w:val="000000" w:themeColor="text1"/>
                <w:sz w:val="20"/>
              </w:rPr>
            </w:pPr>
            <w:r w:rsidRPr="00DA22DE">
              <w:rPr>
                <w:rFonts w:ascii="Open Sans" w:hAnsi="Open Sans" w:cs="Open Sans"/>
                <w:color w:val="000000" w:themeColor="text1"/>
                <w:sz w:val="20"/>
              </w:rPr>
              <w:t>jsou dobíjecí stanice pro dobíjení baterií automobilů s elektrickým motorem; dobíjecí stanice je vybavena jedním, nebo více Dobíjecími body; specifikace Dobíjecích stanic, na nichž jsou Služby dobíjení poskytovány, je obsahem </w:t>
            </w:r>
            <w:r w:rsidRPr="00DA22DE">
              <w:rPr>
                <w:rFonts w:ascii="Open Sans" w:hAnsi="Open Sans" w:cs="Open Sans"/>
                <w:bCs/>
                <w:color w:val="000000" w:themeColor="text1"/>
                <w:sz w:val="20"/>
              </w:rPr>
              <w:t xml:space="preserve">Přílohy č. </w:t>
            </w:r>
            <w:r>
              <w:rPr>
                <w:rFonts w:ascii="Open Sans" w:hAnsi="Open Sans" w:cs="Open Sans"/>
                <w:bCs/>
                <w:color w:val="000000" w:themeColor="text1"/>
                <w:sz w:val="20"/>
              </w:rPr>
              <w:t>3</w:t>
            </w:r>
            <w:r w:rsidRPr="00DA22DE">
              <w:rPr>
                <w:rFonts w:ascii="Open Sans" w:hAnsi="Open Sans" w:cs="Open Sans"/>
                <w:bCs/>
                <w:color w:val="000000" w:themeColor="text1"/>
                <w:sz w:val="20"/>
              </w:rPr>
              <w:t xml:space="preserve"> Smlouvy</w:t>
            </w:r>
          </w:p>
        </w:tc>
      </w:tr>
      <w:tr w:rsidR="006B4F1F" w:rsidRPr="003F4344" w14:paraId="658F26CD" w14:textId="77777777" w:rsidTr="007E277F">
        <w:tc>
          <w:tcPr>
            <w:tcW w:w="3160" w:type="dxa"/>
          </w:tcPr>
          <w:p w14:paraId="7BFFDA8C" w14:textId="77777777" w:rsidR="006B4F1F" w:rsidRPr="00DA22DE" w:rsidRDefault="006B4F1F" w:rsidP="007E277F">
            <w:pPr>
              <w:spacing w:beforeLines="60" w:before="144"/>
              <w:rPr>
                <w:rFonts w:ascii="Open Sans" w:hAnsi="Open Sans" w:cs="Open Sans"/>
                <w:b/>
                <w:color w:val="000000" w:themeColor="text1"/>
                <w:sz w:val="20"/>
              </w:rPr>
            </w:pPr>
            <w:r w:rsidRPr="00DA22DE">
              <w:rPr>
                <w:rFonts w:ascii="Open Sans" w:hAnsi="Open Sans" w:cs="Open Sans"/>
                <w:b/>
                <w:color w:val="000000" w:themeColor="text1"/>
                <w:sz w:val="20"/>
              </w:rPr>
              <w:t>Elektromobil nebo Elektrické vozidlo</w:t>
            </w:r>
          </w:p>
        </w:tc>
        <w:tc>
          <w:tcPr>
            <w:tcW w:w="6049" w:type="dxa"/>
          </w:tcPr>
          <w:p w14:paraId="2170202D" w14:textId="77777777" w:rsidR="006B4F1F" w:rsidRPr="00DA22DE" w:rsidRDefault="006B4F1F" w:rsidP="007E277F">
            <w:pPr>
              <w:spacing w:beforeLines="60" w:before="144"/>
              <w:rPr>
                <w:rFonts w:ascii="Open Sans" w:hAnsi="Open Sans" w:cs="Open Sans"/>
                <w:color w:val="000000" w:themeColor="text1"/>
                <w:sz w:val="20"/>
              </w:rPr>
            </w:pPr>
            <w:r w:rsidRPr="00DA22DE">
              <w:rPr>
                <w:rFonts w:ascii="Open Sans" w:hAnsi="Open Sans" w:cs="Open Sans"/>
                <w:color w:val="000000" w:themeColor="text1"/>
                <w:sz w:val="20"/>
              </w:rPr>
              <w:t>se rozumí motorové vozidlo vybavené pohonnou jednotkou obsahující alespoň jedno neperiferní elektrické zařízení jakožto měnič energie s elektricky dobíjeným systémem ukládání energie, který je možno nabíjet externě</w:t>
            </w:r>
          </w:p>
        </w:tc>
      </w:tr>
      <w:tr w:rsidR="006B4F1F" w:rsidRPr="003F4344" w14:paraId="4846257F" w14:textId="77777777" w:rsidTr="007E277F">
        <w:tc>
          <w:tcPr>
            <w:tcW w:w="3160" w:type="dxa"/>
          </w:tcPr>
          <w:p w14:paraId="3FD0791D" w14:textId="77777777" w:rsidR="006B4F1F" w:rsidRPr="00DA22DE" w:rsidRDefault="006B4F1F" w:rsidP="007E277F">
            <w:pPr>
              <w:spacing w:beforeLines="60" w:before="144"/>
              <w:rPr>
                <w:rFonts w:ascii="Open Sans" w:hAnsi="Open Sans" w:cs="Open Sans"/>
                <w:b/>
                <w:color w:val="000000" w:themeColor="text1"/>
                <w:sz w:val="20"/>
              </w:rPr>
            </w:pPr>
            <w:proofErr w:type="spellStart"/>
            <w:r w:rsidRPr="00DA22DE">
              <w:rPr>
                <w:rFonts w:ascii="Open Sans" w:hAnsi="Open Sans" w:cs="Open Sans"/>
                <w:b/>
                <w:color w:val="000000" w:themeColor="text1"/>
                <w:sz w:val="20"/>
              </w:rPr>
              <w:t>Hubject</w:t>
            </w:r>
            <w:proofErr w:type="spellEnd"/>
          </w:p>
        </w:tc>
        <w:tc>
          <w:tcPr>
            <w:tcW w:w="6049" w:type="dxa"/>
          </w:tcPr>
          <w:p w14:paraId="3BC323EE" w14:textId="77777777" w:rsidR="006B4F1F" w:rsidRPr="00DA22DE" w:rsidRDefault="006B4F1F" w:rsidP="007E277F">
            <w:pPr>
              <w:spacing w:beforeLines="60" w:before="144"/>
              <w:rPr>
                <w:rFonts w:ascii="Open Sans" w:hAnsi="Open Sans" w:cs="Open Sans"/>
                <w:color w:val="000000" w:themeColor="text1"/>
                <w:sz w:val="20"/>
              </w:rPr>
            </w:pPr>
            <w:r w:rsidRPr="00DA22DE">
              <w:rPr>
                <w:rFonts w:ascii="Open Sans" w:hAnsi="Open Sans" w:cs="Open Sans"/>
                <w:color w:val="000000" w:themeColor="text1"/>
                <w:sz w:val="20"/>
              </w:rPr>
              <w:t xml:space="preserve">je softwarové řešení umožňující propojení jednotlivých sítí Dobíjecích stanic s uživateli Dobíjecích karet a/nebo Aplikací s cílem umožnit řidiči elektromobilu dobíjet napříč jednotlivými sítěmi; </w:t>
            </w:r>
            <w:proofErr w:type="spellStart"/>
            <w:r w:rsidRPr="00DA22DE">
              <w:rPr>
                <w:rFonts w:ascii="Open Sans" w:hAnsi="Open Sans" w:cs="Open Sans"/>
                <w:color w:val="000000" w:themeColor="text1"/>
                <w:sz w:val="20"/>
              </w:rPr>
              <w:t>Hubject</w:t>
            </w:r>
            <w:proofErr w:type="spellEnd"/>
            <w:r w:rsidRPr="00DA22DE">
              <w:rPr>
                <w:rFonts w:ascii="Open Sans" w:hAnsi="Open Sans" w:cs="Open Sans"/>
                <w:color w:val="000000" w:themeColor="text1"/>
                <w:sz w:val="20"/>
              </w:rPr>
              <w:t xml:space="preserve"> je soukromá společnost</w:t>
            </w:r>
          </w:p>
        </w:tc>
      </w:tr>
      <w:tr w:rsidR="006B4F1F" w:rsidRPr="003F4344" w14:paraId="22D1E32F" w14:textId="77777777" w:rsidTr="007E277F">
        <w:tc>
          <w:tcPr>
            <w:tcW w:w="3160" w:type="dxa"/>
          </w:tcPr>
          <w:p w14:paraId="46195047" w14:textId="77777777" w:rsidR="006B4F1F" w:rsidRPr="00DA22DE" w:rsidRDefault="006B4F1F" w:rsidP="007E277F">
            <w:pPr>
              <w:spacing w:beforeLines="60" w:before="144"/>
              <w:rPr>
                <w:rFonts w:ascii="Open Sans" w:hAnsi="Open Sans" w:cs="Open Sans"/>
                <w:b/>
                <w:bCs/>
                <w:color w:val="000000" w:themeColor="text1"/>
                <w:sz w:val="20"/>
              </w:rPr>
            </w:pPr>
            <w:bookmarkStart w:id="4" w:name="_Hlk103350047"/>
            <w:proofErr w:type="spellStart"/>
            <w:r w:rsidRPr="00DA22DE">
              <w:rPr>
                <w:rFonts w:ascii="Open Sans" w:hAnsi="Open Sans" w:cs="Open Sans"/>
                <w:b/>
                <w:bCs/>
                <w:color w:val="000000" w:themeColor="text1"/>
                <w:sz w:val="20"/>
              </w:rPr>
              <w:t>Chargee</w:t>
            </w:r>
            <w:proofErr w:type="spellEnd"/>
            <w:r w:rsidRPr="00DA22DE">
              <w:rPr>
                <w:rFonts w:ascii="Open Sans" w:hAnsi="Open Sans" w:cs="Open Sans"/>
                <w:b/>
                <w:bCs/>
                <w:color w:val="000000" w:themeColor="text1"/>
                <w:sz w:val="20"/>
              </w:rPr>
              <w:t xml:space="preserve"> ID</w:t>
            </w:r>
          </w:p>
        </w:tc>
        <w:tc>
          <w:tcPr>
            <w:tcW w:w="6049" w:type="dxa"/>
          </w:tcPr>
          <w:p w14:paraId="54299726" w14:textId="77777777" w:rsidR="006B4F1F" w:rsidRPr="00B360FC" w:rsidRDefault="006B4F1F" w:rsidP="007E277F">
            <w:pPr>
              <w:spacing w:beforeLines="60" w:before="144"/>
              <w:rPr>
                <w:rFonts w:ascii="Open Sans" w:hAnsi="Open Sans" w:cs="Open Sans"/>
                <w:color w:val="000000" w:themeColor="text1"/>
                <w:sz w:val="20"/>
                <w:lang w:val="en-US"/>
              </w:rPr>
            </w:pPr>
            <w:r w:rsidRPr="00DA22DE">
              <w:rPr>
                <w:rFonts w:ascii="Open Sans" w:hAnsi="Open Sans" w:cs="Open Sans"/>
                <w:color w:val="000000" w:themeColor="text1"/>
                <w:sz w:val="20"/>
              </w:rPr>
              <w:t>je dobíjecí identita, která sdružuje nezbytné položky (Služby dobíjení, auta, osoby a Dobíjecí karty) pro autorizaci, evidenci a poskytnutí přehledu dobíjení;</w:t>
            </w:r>
            <w:r>
              <w:t xml:space="preserve"> </w:t>
            </w:r>
            <w:proofErr w:type="spellStart"/>
            <w:r w:rsidRPr="00B360FC">
              <w:rPr>
                <w:rFonts w:ascii="Open Sans" w:hAnsi="Open Sans" w:cs="Open Sans"/>
                <w:color w:val="000000" w:themeColor="text1"/>
                <w:sz w:val="20"/>
              </w:rPr>
              <w:t>Chargee</w:t>
            </w:r>
            <w:proofErr w:type="spellEnd"/>
            <w:r>
              <w:rPr>
                <w:rFonts w:ascii="Open Sans" w:hAnsi="Open Sans" w:cs="Open Sans"/>
                <w:color w:val="000000" w:themeColor="text1"/>
                <w:sz w:val="20"/>
              </w:rPr>
              <w:t xml:space="preserve"> </w:t>
            </w:r>
            <w:r w:rsidRPr="00B360FC">
              <w:rPr>
                <w:rFonts w:ascii="Open Sans" w:hAnsi="Open Sans" w:cs="Open Sans"/>
                <w:color w:val="000000" w:themeColor="text1"/>
                <w:sz w:val="20"/>
              </w:rPr>
              <w:t>ID je reprezentován</w:t>
            </w:r>
            <w:r>
              <w:rPr>
                <w:rFonts w:ascii="Open Sans" w:hAnsi="Open Sans" w:cs="Open Sans"/>
                <w:color w:val="000000" w:themeColor="text1"/>
                <w:sz w:val="20"/>
              </w:rPr>
              <w:t>o</w:t>
            </w:r>
            <w:r w:rsidRPr="00B360FC">
              <w:rPr>
                <w:rFonts w:ascii="Open Sans" w:hAnsi="Open Sans" w:cs="Open Sans"/>
                <w:color w:val="000000" w:themeColor="text1"/>
                <w:sz w:val="20"/>
              </w:rPr>
              <w:t xml:space="preserve"> RFID kartou a je na ně</w:t>
            </w:r>
            <w:r>
              <w:rPr>
                <w:rFonts w:ascii="Open Sans" w:hAnsi="Open Sans" w:cs="Open Sans"/>
                <w:color w:val="000000" w:themeColor="text1"/>
                <w:sz w:val="20"/>
              </w:rPr>
              <w:t>ho</w:t>
            </w:r>
            <w:r w:rsidRPr="00B360FC">
              <w:rPr>
                <w:rFonts w:ascii="Open Sans" w:hAnsi="Open Sans" w:cs="Open Sans"/>
                <w:color w:val="000000" w:themeColor="text1"/>
                <w:sz w:val="20"/>
              </w:rPr>
              <w:t xml:space="preserve"> navázán soubor služeb</w:t>
            </w:r>
            <w:r>
              <w:rPr>
                <w:rFonts w:ascii="Open Sans" w:hAnsi="Open Sans" w:cs="Open Sans"/>
                <w:color w:val="000000" w:themeColor="text1"/>
                <w:sz w:val="20"/>
              </w:rPr>
              <w:t xml:space="preserve"> dobíjení</w:t>
            </w:r>
            <w:r w:rsidRPr="00B360FC">
              <w:rPr>
                <w:rFonts w:ascii="Open Sans" w:hAnsi="Open Sans" w:cs="Open Sans"/>
                <w:color w:val="000000" w:themeColor="text1"/>
                <w:sz w:val="20"/>
              </w:rPr>
              <w:t xml:space="preserve"> dle výběru produktu</w:t>
            </w:r>
            <w:r>
              <w:rPr>
                <w:rFonts w:ascii="Open Sans" w:hAnsi="Open Sans" w:cs="Open Sans"/>
                <w:color w:val="000000" w:themeColor="text1"/>
                <w:sz w:val="20"/>
              </w:rPr>
              <w:t>.</w:t>
            </w:r>
          </w:p>
          <w:p w14:paraId="5A986119" w14:textId="77777777" w:rsidR="006B4F1F" w:rsidRPr="00DA22DE" w:rsidRDefault="006B4F1F" w:rsidP="007E277F">
            <w:pPr>
              <w:spacing w:beforeLines="60" w:before="144"/>
              <w:rPr>
                <w:rFonts w:ascii="Open Sans" w:hAnsi="Open Sans" w:cs="Open Sans"/>
                <w:color w:val="000000" w:themeColor="text1"/>
                <w:sz w:val="20"/>
              </w:rPr>
            </w:pPr>
            <w:proofErr w:type="spellStart"/>
            <w:r w:rsidRPr="00DA22DE">
              <w:rPr>
                <w:rFonts w:ascii="Open Sans" w:hAnsi="Open Sans" w:cs="Open Sans"/>
                <w:color w:val="000000" w:themeColor="text1"/>
                <w:sz w:val="20"/>
              </w:rPr>
              <w:t>Chargee</w:t>
            </w:r>
            <w:proofErr w:type="spellEnd"/>
            <w:r w:rsidRPr="00DA22DE">
              <w:rPr>
                <w:rFonts w:ascii="Open Sans" w:hAnsi="Open Sans" w:cs="Open Sans"/>
                <w:color w:val="000000" w:themeColor="text1"/>
                <w:sz w:val="20"/>
              </w:rPr>
              <w:t xml:space="preserve"> ID může nabývat pouze dvou stavů: aktivní nebo zrušený</w:t>
            </w:r>
          </w:p>
        </w:tc>
      </w:tr>
      <w:bookmarkEnd w:id="4"/>
      <w:tr w:rsidR="006B4F1F" w:rsidRPr="003F4344" w14:paraId="1CAE3D1A" w14:textId="77777777" w:rsidTr="007E277F">
        <w:tc>
          <w:tcPr>
            <w:tcW w:w="3160" w:type="dxa"/>
          </w:tcPr>
          <w:p w14:paraId="69055983" w14:textId="77777777" w:rsidR="006B4F1F" w:rsidRPr="00DA22DE" w:rsidRDefault="006B4F1F" w:rsidP="007E277F">
            <w:pPr>
              <w:spacing w:beforeLines="60" w:before="144"/>
              <w:rPr>
                <w:rFonts w:ascii="Open Sans" w:hAnsi="Open Sans" w:cs="Open Sans"/>
                <w:b/>
                <w:bCs/>
                <w:color w:val="000000" w:themeColor="text1"/>
                <w:sz w:val="20"/>
              </w:rPr>
            </w:pPr>
            <w:r w:rsidRPr="00DA22DE">
              <w:rPr>
                <w:rFonts w:ascii="Open Sans" w:hAnsi="Open Sans" w:cs="Open Sans"/>
                <w:b/>
                <w:bCs/>
                <w:color w:val="000000" w:themeColor="text1"/>
                <w:sz w:val="20"/>
              </w:rPr>
              <w:t>Obchodní podmínky</w:t>
            </w:r>
          </w:p>
        </w:tc>
        <w:tc>
          <w:tcPr>
            <w:tcW w:w="6049" w:type="dxa"/>
          </w:tcPr>
          <w:p w14:paraId="0D47F5D2" w14:textId="77777777" w:rsidR="006B4F1F" w:rsidRPr="00DA22DE" w:rsidRDefault="006B4F1F" w:rsidP="007E277F">
            <w:pPr>
              <w:spacing w:beforeLines="60" w:before="144"/>
              <w:rPr>
                <w:rFonts w:ascii="Open Sans" w:hAnsi="Open Sans" w:cs="Open Sans"/>
                <w:color w:val="000000" w:themeColor="text1"/>
                <w:sz w:val="20"/>
              </w:rPr>
            </w:pPr>
            <w:r w:rsidRPr="00DA22DE">
              <w:rPr>
                <w:rFonts w:ascii="Open Sans" w:hAnsi="Open Sans" w:cs="Open Sans"/>
                <w:color w:val="000000" w:themeColor="text1"/>
                <w:sz w:val="20"/>
              </w:rPr>
              <w:t xml:space="preserve">jsou tyto všeobecné obchodní podmínky, které tvoří Přílohu č. </w:t>
            </w:r>
            <w:r>
              <w:rPr>
                <w:rFonts w:ascii="Open Sans" w:hAnsi="Open Sans" w:cs="Open Sans"/>
                <w:color w:val="000000" w:themeColor="text1"/>
                <w:sz w:val="20"/>
              </w:rPr>
              <w:t>5</w:t>
            </w:r>
            <w:r w:rsidRPr="00DA22DE">
              <w:rPr>
                <w:rFonts w:ascii="Open Sans" w:hAnsi="Open Sans" w:cs="Open Sans"/>
                <w:color w:val="000000" w:themeColor="text1"/>
                <w:sz w:val="20"/>
              </w:rPr>
              <w:t xml:space="preserve"> Smlouvy a jsou pro Smluvní strany závazné</w:t>
            </w:r>
          </w:p>
        </w:tc>
      </w:tr>
      <w:tr w:rsidR="006B4F1F" w:rsidRPr="003F4344" w14:paraId="5D1587A1" w14:textId="77777777" w:rsidTr="007E277F">
        <w:tc>
          <w:tcPr>
            <w:tcW w:w="3160" w:type="dxa"/>
          </w:tcPr>
          <w:p w14:paraId="636AD0AE" w14:textId="77777777" w:rsidR="006B4F1F" w:rsidRPr="00DA22DE" w:rsidRDefault="006B4F1F" w:rsidP="007E277F">
            <w:pPr>
              <w:spacing w:beforeLines="60" w:before="144"/>
              <w:rPr>
                <w:rFonts w:ascii="Open Sans" w:hAnsi="Open Sans" w:cs="Open Sans"/>
                <w:color w:val="000000" w:themeColor="text1"/>
                <w:sz w:val="20"/>
              </w:rPr>
            </w:pPr>
            <w:r w:rsidRPr="00DA22DE">
              <w:rPr>
                <w:rFonts w:ascii="Open Sans" w:hAnsi="Open Sans" w:cs="Open Sans"/>
                <w:b/>
                <w:color w:val="000000" w:themeColor="text1"/>
                <w:sz w:val="20"/>
              </w:rPr>
              <w:t>Poskytovatel</w:t>
            </w:r>
          </w:p>
        </w:tc>
        <w:tc>
          <w:tcPr>
            <w:tcW w:w="6049" w:type="dxa"/>
          </w:tcPr>
          <w:p w14:paraId="13D492EF" w14:textId="77777777" w:rsidR="006B4F1F" w:rsidRPr="00DA22DE" w:rsidRDefault="006B4F1F" w:rsidP="007E277F">
            <w:pPr>
              <w:spacing w:beforeLines="60" w:before="144"/>
              <w:rPr>
                <w:rFonts w:ascii="Open Sans" w:hAnsi="Open Sans" w:cs="Open Sans"/>
                <w:color w:val="000000" w:themeColor="text1"/>
                <w:sz w:val="20"/>
              </w:rPr>
            </w:pPr>
            <w:r w:rsidRPr="00DA22DE">
              <w:rPr>
                <w:rFonts w:ascii="Open Sans" w:hAnsi="Open Sans" w:cs="Open Sans"/>
                <w:color w:val="000000" w:themeColor="text1"/>
                <w:sz w:val="20"/>
              </w:rPr>
              <w:t xml:space="preserve">je Smluvní strana označená ve Smlouvě jako Poskytovatel, tj. </w:t>
            </w:r>
            <w:proofErr w:type="spellStart"/>
            <w:r w:rsidRPr="0064569C">
              <w:rPr>
                <w:rFonts w:ascii="Open Sans" w:hAnsi="Open Sans" w:cs="Open Sans"/>
                <w:color w:val="000000" w:themeColor="text1"/>
                <w:sz w:val="20"/>
              </w:rPr>
              <w:t>Chargee</w:t>
            </w:r>
            <w:proofErr w:type="spellEnd"/>
            <w:r w:rsidRPr="0064569C">
              <w:rPr>
                <w:rFonts w:ascii="Open Sans" w:hAnsi="Open Sans" w:cs="Open Sans"/>
                <w:color w:val="000000" w:themeColor="text1"/>
                <w:sz w:val="20"/>
              </w:rPr>
              <w:t xml:space="preserve"> </w:t>
            </w:r>
            <w:proofErr w:type="spellStart"/>
            <w:r w:rsidRPr="0064569C">
              <w:rPr>
                <w:rFonts w:ascii="Open Sans" w:hAnsi="Open Sans" w:cs="Open Sans"/>
                <w:color w:val="000000" w:themeColor="text1"/>
                <w:sz w:val="20"/>
              </w:rPr>
              <w:t>eMobility</w:t>
            </w:r>
            <w:proofErr w:type="spellEnd"/>
            <w:r w:rsidRPr="0064569C">
              <w:rPr>
                <w:rFonts w:ascii="Open Sans" w:hAnsi="Open Sans" w:cs="Open Sans"/>
                <w:color w:val="000000" w:themeColor="text1"/>
                <w:sz w:val="20"/>
              </w:rPr>
              <w:t xml:space="preserve"> a.s.</w:t>
            </w:r>
          </w:p>
        </w:tc>
      </w:tr>
      <w:tr w:rsidR="006B4F1F" w:rsidRPr="003F4344" w14:paraId="256396B9" w14:textId="77777777" w:rsidTr="007E277F">
        <w:tc>
          <w:tcPr>
            <w:tcW w:w="3160" w:type="dxa"/>
          </w:tcPr>
          <w:p w14:paraId="1E011D28" w14:textId="77777777" w:rsidR="006B4F1F" w:rsidRPr="00DA22DE" w:rsidRDefault="006B4F1F" w:rsidP="007E277F">
            <w:pPr>
              <w:spacing w:beforeLines="60" w:before="144"/>
              <w:rPr>
                <w:rFonts w:ascii="Open Sans" w:hAnsi="Open Sans" w:cs="Open Sans"/>
                <w:b/>
                <w:color w:val="000000" w:themeColor="text1"/>
                <w:sz w:val="20"/>
              </w:rPr>
            </w:pPr>
            <w:r w:rsidRPr="00DA22DE">
              <w:rPr>
                <w:rFonts w:ascii="Open Sans" w:hAnsi="Open Sans" w:cs="Open Sans"/>
                <w:b/>
                <w:color w:val="000000" w:themeColor="text1"/>
                <w:sz w:val="20"/>
              </w:rPr>
              <w:t>Portál</w:t>
            </w:r>
          </w:p>
        </w:tc>
        <w:tc>
          <w:tcPr>
            <w:tcW w:w="6049" w:type="dxa"/>
          </w:tcPr>
          <w:p w14:paraId="2BC85010" w14:textId="77777777" w:rsidR="006B4F1F" w:rsidRPr="00DA22DE" w:rsidRDefault="006B4F1F" w:rsidP="007E277F">
            <w:pPr>
              <w:spacing w:beforeLines="60" w:before="144"/>
              <w:rPr>
                <w:rFonts w:ascii="Open Sans" w:hAnsi="Open Sans" w:cs="Open Sans"/>
                <w:color w:val="000000" w:themeColor="text1"/>
                <w:sz w:val="20"/>
              </w:rPr>
            </w:pPr>
            <w:r w:rsidRPr="00DA22DE">
              <w:rPr>
                <w:rFonts w:ascii="Open Sans" w:hAnsi="Open Sans" w:cs="Open Sans"/>
                <w:color w:val="000000" w:themeColor="text1"/>
                <w:sz w:val="20"/>
              </w:rPr>
              <w:t>je komunikační platforma Poskytovatele, zpřístupněná Poskytovatelem Zákazníkovi po podpisu Smlouvy, jejímž prostřednictvím Zákazník a Poskytovatel komunikují při poskytování Služeb, a to včetně doručování Přehledu dobíjecích transakcí (výstupů Služeb) Poskytovatelem Zákazníkovi;</w:t>
            </w:r>
          </w:p>
          <w:p w14:paraId="3EB4490F" w14:textId="77777777" w:rsidR="006B4F1F" w:rsidRPr="00DA22DE" w:rsidRDefault="006B4F1F" w:rsidP="007E277F">
            <w:pPr>
              <w:spacing w:beforeLines="60" w:before="144"/>
              <w:rPr>
                <w:rFonts w:ascii="Open Sans" w:hAnsi="Open Sans" w:cs="Open Sans"/>
                <w:color w:val="000000" w:themeColor="text1"/>
                <w:sz w:val="20"/>
              </w:rPr>
            </w:pPr>
            <w:r w:rsidRPr="00DA22DE">
              <w:rPr>
                <w:rFonts w:ascii="Open Sans" w:hAnsi="Open Sans" w:cs="Open Sans"/>
                <w:color w:val="000000" w:themeColor="text1"/>
                <w:sz w:val="20"/>
              </w:rPr>
              <w:t>Portál je k dispozici na adrese:</w:t>
            </w:r>
            <w:r>
              <w:rPr>
                <w:rFonts w:ascii="Open Sans" w:hAnsi="Open Sans" w:cs="Open Sans"/>
                <w:color w:val="000000" w:themeColor="text1"/>
                <w:sz w:val="20"/>
              </w:rPr>
              <w:br/>
            </w:r>
            <w:proofErr w:type="spellStart"/>
            <w:r>
              <w:t>xxxxxxxxxxxxxxxxxxxxxxxxxxxxxxxxxxx</w:t>
            </w:r>
            <w:proofErr w:type="spellEnd"/>
          </w:p>
        </w:tc>
      </w:tr>
      <w:tr w:rsidR="006B4F1F" w:rsidRPr="003F4344" w14:paraId="06AB7E92" w14:textId="77777777" w:rsidTr="007E277F">
        <w:tc>
          <w:tcPr>
            <w:tcW w:w="3160" w:type="dxa"/>
          </w:tcPr>
          <w:p w14:paraId="7899FB9D" w14:textId="77777777" w:rsidR="006B4F1F" w:rsidRPr="00DA22DE" w:rsidRDefault="006B4F1F" w:rsidP="007E277F">
            <w:pPr>
              <w:spacing w:beforeLines="60" w:before="144"/>
              <w:rPr>
                <w:rFonts w:ascii="Open Sans" w:hAnsi="Open Sans" w:cs="Open Sans"/>
                <w:b/>
                <w:color w:val="000000" w:themeColor="text1"/>
                <w:sz w:val="20"/>
                <w:highlight w:val="yellow"/>
              </w:rPr>
            </w:pPr>
            <w:r w:rsidRPr="00DA22DE">
              <w:rPr>
                <w:rFonts w:ascii="Open Sans" w:hAnsi="Open Sans" w:cs="Open Sans"/>
                <w:b/>
                <w:color w:val="000000" w:themeColor="text1"/>
                <w:sz w:val="20"/>
              </w:rPr>
              <w:lastRenderedPageBreak/>
              <w:t>Přehled dobíjecích transakcí</w:t>
            </w:r>
          </w:p>
        </w:tc>
        <w:tc>
          <w:tcPr>
            <w:tcW w:w="6049" w:type="dxa"/>
          </w:tcPr>
          <w:p w14:paraId="4656B005" w14:textId="77777777" w:rsidR="006B4F1F" w:rsidRPr="00DA22DE" w:rsidRDefault="006B4F1F" w:rsidP="007E277F">
            <w:pPr>
              <w:spacing w:beforeLines="60" w:before="144"/>
              <w:rPr>
                <w:rFonts w:ascii="Open Sans" w:hAnsi="Open Sans" w:cs="Open Sans"/>
                <w:color w:val="000000" w:themeColor="text1"/>
                <w:sz w:val="20"/>
              </w:rPr>
            </w:pPr>
            <w:r w:rsidRPr="00DA22DE">
              <w:rPr>
                <w:rFonts w:ascii="Open Sans" w:hAnsi="Open Sans" w:cs="Open Sans"/>
                <w:color w:val="000000" w:themeColor="text1"/>
                <w:sz w:val="20"/>
              </w:rPr>
              <w:t xml:space="preserve">je soupis proběhlých dobíjecích transakcích za jeden kalendářní měsíc na Dobíjecích bodech specifikovaných v Příloze č. </w:t>
            </w:r>
            <w:r>
              <w:rPr>
                <w:rFonts w:ascii="Open Sans" w:hAnsi="Open Sans" w:cs="Open Sans"/>
                <w:color w:val="000000" w:themeColor="text1"/>
                <w:sz w:val="20"/>
              </w:rPr>
              <w:t>3</w:t>
            </w:r>
            <w:r w:rsidRPr="00DA22DE">
              <w:rPr>
                <w:rFonts w:ascii="Open Sans" w:hAnsi="Open Sans" w:cs="Open Sans"/>
                <w:color w:val="000000" w:themeColor="text1"/>
                <w:sz w:val="20"/>
              </w:rPr>
              <w:t xml:space="preserve"> Smlouvy, a to za každý Dobíjecí bod samostatně</w:t>
            </w:r>
            <w:r>
              <w:rPr>
                <w:rFonts w:ascii="Open Sans" w:hAnsi="Open Sans" w:cs="Open Sans"/>
                <w:color w:val="000000" w:themeColor="text1"/>
                <w:sz w:val="20"/>
              </w:rPr>
              <w:t>.</w:t>
            </w:r>
          </w:p>
        </w:tc>
      </w:tr>
      <w:tr w:rsidR="006B4F1F" w:rsidRPr="003F4344" w14:paraId="686BCDF2" w14:textId="77777777" w:rsidTr="007E277F">
        <w:tc>
          <w:tcPr>
            <w:tcW w:w="3160" w:type="dxa"/>
          </w:tcPr>
          <w:p w14:paraId="7C2356D7" w14:textId="77777777" w:rsidR="006B4F1F" w:rsidRPr="00DA22DE" w:rsidRDefault="006B4F1F" w:rsidP="007E277F">
            <w:pPr>
              <w:spacing w:beforeLines="60" w:before="144"/>
              <w:rPr>
                <w:rFonts w:ascii="Open Sans" w:hAnsi="Open Sans" w:cs="Open Sans"/>
                <w:b/>
                <w:color w:val="000000" w:themeColor="text1"/>
                <w:sz w:val="20"/>
              </w:rPr>
            </w:pPr>
            <w:r w:rsidRPr="00DA22DE">
              <w:rPr>
                <w:rFonts w:ascii="Open Sans" w:hAnsi="Open Sans" w:cs="Open Sans"/>
                <w:b/>
                <w:color w:val="000000" w:themeColor="text1"/>
                <w:sz w:val="20"/>
              </w:rPr>
              <w:t>Skupina dobíjecí sítě</w:t>
            </w:r>
          </w:p>
        </w:tc>
        <w:tc>
          <w:tcPr>
            <w:tcW w:w="6049" w:type="dxa"/>
          </w:tcPr>
          <w:p w14:paraId="72C771F6" w14:textId="77777777" w:rsidR="006B4F1F" w:rsidRPr="00DA22DE" w:rsidRDefault="006B4F1F" w:rsidP="007E277F">
            <w:pPr>
              <w:spacing w:beforeLines="60" w:before="144"/>
              <w:rPr>
                <w:rFonts w:ascii="Open Sans" w:hAnsi="Open Sans" w:cs="Open Sans"/>
                <w:color w:val="000000" w:themeColor="text1"/>
                <w:sz w:val="20"/>
              </w:rPr>
            </w:pPr>
            <w:r w:rsidRPr="00DA22DE">
              <w:rPr>
                <w:rFonts w:ascii="Open Sans" w:hAnsi="Open Sans" w:cs="Open Sans"/>
                <w:color w:val="000000" w:themeColor="text1"/>
                <w:sz w:val="20"/>
              </w:rPr>
              <w:t>je označení pro Dobíjecí sítě obsahující konkrétní Dobíjecí body, v </w:t>
            </w:r>
            <w:proofErr w:type="gramStart"/>
            <w:r w:rsidRPr="00DA22DE">
              <w:rPr>
                <w:rFonts w:ascii="Open Sans" w:hAnsi="Open Sans" w:cs="Open Sans"/>
                <w:color w:val="000000" w:themeColor="text1"/>
                <w:sz w:val="20"/>
              </w:rPr>
              <w:t>rámci</w:t>
            </w:r>
            <w:proofErr w:type="gramEnd"/>
            <w:r w:rsidRPr="00DA22DE">
              <w:rPr>
                <w:rFonts w:ascii="Open Sans" w:hAnsi="Open Sans" w:cs="Open Sans"/>
                <w:color w:val="000000" w:themeColor="text1"/>
                <w:sz w:val="20"/>
              </w:rPr>
              <w:t xml:space="preserve"> nichž může dané </w:t>
            </w:r>
            <w:proofErr w:type="spellStart"/>
            <w:r w:rsidRPr="00DA22DE">
              <w:rPr>
                <w:rFonts w:ascii="Open Sans" w:hAnsi="Open Sans" w:cs="Open Sans"/>
                <w:color w:val="000000" w:themeColor="text1"/>
                <w:sz w:val="20"/>
              </w:rPr>
              <w:t>Chargee</w:t>
            </w:r>
            <w:proofErr w:type="spellEnd"/>
            <w:r w:rsidRPr="00DA22DE">
              <w:rPr>
                <w:rFonts w:ascii="Open Sans" w:hAnsi="Open Sans" w:cs="Open Sans"/>
                <w:color w:val="000000" w:themeColor="text1"/>
                <w:sz w:val="20"/>
              </w:rPr>
              <w:t xml:space="preserve"> ID provádět autorizované dobíjecí transakce</w:t>
            </w:r>
          </w:p>
        </w:tc>
      </w:tr>
      <w:tr w:rsidR="006B4F1F" w:rsidRPr="003F4344" w14:paraId="60479CE2" w14:textId="77777777" w:rsidTr="007E277F">
        <w:tc>
          <w:tcPr>
            <w:tcW w:w="3160" w:type="dxa"/>
          </w:tcPr>
          <w:p w14:paraId="0AC8A631" w14:textId="77777777" w:rsidR="006B4F1F" w:rsidRPr="00DA22DE" w:rsidRDefault="006B4F1F" w:rsidP="007E277F">
            <w:pPr>
              <w:spacing w:beforeLines="60" w:before="144"/>
              <w:rPr>
                <w:rFonts w:ascii="Open Sans" w:hAnsi="Open Sans" w:cs="Open Sans"/>
                <w:b/>
                <w:color w:val="000000" w:themeColor="text1"/>
                <w:sz w:val="20"/>
              </w:rPr>
            </w:pPr>
            <w:r w:rsidRPr="00DA22DE">
              <w:rPr>
                <w:rFonts w:ascii="Open Sans" w:hAnsi="Open Sans" w:cs="Open Sans"/>
                <w:b/>
                <w:color w:val="000000" w:themeColor="text1"/>
                <w:sz w:val="20"/>
              </w:rPr>
              <w:t>Smlouva</w:t>
            </w:r>
          </w:p>
        </w:tc>
        <w:tc>
          <w:tcPr>
            <w:tcW w:w="6049" w:type="dxa"/>
          </w:tcPr>
          <w:p w14:paraId="4E9C6125" w14:textId="77777777" w:rsidR="006B4F1F" w:rsidRPr="00DA22DE" w:rsidRDefault="006B4F1F" w:rsidP="007E277F">
            <w:pPr>
              <w:spacing w:beforeLines="60" w:before="144"/>
              <w:rPr>
                <w:rFonts w:ascii="Open Sans" w:hAnsi="Open Sans" w:cs="Open Sans"/>
                <w:color w:val="000000" w:themeColor="text1"/>
                <w:sz w:val="20"/>
              </w:rPr>
            </w:pPr>
            <w:r w:rsidRPr="00DA22DE">
              <w:rPr>
                <w:rFonts w:ascii="Open Sans" w:hAnsi="Open Sans" w:cs="Open Sans"/>
                <w:color w:val="000000" w:themeColor="text1"/>
                <w:sz w:val="20"/>
              </w:rPr>
              <w:t>znamená Smlouvu o poskytování služeb dobíjení uzavřenou mezi Smluvními stranami</w:t>
            </w:r>
          </w:p>
        </w:tc>
      </w:tr>
      <w:tr w:rsidR="006B4F1F" w:rsidRPr="003F4344" w14:paraId="623D1868" w14:textId="77777777" w:rsidTr="007E277F">
        <w:tc>
          <w:tcPr>
            <w:tcW w:w="3160" w:type="dxa"/>
          </w:tcPr>
          <w:p w14:paraId="365A7F24" w14:textId="77777777" w:rsidR="006B4F1F" w:rsidRPr="00DA22DE" w:rsidRDefault="006B4F1F" w:rsidP="007E277F">
            <w:pPr>
              <w:spacing w:beforeLines="60" w:before="144"/>
              <w:rPr>
                <w:rFonts w:ascii="Open Sans" w:hAnsi="Open Sans" w:cs="Open Sans"/>
                <w:b/>
                <w:color w:val="000000" w:themeColor="text1"/>
                <w:sz w:val="20"/>
              </w:rPr>
            </w:pPr>
            <w:r w:rsidRPr="00DA22DE">
              <w:rPr>
                <w:rFonts w:ascii="Open Sans" w:hAnsi="Open Sans" w:cs="Open Sans"/>
                <w:b/>
                <w:color w:val="000000" w:themeColor="text1"/>
                <w:sz w:val="20"/>
              </w:rPr>
              <w:t>Smluvní strany</w:t>
            </w:r>
          </w:p>
        </w:tc>
        <w:tc>
          <w:tcPr>
            <w:tcW w:w="6049" w:type="dxa"/>
          </w:tcPr>
          <w:p w14:paraId="48CC5747" w14:textId="77777777" w:rsidR="006B4F1F" w:rsidRPr="00DA22DE" w:rsidRDefault="006B4F1F" w:rsidP="007E277F">
            <w:pPr>
              <w:spacing w:beforeLines="60" w:before="144"/>
              <w:rPr>
                <w:rFonts w:ascii="Open Sans" w:hAnsi="Open Sans" w:cs="Open Sans"/>
                <w:color w:val="000000" w:themeColor="text1"/>
                <w:sz w:val="20"/>
              </w:rPr>
            </w:pPr>
            <w:r w:rsidRPr="00DA22DE">
              <w:rPr>
                <w:rFonts w:ascii="Open Sans" w:hAnsi="Open Sans" w:cs="Open Sans"/>
                <w:color w:val="000000" w:themeColor="text1"/>
                <w:sz w:val="20"/>
              </w:rPr>
              <w:t>jsou společně Zákazník a Poskytovatel</w:t>
            </w:r>
          </w:p>
        </w:tc>
      </w:tr>
      <w:tr w:rsidR="006B4F1F" w:rsidRPr="003F4344" w14:paraId="583E5628" w14:textId="77777777" w:rsidTr="007E277F">
        <w:tc>
          <w:tcPr>
            <w:tcW w:w="3160" w:type="dxa"/>
          </w:tcPr>
          <w:p w14:paraId="5CDE30E9" w14:textId="77777777" w:rsidR="006B4F1F" w:rsidRPr="00DA22DE" w:rsidRDefault="006B4F1F" w:rsidP="007E277F">
            <w:pPr>
              <w:spacing w:beforeLines="60" w:before="144"/>
              <w:rPr>
                <w:rFonts w:ascii="Open Sans" w:hAnsi="Open Sans" w:cs="Open Sans"/>
                <w:b/>
                <w:color w:val="000000" w:themeColor="text1"/>
                <w:sz w:val="20"/>
              </w:rPr>
            </w:pPr>
            <w:r w:rsidRPr="00DA22DE">
              <w:rPr>
                <w:rFonts w:ascii="Open Sans" w:hAnsi="Open Sans" w:cs="Open Sans"/>
                <w:b/>
                <w:color w:val="000000" w:themeColor="text1"/>
                <w:sz w:val="20"/>
              </w:rPr>
              <w:t>Služba dobíjení nebo Služba</w:t>
            </w:r>
          </w:p>
        </w:tc>
        <w:tc>
          <w:tcPr>
            <w:tcW w:w="6049" w:type="dxa"/>
          </w:tcPr>
          <w:p w14:paraId="53074065" w14:textId="77777777" w:rsidR="006B4F1F" w:rsidRPr="00DA22DE" w:rsidRDefault="006B4F1F" w:rsidP="007E277F">
            <w:pPr>
              <w:spacing w:beforeLines="60" w:before="144"/>
              <w:rPr>
                <w:rFonts w:ascii="Open Sans" w:hAnsi="Open Sans" w:cs="Open Sans"/>
                <w:color w:val="000000" w:themeColor="text1"/>
                <w:sz w:val="20"/>
              </w:rPr>
            </w:pPr>
            <w:bookmarkStart w:id="5" w:name="_Hlk96247763"/>
            <w:r w:rsidRPr="00DA22DE">
              <w:rPr>
                <w:rFonts w:ascii="Open Sans" w:hAnsi="Open Sans" w:cs="Open Sans"/>
                <w:color w:val="000000" w:themeColor="text1"/>
                <w:sz w:val="20"/>
              </w:rPr>
              <w:t xml:space="preserve">je činnost Poskytovatele </w:t>
            </w:r>
            <w:r w:rsidRPr="00DA22DE">
              <w:rPr>
                <w:rFonts w:ascii="Open Sans" w:hAnsi="Open Sans" w:cs="Open Sans"/>
                <w:bCs/>
                <w:iCs/>
                <w:sz w:val="20"/>
              </w:rPr>
              <w:t>spočívající v zajištění dobíjení baterií Elektrických vozidel užívaných Zákazníkem v Dobíjecích stanicích, a s tím související služby</w:t>
            </w:r>
            <w:r w:rsidRPr="00DA22DE">
              <w:rPr>
                <w:rFonts w:ascii="Open Sans" w:hAnsi="Open Sans" w:cs="Open Sans"/>
                <w:color w:val="000000" w:themeColor="text1"/>
                <w:sz w:val="20"/>
              </w:rPr>
              <w:t xml:space="preserve">, jak jsou specifikovány ve Smlouvě, zejména v Příloze č. 1 Smlouvy </w:t>
            </w:r>
            <w:bookmarkEnd w:id="5"/>
          </w:p>
        </w:tc>
      </w:tr>
      <w:tr w:rsidR="006B4F1F" w:rsidRPr="003F4344" w14:paraId="5AB9CF9A" w14:textId="77777777" w:rsidTr="007E277F">
        <w:tc>
          <w:tcPr>
            <w:tcW w:w="3160" w:type="dxa"/>
          </w:tcPr>
          <w:p w14:paraId="6A7C12D9" w14:textId="77777777" w:rsidR="006B4F1F" w:rsidRPr="00DA22DE" w:rsidRDefault="006B4F1F" w:rsidP="007E277F">
            <w:pPr>
              <w:spacing w:beforeLines="60" w:before="144"/>
              <w:rPr>
                <w:rFonts w:ascii="Open Sans" w:hAnsi="Open Sans" w:cs="Open Sans"/>
                <w:b/>
                <w:color w:val="000000" w:themeColor="text1"/>
                <w:sz w:val="20"/>
              </w:rPr>
            </w:pPr>
            <w:r w:rsidRPr="00DA22DE">
              <w:rPr>
                <w:rFonts w:ascii="Open Sans" w:hAnsi="Open Sans" w:cs="Open Sans"/>
                <w:b/>
                <w:color w:val="000000" w:themeColor="text1"/>
                <w:sz w:val="20"/>
              </w:rPr>
              <w:t>Zákazník</w:t>
            </w:r>
          </w:p>
        </w:tc>
        <w:tc>
          <w:tcPr>
            <w:tcW w:w="6049" w:type="dxa"/>
          </w:tcPr>
          <w:p w14:paraId="34EBF243" w14:textId="77777777" w:rsidR="006B4F1F" w:rsidRPr="00DA22DE" w:rsidRDefault="006B4F1F" w:rsidP="007E277F">
            <w:pPr>
              <w:spacing w:beforeLines="60" w:before="144"/>
              <w:rPr>
                <w:rFonts w:ascii="Open Sans" w:hAnsi="Open Sans" w:cs="Open Sans"/>
                <w:color w:val="000000" w:themeColor="text1"/>
                <w:sz w:val="20"/>
              </w:rPr>
            </w:pPr>
            <w:r w:rsidRPr="00DA22DE">
              <w:rPr>
                <w:rFonts w:ascii="Open Sans" w:hAnsi="Open Sans" w:cs="Open Sans"/>
                <w:color w:val="000000" w:themeColor="text1"/>
                <w:sz w:val="20"/>
              </w:rPr>
              <w:t>je Smluvní strana označená jako Zákazník ve Smlouvě</w:t>
            </w:r>
          </w:p>
        </w:tc>
      </w:tr>
      <w:tr w:rsidR="006B4F1F" w:rsidRPr="003F4344" w14:paraId="1B76265B" w14:textId="77777777" w:rsidTr="007E277F">
        <w:tc>
          <w:tcPr>
            <w:tcW w:w="3160" w:type="dxa"/>
          </w:tcPr>
          <w:p w14:paraId="255E29ED" w14:textId="77777777" w:rsidR="006B4F1F" w:rsidRPr="00DA22DE" w:rsidRDefault="006B4F1F" w:rsidP="007E277F">
            <w:pPr>
              <w:spacing w:beforeLines="60" w:before="144"/>
              <w:rPr>
                <w:rFonts w:ascii="Open Sans" w:hAnsi="Open Sans" w:cs="Open Sans"/>
                <w:b/>
                <w:bCs/>
                <w:color w:val="000000" w:themeColor="text1"/>
                <w:sz w:val="20"/>
              </w:rPr>
            </w:pPr>
            <w:r w:rsidRPr="00DA22DE">
              <w:rPr>
                <w:rFonts w:ascii="Open Sans" w:hAnsi="Open Sans" w:cs="Open Sans"/>
                <w:b/>
                <w:bCs/>
                <w:color w:val="000000" w:themeColor="text1"/>
                <w:sz w:val="20"/>
              </w:rPr>
              <w:t>Zákon o pohonných hmotách</w:t>
            </w:r>
          </w:p>
        </w:tc>
        <w:tc>
          <w:tcPr>
            <w:tcW w:w="6049" w:type="dxa"/>
          </w:tcPr>
          <w:p w14:paraId="287B40EA" w14:textId="77777777" w:rsidR="006B4F1F" w:rsidRPr="00DA22DE" w:rsidRDefault="006B4F1F" w:rsidP="007E277F">
            <w:pPr>
              <w:spacing w:beforeLines="60" w:before="144"/>
              <w:rPr>
                <w:rFonts w:ascii="Open Sans" w:hAnsi="Open Sans" w:cs="Open Sans"/>
                <w:color w:val="000000" w:themeColor="text1"/>
                <w:sz w:val="20"/>
              </w:rPr>
            </w:pPr>
            <w:r w:rsidRPr="00DA22DE">
              <w:rPr>
                <w:rFonts w:ascii="Open Sans" w:hAnsi="Open Sans" w:cs="Open Sans"/>
                <w:color w:val="000000" w:themeColor="text1"/>
                <w:sz w:val="20"/>
              </w:rPr>
              <w:t xml:space="preserve">je </w:t>
            </w:r>
            <w:bookmarkStart w:id="6" w:name="_Hlk96257267"/>
            <w:r w:rsidRPr="00DA22DE">
              <w:rPr>
                <w:rFonts w:ascii="Open Sans" w:hAnsi="Open Sans" w:cs="Open Sans"/>
                <w:color w:val="000000" w:themeColor="text1"/>
                <w:sz w:val="20"/>
              </w:rPr>
              <w:t>zákon č. 311/2006 Sb., o pohonných hmotách a čerpacích stanicích pohonných hmot a o změně některých souvisejících zákonů</w:t>
            </w:r>
            <w:bookmarkEnd w:id="6"/>
          </w:p>
        </w:tc>
      </w:tr>
    </w:tbl>
    <w:p w14:paraId="1EAA2044" w14:textId="77777777" w:rsidR="006B4F1F" w:rsidRPr="00116FEB" w:rsidRDefault="006B4F1F" w:rsidP="006B4F1F">
      <w:pPr>
        <w:pStyle w:val="CLPNormal"/>
      </w:pPr>
    </w:p>
    <w:p w14:paraId="7FA494CF" w14:textId="77777777" w:rsidR="006B4F1F" w:rsidRPr="003F36C0" w:rsidRDefault="006B4F1F" w:rsidP="006B4F1F">
      <w:pPr>
        <w:pStyle w:val="CLPHeading1"/>
        <w:pageBreakBefore w:val="0"/>
        <w:numPr>
          <w:ilvl w:val="0"/>
          <w:numId w:val="14"/>
        </w:numPr>
        <w:jc w:val="center"/>
        <w:rPr>
          <w:sz w:val="24"/>
          <w:szCs w:val="24"/>
        </w:rPr>
      </w:pPr>
      <w:r>
        <w:rPr>
          <w:sz w:val="24"/>
          <w:szCs w:val="24"/>
        </w:rPr>
        <w:t>Místo poskytování Služeb na Dobíjecích stanicích</w:t>
      </w:r>
    </w:p>
    <w:p w14:paraId="67EDCDAC" w14:textId="77777777" w:rsidR="006B4F1F" w:rsidRDefault="006B4F1F" w:rsidP="006B4F1F">
      <w:pPr>
        <w:pStyle w:val="CLPHeading2"/>
        <w:numPr>
          <w:ilvl w:val="1"/>
          <w:numId w:val="14"/>
        </w:numPr>
        <w:spacing w:after="240"/>
        <w:ind w:hanging="792"/>
        <w:rPr>
          <w:color w:val="auto"/>
          <w:sz w:val="22"/>
          <w:szCs w:val="22"/>
        </w:rPr>
      </w:pPr>
      <w:r w:rsidRPr="00EE3FBE">
        <w:rPr>
          <w:color w:val="auto"/>
          <w:sz w:val="22"/>
          <w:szCs w:val="22"/>
        </w:rPr>
        <w:t xml:space="preserve">Služby budou poskytovány na Dobíjecích stanicích blíže specifikovaných v Příloze č. </w:t>
      </w:r>
      <w:r>
        <w:rPr>
          <w:color w:val="auto"/>
          <w:sz w:val="22"/>
          <w:szCs w:val="22"/>
        </w:rPr>
        <w:t>3</w:t>
      </w:r>
      <w:r w:rsidRPr="00EE3FBE">
        <w:rPr>
          <w:color w:val="auto"/>
          <w:sz w:val="22"/>
          <w:szCs w:val="22"/>
        </w:rPr>
        <w:t xml:space="preserve"> Smlouvy, nevyplývá-li z povahy poskytovaných Služeb nebo dohody Smluvních stran něco jiného.</w:t>
      </w:r>
    </w:p>
    <w:p w14:paraId="28F81EB8" w14:textId="77777777" w:rsidR="006B4F1F" w:rsidRPr="005F6681" w:rsidRDefault="006B4F1F" w:rsidP="006B4F1F">
      <w:pPr>
        <w:pStyle w:val="CLPHeading2"/>
        <w:numPr>
          <w:ilvl w:val="1"/>
          <w:numId w:val="14"/>
        </w:numPr>
        <w:spacing w:after="240"/>
        <w:ind w:hanging="792"/>
        <w:rPr>
          <w:color w:val="auto"/>
          <w:sz w:val="22"/>
          <w:szCs w:val="22"/>
        </w:rPr>
      </w:pPr>
      <w:r w:rsidRPr="00EE3FBE">
        <w:rPr>
          <w:color w:val="auto"/>
          <w:sz w:val="22"/>
          <w:szCs w:val="22"/>
        </w:rPr>
        <w:t xml:space="preserve">V případě, že nastane potřeba změny rozsahu DS specifikovaných v Příloze č. </w:t>
      </w:r>
      <w:r>
        <w:rPr>
          <w:color w:val="auto"/>
          <w:sz w:val="22"/>
          <w:szCs w:val="22"/>
        </w:rPr>
        <w:t>3</w:t>
      </w:r>
      <w:r w:rsidRPr="00EE3FBE">
        <w:rPr>
          <w:color w:val="auto"/>
          <w:sz w:val="22"/>
          <w:szCs w:val="22"/>
        </w:rPr>
        <w:t xml:space="preserve"> Smlouvy (vyřazení DS nebo zařazení nové DS) je Poskytovatel povinen o tomto informovat Zákazníka bez zbytečného odkladu, a to prostřednictvím </w:t>
      </w:r>
      <w:r>
        <w:rPr>
          <w:color w:val="auto"/>
          <w:sz w:val="22"/>
          <w:szCs w:val="22"/>
        </w:rPr>
        <w:t>webu www.chargee.eco</w:t>
      </w:r>
      <w:r w:rsidRPr="00EE3FBE">
        <w:rPr>
          <w:color w:val="auto"/>
          <w:sz w:val="22"/>
          <w:szCs w:val="22"/>
        </w:rPr>
        <w:t xml:space="preserve">. Smluvní strany v tomto případě odpovídajícím způsobem upraví Přílohu č. </w:t>
      </w:r>
      <w:r>
        <w:rPr>
          <w:color w:val="auto"/>
          <w:sz w:val="22"/>
          <w:szCs w:val="22"/>
        </w:rPr>
        <w:t>3</w:t>
      </w:r>
      <w:r w:rsidRPr="00EE3FBE">
        <w:rPr>
          <w:color w:val="auto"/>
          <w:sz w:val="22"/>
          <w:szCs w:val="22"/>
        </w:rPr>
        <w:t xml:space="preserve"> Smlouvy.</w:t>
      </w:r>
    </w:p>
    <w:p w14:paraId="51BF4D83" w14:textId="77777777" w:rsidR="006B4F1F" w:rsidRPr="003F36C0" w:rsidRDefault="006B4F1F" w:rsidP="006B4F1F">
      <w:pPr>
        <w:pStyle w:val="CLPHeading1"/>
        <w:pageBreakBefore w:val="0"/>
        <w:numPr>
          <w:ilvl w:val="0"/>
          <w:numId w:val="14"/>
        </w:numPr>
        <w:jc w:val="center"/>
        <w:rPr>
          <w:sz w:val="24"/>
          <w:szCs w:val="24"/>
        </w:rPr>
      </w:pPr>
      <w:r>
        <w:rPr>
          <w:sz w:val="24"/>
          <w:szCs w:val="24"/>
        </w:rPr>
        <w:t>Práva a povinnosti Smluvních stran</w:t>
      </w:r>
    </w:p>
    <w:p w14:paraId="330D7E2C" w14:textId="77777777" w:rsidR="006B4F1F" w:rsidRPr="005F6681" w:rsidRDefault="006B4F1F" w:rsidP="006B4F1F">
      <w:pPr>
        <w:pStyle w:val="CLPHeading2"/>
        <w:numPr>
          <w:ilvl w:val="1"/>
          <w:numId w:val="14"/>
        </w:numPr>
        <w:spacing w:after="240"/>
        <w:ind w:hanging="792"/>
        <w:rPr>
          <w:color w:val="auto"/>
          <w:sz w:val="22"/>
          <w:szCs w:val="22"/>
        </w:rPr>
      </w:pPr>
      <w:r w:rsidRPr="00F513E4">
        <w:rPr>
          <w:color w:val="auto"/>
          <w:sz w:val="22"/>
          <w:szCs w:val="22"/>
        </w:rPr>
        <w:t xml:space="preserve">Poskytovatel se zavazuje poskytovat sjednané Služby řádně a včas v rozsahu dle Přílohy č. 1 Smlouvy. </w:t>
      </w:r>
    </w:p>
    <w:p w14:paraId="27AE20D2" w14:textId="77777777" w:rsidR="006B4F1F" w:rsidRDefault="006B4F1F" w:rsidP="006B4F1F">
      <w:pPr>
        <w:pStyle w:val="CLPHeading2"/>
        <w:numPr>
          <w:ilvl w:val="1"/>
          <w:numId w:val="14"/>
        </w:numPr>
        <w:spacing w:after="240"/>
        <w:ind w:hanging="792"/>
        <w:rPr>
          <w:color w:val="auto"/>
          <w:sz w:val="22"/>
          <w:szCs w:val="22"/>
        </w:rPr>
      </w:pPr>
      <w:r w:rsidRPr="00F513E4">
        <w:rPr>
          <w:color w:val="auto"/>
          <w:sz w:val="22"/>
          <w:szCs w:val="22"/>
        </w:rPr>
        <w:t>Poskytovatel má právo přenechat jako celek nebo částečně poskytování Služeb dle Smlouvy svým subdodavatelům. V takovém případě odpovídá Zákazníkovi za poskytnutí Služeb, jako kdyby je poskytoval sám.</w:t>
      </w:r>
    </w:p>
    <w:p w14:paraId="5E2DF307" w14:textId="77777777" w:rsidR="006B4F1F" w:rsidRPr="005F6681" w:rsidRDefault="006B4F1F" w:rsidP="006B4F1F">
      <w:pPr>
        <w:pStyle w:val="CLPNormal"/>
      </w:pPr>
    </w:p>
    <w:p w14:paraId="23D12C1C" w14:textId="77777777" w:rsidR="006B4F1F" w:rsidRPr="00F513E4" w:rsidRDefault="006B4F1F" w:rsidP="006B4F1F">
      <w:pPr>
        <w:pStyle w:val="CLPHeading2"/>
        <w:numPr>
          <w:ilvl w:val="1"/>
          <w:numId w:val="14"/>
        </w:numPr>
        <w:spacing w:after="240"/>
        <w:ind w:hanging="792"/>
        <w:rPr>
          <w:color w:val="auto"/>
          <w:sz w:val="22"/>
          <w:szCs w:val="22"/>
        </w:rPr>
      </w:pPr>
      <w:r w:rsidRPr="00F513E4">
        <w:rPr>
          <w:color w:val="auto"/>
          <w:sz w:val="22"/>
          <w:szCs w:val="22"/>
        </w:rPr>
        <w:lastRenderedPageBreak/>
        <w:t>Vzhledem k tomu, že pro účely poskytování Služeb dobíjení nebo jako součást výstupů jednotlivých Služeb či jiného plnění Poskytovatele dle Smlouvy může být Zákazníkovi zpřístupněno i plnění, které může naplňovat znaky autorského díla ve smyslu zákona č. 121/2000 Sb., o právu autorském, o právech souvisejících s právem autorským a o změně některých zákonů (autorský zákon), ve znění pozdějších předpisů, je k takovým autorským dílům Zákazníkovi poskytována územně neomezená, nevýhradní, nepřenosná licence, a to po dobu trvání Smlouvy s tím, že licence je poskytována bezúplatně.</w:t>
      </w:r>
    </w:p>
    <w:p w14:paraId="2A95FC79" w14:textId="77777777" w:rsidR="006B4F1F" w:rsidRPr="003F36C0" w:rsidRDefault="006B4F1F" w:rsidP="006B4F1F">
      <w:pPr>
        <w:pStyle w:val="CLPHeading1"/>
        <w:pageBreakBefore w:val="0"/>
        <w:numPr>
          <w:ilvl w:val="0"/>
          <w:numId w:val="14"/>
        </w:numPr>
        <w:jc w:val="center"/>
        <w:rPr>
          <w:sz w:val="24"/>
          <w:szCs w:val="24"/>
        </w:rPr>
      </w:pPr>
      <w:r>
        <w:rPr>
          <w:sz w:val="24"/>
          <w:szCs w:val="24"/>
        </w:rPr>
        <w:t>Cena a platební podmínky</w:t>
      </w:r>
    </w:p>
    <w:p w14:paraId="570380AD" w14:textId="77777777" w:rsidR="006B4F1F" w:rsidRPr="00C411F7" w:rsidRDefault="006B4F1F" w:rsidP="006B4F1F">
      <w:pPr>
        <w:pStyle w:val="CLPHeading2"/>
        <w:numPr>
          <w:ilvl w:val="1"/>
          <w:numId w:val="14"/>
        </w:numPr>
        <w:spacing w:after="240"/>
        <w:ind w:hanging="792"/>
        <w:rPr>
          <w:color w:val="auto"/>
          <w:sz w:val="22"/>
          <w:szCs w:val="22"/>
        </w:rPr>
      </w:pPr>
      <w:r w:rsidRPr="00C411F7">
        <w:rPr>
          <w:color w:val="auto"/>
          <w:sz w:val="22"/>
          <w:szCs w:val="22"/>
        </w:rPr>
        <w:t xml:space="preserve">Zákazník se zavazuje hradit za poskytování Služeb dobíjení Cenu za Služby dobíjení ve výši dle Přílohy č. 2 Smlouvy. </w:t>
      </w:r>
    </w:p>
    <w:p w14:paraId="3C6C5B11" w14:textId="77777777" w:rsidR="006B4F1F" w:rsidRPr="00C411F7" w:rsidRDefault="006B4F1F" w:rsidP="006B4F1F">
      <w:pPr>
        <w:pStyle w:val="CLPHeading2"/>
        <w:numPr>
          <w:ilvl w:val="1"/>
          <w:numId w:val="14"/>
        </w:numPr>
        <w:spacing w:after="240"/>
        <w:ind w:hanging="792"/>
        <w:rPr>
          <w:color w:val="auto"/>
          <w:sz w:val="22"/>
          <w:szCs w:val="22"/>
        </w:rPr>
      </w:pPr>
      <w:r w:rsidRPr="00C411F7">
        <w:rPr>
          <w:color w:val="auto"/>
          <w:sz w:val="22"/>
          <w:szCs w:val="22"/>
        </w:rPr>
        <w:t>Vyúčtování Služeb dobíjení a tomu odpovídající výpočet Ceny za Služby dobíjení bude probíhat na základě hodnot uvedených v CDR (</w:t>
      </w:r>
      <w:proofErr w:type="spellStart"/>
      <w:r w:rsidRPr="00C411F7">
        <w:rPr>
          <w:color w:val="auto"/>
          <w:sz w:val="22"/>
          <w:szCs w:val="22"/>
        </w:rPr>
        <w:t>charging</w:t>
      </w:r>
      <w:proofErr w:type="spellEnd"/>
      <w:r w:rsidRPr="00C411F7">
        <w:rPr>
          <w:color w:val="auto"/>
          <w:sz w:val="22"/>
          <w:szCs w:val="22"/>
        </w:rPr>
        <w:t xml:space="preserve"> </w:t>
      </w:r>
      <w:proofErr w:type="spellStart"/>
      <w:r w:rsidRPr="00C411F7">
        <w:rPr>
          <w:color w:val="auto"/>
          <w:sz w:val="22"/>
          <w:szCs w:val="22"/>
        </w:rPr>
        <w:t>details</w:t>
      </w:r>
      <w:proofErr w:type="spellEnd"/>
      <w:r w:rsidRPr="00C411F7">
        <w:rPr>
          <w:color w:val="auto"/>
          <w:sz w:val="22"/>
          <w:szCs w:val="22"/>
        </w:rPr>
        <w:t xml:space="preserve"> </w:t>
      </w:r>
      <w:proofErr w:type="spellStart"/>
      <w:r w:rsidRPr="00C411F7">
        <w:rPr>
          <w:color w:val="auto"/>
          <w:sz w:val="22"/>
          <w:szCs w:val="22"/>
        </w:rPr>
        <w:t>record</w:t>
      </w:r>
      <w:proofErr w:type="spellEnd"/>
      <w:r w:rsidRPr="00C411F7">
        <w:rPr>
          <w:color w:val="auto"/>
          <w:sz w:val="22"/>
          <w:szCs w:val="22"/>
        </w:rPr>
        <w:t>), poskytnutých provozovatelem sítě Dobíjecích stanic (CPO) s připočtením paušálních poplatků.</w:t>
      </w:r>
    </w:p>
    <w:p w14:paraId="23EE7C6F" w14:textId="77777777" w:rsidR="006B4F1F" w:rsidRPr="00C411F7" w:rsidRDefault="006B4F1F" w:rsidP="006B4F1F">
      <w:pPr>
        <w:pStyle w:val="CLPHeading2"/>
        <w:numPr>
          <w:ilvl w:val="1"/>
          <w:numId w:val="14"/>
        </w:numPr>
        <w:spacing w:after="240"/>
        <w:ind w:hanging="792"/>
        <w:rPr>
          <w:color w:val="auto"/>
          <w:sz w:val="22"/>
          <w:szCs w:val="22"/>
        </w:rPr>
      </w:pPr>
      <w:r w:rsidRPr="00C411F7">
        <w:rPr>
          <w:color w:val="auto"/>
          <w:sz w:val="22"/>
          <w:szCs w:val="22"/>
        </w:rPr>
        <w:t xml:space="preserve">Zákazník se zavazuje uhradit Cenu za Služby dobíjení v rozsahu poskytnutých Služeb dobíjení, a to na základě faktury Poskytovatele a Přehledu dobíjecích transakcí, vystavené v souladu se Smlouvou. Ohledně možnosti vznést výhrady k fakturaci se použijí ustanovení článku 7 odst. 7.8. a 7.9 Obchodních podmínek. </w:t>
      </w:r>
    </w:p>
    <w:p w14:paraId="0F287F53" w14:textId="77777777" w:rsidR="006B4F1F" w:rsidRPr="00C411F7" w:rsidRDefault="006B4F1F" w:rsidP="006B4F1F">
      <w:pPr>
        <w:pStyle w:val="CLPHeading2"/>
        <w:numPr>
          <w:ilvl w:val="1"/>
          <w:numId w:val="14"/>
        </w:numPr>
        <w:spacing w:after="240"/>
        <w:ind w:hanging="792"/>
        <w:rPr>
          <w:color w:val="auto"/>
          <w:sz w:val="22"/>
          <w:szCs w:val="22"/>
        </w:rPr>
      </w:pPr>
      <w:r w:rsidRPr="00C411F7">
        <w:rPr>
          <w:color w:val="auto"/>
          <w:sz w:val="22"/>
          <w:szCs w:val="22"/>
        </w:rPr>
        <w:t xml:space="preserve">Smluvní strany se dohodly, že Poskytovatel je oprávněn jednostranně měnit Ceny za dobíjení na jednotlivých Dobíjecích bodech dle Přílohy č. 2 bodu 3 Smlouvy. Informace o změně Ceny za dobíjení na jednotlivých Dobíjecích bodech musí být předána Zákazníkovi prostřednictvím Portálu v podobě aktualizovaného ceníku za dobíjení. </w:t>
      </w:r>
    </w:p>
    <w:p w14:paraId="1FA95431" w14:textId="77777777" w:rsidR="006B4F1F" w:rsidRPr="00C411F7" w:rsidRDefault="006B4F1F" w:rsidP="006B4F1F">
      <w:pPr>
        <w:pStyle w:val="CLPHeading2"/>
        <w:numPr>
          <w:ilvl w:val="1"/>
          <w:numId w:val="14"/>
        </w:numPr>
        <w:spacing w:after="240"/>
        <w:ind w:hanging="792"/>
        <w:rPr>
          <w:color w:val="auto"/>
          <w:sz w:val="22"/>
          <w:szCs w:val="22"/>
        </w:rPr>
      </w:pPr>
      <w:r w:rsidRPr="00C411F7">
        <w:rPr>
          <w:color w:val="auto"/>
          <w:sz w:val="22"/>
          <w:szCs w:val="22"/>
        </w:rPr>
        <w:t xml:space="preserve">Poskytovatel je oprávněn jednostranně změnit Cenu za Služby dobíjení dle Přílohy č. 2 bodů 1 a 2 Smlouvy vždy na základě písemného oznámení, které odešle Poskytovatel na kontaktní e-mail Zákazníka pro účely komunikace ohledně Smlouvy nejméně 3 měsíce před plánovanou změnou s tím, že v případě nesouhlasu Zákazníka se změnou Ceny za Služby dobíjení je Zákazník oprávněn do 30 dnů od doručení oznámení Poskytovatele o plánované změně Ceny za Služby dobíjení doručit Poskytovateli výpověď Smlouvy. Smlouva skončí uplynutím tří (3) kalendářních měsíců počínaje měsícem následujícím po měsíci, ve kterém bylo oznámení o změně Ceny za Služby dobíjení Zákazníkovi prostřednictvím e-mailu doručeno. </w:t>
      </w:r>
    </w:p>
    <w:p w14:paraId="3E0FA8C1" w14:textId="77777777" w:rsidR="006B4F1F" w:rsidRPr="00C411F7" w:rsidRDefault="006B4F1F" w:rsidP="006B4F1F">
      <w:pPr>
        <w:pStyle w:val="CLPHeading2"/>
        <w:numPr>
          <w:ilvl w:val="1"/>
          <w:numId w:val="14"/>
        </w:numPr>
        <w:spacing w:after="240"/>
        <w:ind w:hanging="792"/>
        <w:rPr>
          <w:color w:val="auto"/>
          <w:sz w:val="22"/>
          <w:szCs w:val="22"/>
        </w:rPr>
      </w:pPr>
      <w:r w:rsidRPr="00C411F7">
        <w:rPr>
          <w:color w:val="auto"/>
          <w:sz w:val="22"/>
          <w:szCs w:val="22"/>
        </w:rPr>
        <w:lastRenderedPageBreak/>
        <w:t xml:space="preserve">Poskytovatel je oprávněn vystavovat faktury dle této Smlouvy jednou měsíčně, a to za předcházející kalendářní měsíc. Podkladem a přílohou faktury bude Přehled dobíjecích transakcí za uplynulé kalendářní období pro jednotlivá </w:t>
      </w:r>
      <w:proofErr w:type="spellStart"/>
      <w:r w:rsidRPr="00C411F7">
        <w:rPr>
          <w:color w:val="auto"/>
          <w:sz w:val="22"/>
          <w:szCs w:val="22"/>
        </w:rPr>
        <w:t>Chargee</w:t>
      </w:r>
      <w:proofErr w:type="spellEnd"/>
      <w:r w:rsidRPr="00C411F7">
        <w:rPr>
          <w:color w:val="auto"/>
          <w:sz w:val="22"/>
          <w:szCs w:val="22"/>
        </w:rPr>
        <w:t xml:space="preserve"> ID. </w:t>
      </w:r>
    </w:p>
    <w:p w14:paraId="79C9BC7E" w14:textId="77777777" w:rsidR="006B4F1F" w:rsidRPr="00C411F7" w:rsidRDefault="006B4F1F" w:rsidP="006B4F1F">
      <w:pPr>
        <w:pStyle w:val="CLPHeading2"/>
        <w:numPr>
          <w:ilvl w:val="1"/>
          <w:numId w:val="14"/>
        </w:numPr>
        <w:spacing w:after="240"/>
        <w:ind w:hanging="792"/>
        <w:rPr>
          <w:color w:val="auto"/>
          <w:sz w:val="22"/>
          <w:szCs w:val="22"/>
        </w:rPr>
      </w:pPr>
      <w:r w:rsidRPr="00C411F7">
        <w:rPr>
          <w:color w:val="auto"/>
          <w:sz w:val="22"/>
          <w:szCs w:val="22"/>
        </w:rPr>
        <w:t xml:space="preserve">Splatnost faktur je 30 dní ode dne doručení faktury druhé Smluvní straně. Smluvní strany souhlasí se zasíláním faktur elektronicky nebo v listinné podobě na adresu pro doručování uvedenou v Příloze č. </w:t>
      </w:r>
      <w:r>
        <w:rPr>
          <w:color w:val="auto"/>
          <w:sz w:val="22"/>
          <w:szCs w:val="22"/>
        </w:rPr>
        <w:t>4</w:t>
      </w:r>
      <w:r w:rsidRPr="00C411F7">
        <w:rPr>
          <w:color w:val="auto"/>
          <w:sz w:val="22"/>
          <w:szCs w:val="22"/>
        </w:rPr>
        <w:t xml:space="preserve"> Smlouvy, a pokud nebude adresa v příloze vyplněna, tak na adresu sídla uvedenou v záhlaví Smlouvy. Nároky Poskytovatele na úhradu Ceny za Služby dobíjení se Zákazník zavazuje hradit na účet uvedený na faktuře zaslané Poskytovatelem Zákazníkovi. </w:t>
      </w:r>
    </w:p>
    <w:p w14:paraId="4B511972" w14:textId="77777777" w:rsidR="006B4F1F" w:rsidRPr="00C411F7" w:rsidRDefault="006B4F1F" w:rsidP="006B4F1F">
      <w:pPr>
        <w:pStyle w:val="CLPHeading2"/>
        <w:numPr>
          <w:ilvl w:val="1"/>
          <w:numId w:val="14"/>
        </w:numPr>
        <w:spacing w:after="240"/>
        <w:ind w:hanging="792"/>
        <w:rPr>
          <w:color w:val="auto"/>
          <w:sz w:val="22"/>
          <w:szCs w:val="22"/>
        </w:rPr>
      </w:pPr>
      <w:r w:rsidRPr="00C411F7">
        <w:rPr>
          <w:color w:val="auto"/>
          <w:sz w:val="22"/>
          <w:szCs w:val="22"/>
        </w:rPr>
        <w:t xml:space="preserve">Délka příslušného fakturačního období pro Služby dobíjení a vypořádání Ceny za Služby dobíjení je 1 kalendářní měsíc. Cena za Služby dobíjení je hrazena vždy za každý i jen započatý kalendářní měsíc. </w:t>
      </w:r>
    </w:p>
    <w:p w14:paraId="014A0502" w14:textId="77777777" w:rsidR="006B4F1F" w:rsidRPr="00C411F7" w:rsidRDefault="006B4F1F" w:rsidP="006B4F1F">
      <w:pPr>
        <w:pStyle w:val="CLPHeading2"/>
        <w:numPr>
          <w:ilvl w:val="1"/>
          <w:numId w:val="14"/>
        </w:numPr>
        <w:spacing w:after="240"/>
        <w:ind w:hanging="792"/>
        <w:rPr>
          <w:color w:val="auto"/>
          <w:sz w:val="22"/>
          <w:szCs w:val="22"/>
        </w:rPr>
      </w:pPr>
      <w:r w:rsidRPr="00C411F7">
        <w:rPr>
          <w:color w:val="auto"/>
          <w:sz w:val="22"/>
          <w:szCs w:val="22"/>
        </w:rPr>
        <w:t>Pro vyloučení pochybností se ujednává, že ke splnění peněžitého dluhu podle Smlouvy nelze použít směnku.</w:t>
      </w:r>
    </w:p>
    <w:p w14:paraId="0FAEC1FF" w14:textId="77777777" w:rsidR="006B4F1F" w:rsidRDefault="006B4F1F" w:rsidP="006B4F1F">
      <w:pPr>
        <w:pStyle w:val="CLPHeading2"/>
        <w:numPr>
          <w:ilvl w:val="1"/>
          <w:numId w:val="14"/>
        </w:numPr>
        <w:spacing w:after="240"/>
        <w:ind w:hanging="792"/>
        <w:rPr>
          <w:color w:val="auto"/>
          <w:sz w:val="22"/>
          <w:szCs w:val="22"/>
        </w:rPr>
      </w:pPr>
      <w:r w:rsidRPr="00C411F7">
        <w:rPr>
          <w:color w:val="auto"/>
          <w:sz w:val="22"/>
          <w:szCs w:val="22"/>
        </w:rPr>
        <w:t>Pokud bude jedna Smluvní strana dlužit druhé Smluvní straně více dluhů, pak bude jakékoliv plnění vždy započteno nejprve na dluh nejdříve splatný, a to nejdříve na úroky z prodlení, a to bez ohledu na to, které závazky byly upomenuty a které nikoliv</w:t>
      </w:r>
      <w:r w:rsidRPr="00F513E4">
        <w:rPr>
          <w:color w:val="auto"/>
          <w:sz w:val="22"/>
          <w:szCs w:val="22"/>
        </w:rPr>
        <w:t>.</w:t>
      </w:r>
    </w:p>
    <w:p w14:paraId="3E5503D1" w14:textId="77777777" w:rsidR="006B4F1F" w:rsidRPr="003F36C0" w:rsidRDefault="006B4F1F" w:rsidP="006B4F1F">
      <w:pPr>
        <w:pStyle w:val="CLPHeading1"/>
        <w:pageBreakBefore w:val="0"/>
        <w:numPr>
          <w:ilvl w:val="0"/>
          <w:numId w:val="14"/>
        </w:numPr>
        <w:jc w:val="center"/>
        <w:rPr>
          <w:sz w:val="24"/>
          <w:szCs w:val="24"/>
        </w:rPr>
      </w:pPr>
      <w:r>
        <w:rPr>
          <w:sz w:val="24"/>
          <w:szCs w:val="24"/>
        </w:rPr>
        <w:t>Přehled dobíjecích transakcí</w:t>
      </w:r>
    </w:p>
    <w:p w14:paraId="5E804666" w14:textId="77777777" w:rsidR="006B4F1F" w:rsidRDefault="006B4F1F" w:rsidP="006B4F1F">
      <w:pPr>
        <w:pStyle w:val="CLPHeading2"/>
        <w:numPr>
          <w:ilvl w:val="1"/>
          <w:numId w:val="14"/>
        </w:numPr>
        <w:ind w:hanging="792"/>
        <w:rPr>
          <w:color w:val="auto"/>
          <w:sz w:val="22"/>
          <w:szCs w:val="22"/>
        </w:rPr>
      </w:pPr>
      <w:r w:rsidRPr="001F4C81">
        <w:rPr>
          <w:color w:val="auto"/>
          <w:sz w:val="22"/>
          <w:szCs w:val="22"/>
        </w:rPr>
        <w:t xml:space="preserve">Smluvní strany se dohodly, že Poskytovatel je povinen Zákazníkovi doručit, nebo umožnit mu přístup přes Portál, Přehled dobíjecích transakcí pro každé </w:t>
      </w:r>
      <w:proofErr w:type="spellStart"/>
      <w:r w:rsidRPr="001F4C81">
        <w:rPr>
          <w:color w:val="auto"/>
          <w:sz w:val="22"/>
          <w:szCs w:val="22"/>
        </w:rPr>
        <w:t>Chargee</w:t>
      </w:r>
      <w:proofErr w:type="spellEnd"/>
      <w:r w:rsidRPr="001F4C81">
        <w:rPr>
          <w:color w:val="auto"/>
          <w:sz w:val="22"/>
          <w:szCs w:val="22"/>
        </w:rPr>
        <w:t xml:space="preserve"> ID (dobíjecí identitu) specifikované v Příloze č. </w:t>
      </w:r>
      <w:r>
        <w:rPr>
          <w:color w:val="auto"/>
          <w:sz w:val="22"/>
          <w:szCs w:val="22"/>
        </w:rPr>
        <w:t>6</w:t>
      </w:r>
      <w:r w:rsidRPr="001F4C81">
        <w:rPr>
          <w:color w:val="auto"/>
          <w:sz w:val="22"/>
          <w:szCs w:val="22"/>
        </w:rPr>
        <w:t xml:space="preserve"> Smlouvy, který bude přílohou k faktuře, a to nejpozději do 5 pracovních dnů ode dne skončení kalendářního měsíce. V Přehledu dobíjecích transakcí, budou uvedeny zejména následující údaje:</w:t>
      </w:r>
    </w:p>
    <w:p w14:paraId="7A199490" w14:textId="77777777" w:rsidR="006B4F1F" w:rsidRDefault="006B4F1F" w:rsidP="006B4F1F">
      <w:pPr>
        <w:pStyle w:val="CLPNormal"/>
        <w:numPr>
          <w:ilvl w:val="0"/>
          <w:numId w:val="15"/>
        </w:numPr>
        <w:spacing w:after="0"/>
        <w:ind w:firstLine="131"/>
      </w:pPr>
      <w:r>
        <w:t>ID dobíjecí transakce</w:t>
      </w:r>
    </w:p>
    <w:p w14:paraId="42654C87" w14:textId="77777777" w:rsidR="006B4F1F" w:rsidRDefault="006B4F1F" w:rsidP="006B4F1F">
      <w:pPr>
        <w:pStyle w:val="CLPNormal"/>
        <w:numPr>
          <w:ilvl w:val="0"/>
          <w:numId w:val="15"/>
        </w:numPr>
        <w:spacing w:after="0"/>
        <w:ind w:firstLine="131"/>
      </w:pPr>
      <w:proofErr w:type="spellStart"/>
      <w:r>
        <w:t>Chargee</w:t>
      </w:r>
      <w:proofErr w:type="spellEnd"/>
      <w:r>
        <w:t xml:space="preserve"> ID</w:t>
      </w:r>
    </w:p>
    <w:p w14:paraId="4335A664" w14:textId="77777777" w:rsidR="006B4F1F" w:rsidRDefault="006B4F1F" w:rsidP="006B4F1F">
      <w:pPr>
        <w:pStyle w:val="CLPNormal"/>
        <w:numPr>
          <w:ilvl w:val="0"/>
          <w:numId w:val="15"/>
        </w:numPr>
        <w:spacing w:after="0"/>
        <w:ind w:firstLine="131"/>
      </w:pPr>
      <w:r>
        <w:t>Číslo dobíjecího bodu</w:t>
      </w:r>
    </w:p>
    <w:p w14:paraId="7C3D31E0" w14:textId="77777777" w:rsidR="006B4F1F" w:rsidRDefault="006B4F1F" w:rsidP="006B4F1F">
      <w:pPr>
        <w:pStyle w:val="CLPNormal"/>
        <w:numPr>
          <w:ilvl w:val="0"/>
          <w:numId w:val="15"/>
        </w:numPr>
        <w:spacing w:after="0"/>
        <w:ind w:firstLine="131"/>
      </w:pPr>
      <w:r>
        <w:t>Způsob autorizace (číslo dobíjecí karty/číslo Aplikace)</w:t>
      </w:r>
    </w:p>
    <w:p w14:paraId="52AF5FA0" w14:textId="77777777" w:rsidR="006B4F1F" w:rsidRDefault="006B4F1F" w:rsidP="006B4F1F">
      <w:pPr>
        <w:pStyle w:val="CLPNormal"/>
        <w:numPr>
          <w:ilvl w:val="0"/>
          <w:numId w:val="15"/>
        </w:numPr>
        <w:spacing w:after="0"/>
        <w:ind w:firstLine="131"/>
      </w:pPr>
      <w:r>
        <w:t>Datum a čas dobíjení</w:t>
      </w:r>
    </w:p>
    <w:p w14:paraId="2CF463B4" w14:textId="77777777" w:rsidR="006B4F1F" w:rsidRDefault="006B4F1F" w:rsidP="006B4F1F">
      <w:pPr>
        <w:pStyle w:val="CLPNormal"/>
        <w:numPr>
          <w:ilvl w:val="0"/>
          <w:numId w:val="15"/>
        </w:numPr>
        <w:spacing w:after="0"/>
        <w:ind w:firstLine="131"/>
      </w:pPr>
      <w:r>
        <w:t>Celková dobitá energie (kWh)</w:t>
      </w:r>
    </w:p>
    <w:p w14:paraId="36A1BD6B" w14:textId="77777777" w:rsidR="006B4F1F" w:rsidRPr="00DB4F98" w:rsidRDefault="006B4F1F" w:rsidP="006B4F1F">
      <w:pPr>
        <w:pStyle w:val="CLPNormal"/>
        <w:numPr>
          <w:ilvl w:val="0"/>
          <w:numId w:val="15"/>
        </w:numPr>
        <w:spacing w:after="0"/>
        <w:ind w:firstLine="131"/>
      </w:pPr>
      <w:r>
        <w:t>Celková doba dobíjení</w:t>
      </w:r>
    </w:p>
    <w:p w14:paraId="75EC8138" w14:textId="77777777" w:rsidR="006B4F1F" w:rsidRPr="00BE4AAF" w:rsidRDefault="006B4F1F" w:rsidP="006B4F1F">
      <w:pPr>
        <w:pStyle w:val="CLPHeading2"/>
        <w:numPr>
          <w:ilvl w:val="1"/>
          <w:numId w:val="14"/>
        </w:numPr>
        <w:spacing w:after="240"/>
        <w:ind w:hanging="792"/>
        <w:rPr>
          <w:color w:val="auto"/>
          <w:sz w:val="22"/>
          <w:szCs w:val="22"/>
        </w:rPr>
      </w:pPr>
      <w:r w:rsidRPr="00BE4AAF">
        <w:rPr>
          <w:color w:val="auto"/>
          <w:sz w:val="22"/>
          <w:szCs w:val="22"/>
        </w:rPr>
        <w:lastRenderedPageBreak/>
        <w:t>Zákazník má právo vznést výhrady k Přehledu dobíjecích transakcí dle článku 7 odst. 7.8. těchto Obchodních podmínkách.</w:t>
      </w:r>
    </w:p>
    <w:p w14:paraId="0D2628E6" w14:textId="77777777" w:rsidR="006B4F1F" w:rsidRDefault="006B4F1F" w:rsidP="006B4F1F">
      <w:pPr>
        <w:pStyle w:val="CLPHeading2"/>
        <w:numPr>
          <w:ilvl w:val="1"/>
          <w:numId w:val="14"/>
        </w:numPr>
        <w:spacing w:after="240"/>
        <w:ind w:hanging="792"/>
        <w:rPr>
          <w:color w:val="auto"/>
          <w:sz w:val="22"/>
          <w:szCs w:val="22"/>
        </w:rPr>
      </w:pPr>
      <w:r w:rsidRPr="00BE4AAF">
        <w:rPr>
          <w:color w:val="auto"/>
          <w:sz w:val="22"/>
          <w:szCs w:val="22"/>
        </w:rPr>
        <w:t>Smluvní strany se dohodly, že Poskytovatel umožní Zákazníkovi, respektive jím určeným zaměstnancům, přístup do uživatelského účtu – na Portál, který bude provozován Poskytovatelem. Zákazník není oprávněn poskytnout přístupové údaje třetí straně.</w:t>
      </w:r>
    </w:p>
    <w:p w14:paraId="0BFBB43C" w14:textId="77777777" w:rsidR="006B4F1F" w:rsidRPr="003F36C0" w:rsidRDefault="006B4F1F" w:rsidP="006B4F1F">
      <w:pPr>
        <w:pStyle w:val="CLPHeading1"/>
        <w:pageBreakBefore w:val="0"/>
        <w:numPr>
          <w:ilvl w:val="0"/>
          <w:numId w:val="14"/>
        </w:numPr>
        <w:jc w:val="center"/>
        <w:rPr>
          <w:sz w:val="24"/>
          <w:szCs w:val="24"/>
        </w:rPr>
      </w:pPr>
      <w:r>
        <w:rPr>
          <w:sz w:val="24"/>
          <w:szCs w:val="24"/>
        </w:rPr>
        <w:t>Vyřizování reklamací</w:t>
      </w:r>
    </w:p>
    <w:p w14:paraId="523E0982" w14:textId="77777777" w:rsidR="006B4F1F" w:rsidRDefault="006B4F1F" w:rsidP="006B4F1F">
      <w:pPr>
        <w:pStyle w:val="CLPHeading2"/>
        <w:numPr>
          <w:ilvl w:val="1"/>
          <w:numId w:val="14"/>
        </w:numPr>
        <w:spacing w:after="240"/>
        <w:ind w:hanging="792"/>
        <w:rPr>
          <w:color w:val="auto"/>
          <w:sz w:val="22"/>
          <w:szCs w:val="22"/>
        </w:rPr>
      </w:pPr>
      <w:r w:rsidRPr="00FF19E3">
        <w:rPr>
          <w:color w:val="auto"/>
          <w:sz w:val="22"/>
          <w:szCs w:val="22"/>
        </w:rPr>
        <w:t xml:space="preserve">Zákazník je povinen reklamovat vady Služeb bez zbytečného odkladu. V případě, že tak neučiní, Poskytovatel není povinen vady odstranit na svoje náklady. </w:t>
      </w:r>
    </w:p>
    <w:p w14:paraId="30FFA468" w14:textId="77777777" w:rsidR="006B4F1F" w:rsidRDefault="006B4F1F" w:rsidP="006B4F1F">
      <w:pPr>
        <w:pStyle w:val="CLPHeading2"/>
        <w:numPr>
          <w:ilvl w:val="1"/>
          <w:numId w:val="14"/>
        </w:numPr>
        <w:spacing w:after="240"/>
        <w:ind w:hanging="792"/>
        <w:rPr>
          <w:color w:val="auto"/>
          <w:sz w:val="22"/>
          <w:szCs w:val="22"/>
        </w:rPr>
      </w:pPr>
      <w:r w:rsidRPr="00FF19E3">
        <w:rPr>
          <w:color w:val="auto"/>
          <w:sz w:val="22"/>
          <w:szCs w:val="22"/>
        </w:rPr>
        <w:t xml:space="preserve">Poskytovatel se vyjádří k vytčené vadě zpravidla do patnácti (15) pracovních dnů ode dne doručení oznámení o vadě. V případě, že ji uzná, zavazuje se ji odstranit zásadně náhradním plněním. Poskytovatel neodpovídá za vady a nefunkčnost, které byly způsobeny Zákazníkem nebo jakoukoli třetí osobou. </w:t>
      </w:r>
    </w:p>
    <w:p w14:paraId="5A52FE00" w14:textId="77777777" w:rsidR="006B4F1F" w:rsidRPr="00FF19E3" w:rsidRDefault="006B4F1F" w:rsidP="006B4F1F">
      <w:pPr>
        <w:pStyle w:val="CLPHeading2"/>
        <w:numPr>
          <w:ilvl w:val="1"/>
          <w:numId w:val="14"/>
        </w:numPr>
        <w:spacing w:after="240"/>
        <w:ind w:hanging="792"/>
        <w:rPr>
          <w:color w:val="auto"/>
          <w:sz w:val="22"/>
          <w:szCs w:val="22"/>
        </w:rPr>
      </w:pPr>
      <w:r w:rsidRPr="00FF19E3">
        <w:rPr>
          <w:color w:val="auto"/>
          <w:sz w:val="22"/>
          <w:szCs w:val="22"/>
        </w:rPr>
        <w:t xml:space="preserve">Poskytovatel může poskytování Služby dočasně přerušit po dobu provádění nezbytné údržby. Smluvní strany výslovně berou na vědomí, že Poskytovatel provádí pravidelnou údržbu systému každou středu v čase od </w:t>
      </w:r>
      <w:r>
        <w:rPr>
          <w:color w:val="auto"/>
          <w:sz w:val="22"/>
          <w:szCs w:val="22"/>
        </w:rPr>
        <w:t>01</w:t>
      </w:r>
      <w:r w:rsidRPr="00FF19E3">
        <w:rPr>
          <w:color w:val="auto"/>
          <w:sz w:val="22"/>
          <w:szCs w:val="22"/>
        </w:rPr>
        <w:t xml:space="preserve">:00 do </w:t>
      </w:r>
      <w:r>
        <w:rPr>
          <w:color w:val="auto"/>
          <w:sz w:val="22"/>
          <w:szCs w:val="22"/>
        </w:rPr>
        <w:t>05</w:t>
      </w:r>
      <w:r w:rsidRPr="00FF19E3">
        <w:rPr>
          <w:color w:val="auto"/>
          <w:sz w:val="22"/>
          <w:szCs w:val="22"/>
        </w:rPr>
        <w:t>:00, přičemž po tuto dobu není možné využívat Služby dle Smlouvy. Služba může být mj. přerušena také kvůli tomu, aby se zajistilo řádné fungování elektrorozvodné soustavy.</w:t>
      </w:r>
    </w:p>
    <w:p w14:paraId="3CE72622" w14:textId="77777777" w:rsidR="006B4F1F" w:rsidRDefault="006B4F1F" w:rsidP="006B4F1F">
      <w:pPr>
        <w:pStyle w:val="CLPHeading2"/>
        <w:numPr>
          <w:ilvl w:val="1"/>
          <w:numId w:val="14"/>
        </w:numPr>
        <w:spacing w:after="240"/>
        <w:ind w:hanging="792"/>
        <w:rPr>
          <w:color w:val="auto"/>
          <w:sz w:val="22"/>
          <w:szCs w:val="22"/>
        </w:rPr>
      </w:pPr>
      <w:r w:rsidRPr="00FF19E3">
        <w:rPr>
          <w:color w:val="auto"/>
          <w:sz w:val="22"/>
          <w:szCs w:val="22"/>
        </w:rPr>
        <w:t xml:space="preserve">Poskytovatel je povinen zajistit přijetí oznámení o vadě v pracovních dnech od 8:00 do 17:00 prostřednictvím Portálu. V případě, že oznámení o vadě bude doručeno mimo tuto dobu, bude považováno za doručené v 8:00 následujícího pracovního dne po jeho obdržení. </w:t>
      </w:r>
    </w:p>
    <w:p w14:paraId="0AAEC1EB" w14:textId="77777777" w:rsidR="006B4F1F" w:rsidRPr="005F6681" w:rsidRDefault="006B4F1F" w:rsidP="006B4F1F">
      <w:pPr>
        <w:pStyle w:val="CLPNormal"/>
      </w:pPr>
    </w:p>
    <w:p w14:paraId="6D52067F" w14:textId="77777777" w:rsidR="006B4F1F" w:rsidRPr="005F6681" w:rsidRDefault="006B4F1F" w:rsidP="006B4F1F">
      <w:pPr>
        <w:pStyle w:val="CLPHeading2"/>
        <w:numPr>
          <w:ilvl w:val="1"/>
          <w:numId w:val="14"/>
        </w:numPr>
        <w:spacing w:after="240"/>
        <w:ind w:hanging="792"/>
        <w:rPr>
          <w:color w:val="auto"/>
          <w:sz w:val="22"/>
          <w:szCs w:val="22"/>
        </w:rPr>
      </w:pPr>
      <w:r w:rsidRPr="00FF19E3">
        <w:rPr>
          <w:color w:val="auto"/>
          <w:sz w:val="22"/>
          <w:szCs w:val="22"/>
        </w:rPr>
        <w:lastRenderedPageBreak/>
        <w:t xml:space="preserve">Poskytovatel je povinen zahájit odstranění vytčené vady bez zbytečného odkladu, nejpozději do 48 hodin ode dne doručení vyrozumění o uznání vady Zákazníkovi. </w:t>
      </w:r>
    </w:p>
    <w:p w14:paraId="7ED023D4" w14:textId="77777777" w:rsidR="006B4F1F" w:rsidRPr="00FF19E3" w:rsidRDefault="006B4F1F" w:rsidP="006B4F1F">
      <w:pPr>
        <w:pStyle w:val="CLPHeading2"/>
        <w:numPr>
          <w:ilvl w:val="1"/>
          <w:numId w:val="14"/>
        </w:numPr>
        <w:spacing w:after="240"/>
        <w:ind w:hanging="792"/>
        <w:rPr>
          <w:color w:val="auto"/>
          <w:sz w:val="22"/>
          <w:szCs w:val="22"/>
        </w:rPr>
      </w:pPr>
      <w:r w:rsidRPr="00FF19E3">
        <w:rPr>
          <w:color w:val="auto"/>
          <w:sz w:val="22"/>
          <w:szCs w:val="22"/>
        </w:rPr>
        <w:t xml:space="preserve">Zákazník se zavazuje poskytnout Poskytovateli k zajištění výše uvedeného veškerou potřebnou součinnost. V případě, že tak neučiní, neodpovídá Poskytovatel za prodlení se zajištěním odstranění vad. </w:t>
      </w:r>
    </w:p>
    <w:p w14:paraId="11FB7939" w14:textId="77777777" w:rsidR="006B4F1F" w:rsidRDefault="006B4F1F" w:rsidP="006B4F1F">
      <w:pPr>
        <w:pStyle w:val="CLPHeading2"/>
        <w:numPr>
          <w:ilvl w:val="1"/>
          <w:numId w:val="14"/>
        </w:numPr>
        <w:spacing w:after="240"/>
        <w:ind w:hanging="792"/>
        <w:rPr>
          <w:color w:val="auto"/>
          <w:sz w:val="22"/>
          <w:szCs w:val="22"/>
        </w:rPr>
      </w:pPr>
      <w:r w:rsidRPr="00FF19E3">
        <w:rPr>
          <w:color w:val="auto"/>
          <w:sz w:val="22"/>
          <w:szCs w:val="22"/>
        </w:rPr>
        <w:t>Zákazník je povinen bez zbytečného odkladu písemně oznámit Poskytovateli prostřednictvím Portálu výhrady k obsahu fakturace Poskytovatele nebo k Přehledu dobíjecích transakcí (tj. k příloze faktury za dobíjecí transakce) nebo výhrady k dalším poskytnutým Službám dle Smlouvy.</w:t>
      </w:r>
    </w:p>
    <w:p w14:paraId="77664743" w14:textId="77777777" w:rsidR="006B4F1F" w:rsidRPr="006A047A" w:rsidRDefault="006B4F1F" w:rsidP="006B4F1F">
      <w:pPr>
        <w:pStyle w:val="Odstavecseseznamem"/>
        <w:tabs>
          <w:tab w:val="left" w:pos="1134"/>
        </w:tabs>
        <w:spacing w:beforeLines="60" w:before="144"/>
        <w:ind w:left="1134" w:hanging="283"/>
        <w:rPr>
          <w:rFonts w:ascii="Open Sans" w:hAnsi="Open Sans" w:cs="Open Sans"/>
          <w:color w:val="000000" w:themeColor="text1"/>
        </w:rPr>
      </w:pPr>
      <w:r w:rsidRPr="006A047A">
        <w:rPr>
          <w:rFonts w:ascii="Open Sans" w:hAnsi="Open Sans" w:cs="Open Sans"/>
          <w:color w:val="000000" w:themeColor="text1"/>
        </w:rPr>
        <w:t>Minimální náležitosti konkrétních výhrad Zákazníka jsou následující:</w:t>
      </w:r>
    </w:p>
    <w:p w14:paraId="29C8C117" w14:textId="77777777" w:rsidR="006B4F1F" w:rsidRPr="006A047A" w:rsidRDefault="006B4F1F" w:rsidP="006B4F1F">
      <w:pPr>
        <w:pStyle w:val="Odstavecseseznamem"/>
        <w:widowControl w:val="0"/>
        <w:numPr>
          <w:ilvl w:val="0"/>
          <w:numId w:val="16"/>
        </w:numPr>
        <w:spacing w:before="60" w:after="0" w:line="240" w:lineRule="auto"/>
        <w:ind w:hanging="357"/>
        <w:contextualSpacing w:val="0"/>
        <w:rPr>
          <w:rFonts w:ascii="Open Sans" w:hAnsi="Open Sans" w:cs="Open Sans"/>
          <w:color w:val="000000" w:themeColor="text1"/>
        </w:rPr>
      </w:pPr>
      <w:r w:rsidRPr="006A047A">
        <w:rPr>
          <w:rFonts w:ascii="Open Sans" w:hAnsi="Open Sans" w:cs="Open Sans"/>
          <w:color w:val="000000" w:themeColor="text1"/>
        </w:rPr>
        <w:t>K faktuře Poskytovatele:</w:t>
      </w:r>
    </w:p>
    <w:p w14:paraId="15A44AA0" w14:textId="77777777" w:rsidR="006B4F1F" w:rsidRPr="006A047A" w:rsidRDefault="006B4F1F" w:rsidP="006B4F1F">
      <w:pPr>
        <w:pStyle w:val="Odstavecseseznamem"/>
        <w:widowControl w:val="0"/>
        <w:numPr>
          <w:ilvl w:val="0"/>
          <w:numId w:val="17"/>
        </w:numPr>
        <w:spacing w:before="60" w:after="0" w:line="240" w:lineRule="auto"/>
        <w:ind w:hanging="357"/>
        <w:contextualSpacing w:val="0"/>
        <w:rPr>
          <w:rFonts w:ascii="Open Sans" w:hAnsi="Open Sans" w:cs="Open Sans"/>
          <w:color w:val="000000" w:themeColor="text1"/>
        </w:rPr>
      </w:pPr>
      <w:r w:rsidRPr="006A047A">
        <w:rPr>
          <w:rFonts w:ascii="Open Sans" w:hAnsi="Open Sans" w:cs="Open Sans"/>
          <w:color w:val="000000" w:themeColor="text1"/>
        </w:rPr>
        <w:t>identifikace faktury Poskytovatele, a</w:t>
      </w:r>
    </w:p>
    <w:p w14:paraId="5ACFA999" w14:textId="77777777" w:rsidR="006B4F1F" w:rsidRPr="006A047A" w:rsidRDefault="006B4F1F" w:rsidP="006B4F1F">
      <w:pPr>
        <w:pStyle w:val="Odstavecseseznamem"/>
        <w:widowControl w:val="0"/>
        <w:numPr>
          <w:ilvl w:val="0"/>
          <w:numId w:val="17"/>
        </w:numPr>
        <w:spacing w:before="60" w:after="0" w:line="240" w:lineRule="auto"/>
        <w:ind w:hanging="357"/>
        <w:contextualSpacing w:val="0"/>
        <w:rPr>
          <w:rFonts w:ascii="Open Sans" w:hAnsi="Open Sans" w:cs="Open Sans"/>
          <w:color w:val="000000" w:themeColor="text1"/>
        </w:rPr>
      </w:pPr>
      <w:r w:rsidRPr="006A047A">
        <w:rPr>
          <w:rFonts w:ascii="Open Sans" w:hAnsi="Open Sans" w:cs="Open Sans"/>
          <w:color w:val="000000" w:themeColor="text1"/>
        </w:rPr>
        <w:t>konkrétní výhrady k obsahu faktury.</w:t>
      </w:r>
    </w:p>
    <w:p w14:paraId="6BAA4BBD" w14:textId="77777777" w:rsidR="006B4F1F" w:rsidRPr="006A047A" w:rsidRDefault="006B4F1F" w:rsidP="006B4F1F">
      <w:pPr>
        <w:pStyle w:val="Odstavecseseznamem"/>
        <w:widowControl w:val="0"/>
        <w:numPr>
          <w:ilvl w:val="0"/>
          <w:numId w:val="16"/>
        </w:numPr>
        <w:spacing w:before="60" w:after="0" w:line="240" w:lineRule="auto"/>
        <w:ind w:hanging="357"/>
        <w:contextualSpacing w:val="0"/>
        <w:rPr>
          <w:rFonts w:ascii="Open Sans" w:hAnsi="Open Sans" w:cs="Open Sans"/>
          <w:color w:val="000000" w:themeColor="text1"/>
        </w:rPr>
      </w:pPr>
      <w:r w:rsidRPr="006A047A">
        <w:rPr>
          <w:rFonts w:ascii="Open Sans" w:hAnsi="Open Sans" w:cs="Open Sans"/>
          <w:color w:val="000000" w:themeColor="text1"/>
        </w:rPr>
        <w:t xml:space="preserve">K Přehledu dobíjecích transakcí </w:t>
      </w:r>
    </w:p>
    <w:p w14:paraId="7F2886D8" w14:textId="77777777" w:rsidR="006B4F1F" w:rsidRPr="006A047A" w:rsidRDefault="006B4F1F" w:rsidP="006B4F1F">
      <w:pPr>
        <w:pStyle w:val="Odstavecseseznamem"/>
        <w:widowControl w:val="0"/>
        <w:numPr>
          <w:ilvl w:val="0"/>
          <w:numId w:val="17"/>
        </w:numPr>
        <w:spacing w:before="60" w:after="0" w:line="240" w:lineRule="auto"/>
        <w:ind w:hanging="357"/>
        <w:contextualSpacing w:val="0"/>
        <w:rPr>
          <w:rFonts w:ascii="Open Sans" w:hAnsi="Open Sans" w:cs="Open Sans"/>
          <w:color w:val="000000" w:themeColor="text1"/>
        </w:rPr>
      </w:pPr>
      <w:r w:rsidRPr="006A047A">
        <w:rPr>
          <w:rFonts w:ascii="Open Sans" w:hAnsi="Open Sans" w:cs="Open Sans"/>
          <w:color w:val="000000" w:themeColor="text1"/>
        </w:rPr>
        <w:t>identifikaci podkladů, a</w:t>
      </w:r>
    </w:p>
    <w:p w14:paraId="50CA0FF8" w14:textId="77777777" w:rsidR="006B4F1F" w:rsidRPr="006A047A" w:rsidRDefault="006B4F1F" w:rsidP="006B4F1F">
      <w:pPr>
        <w:pStyle w:val="Odstavecseseznamem"/>
        <w:widowControl w:val="0"/>
        <w:numPr>
          <w:ilvl w:val="0"/>
          <w:numId w:val="17"/>
        </w:numPr>
        <w:spacing w:before="60" w:after="0" w:line="240" w:lineRule="auto"/>
        <w:ind w:hanging="357"/>
        <w:contextualSpacing w:val="0"/>
        <w:rPr>
          <w:rFonts w:ascii="Open Sans" w:hAnsi="Open Sans" w:cs="Open Sans"/>
          <w:color w:val="000000" w:themeColor="text1"/>
        </w:rPr>
      </w:pPr>
      <w:r w:rsidRPr="006A047A">
        <w:rPr>
          <w:rFonts w:ascii="Open Sans" w:hAnsi="Open Sans" w:cs="Open Sans"/>
          <w:color w:val="000000" w:themeColor="text1"/>
        </w:rPr>
        <w:t>konkrétní výhrady k obsahu podkladů.</w:t>
      </w:r>
    </w:p>
    <w:p w14:paraId="72D36E8A" w14:textId="77777777" w:rsidR="006B4F1F" w:rsidRPr="006A047A" w:rsidRDefault="006B4F1F" w:rsidP="006B4F1F">
      <w:pPr>
        <w:pStyle w:val="Odstavecseseznamem"/>
        <w:widowControl w:val="0"/>
        <w:numPr>
          <w:ilvl w:val="0"/>
          <w:numId w:val="16"/>
        </w:numPr>
        <w:spacing w:before="60" w:line="240" w:lineRule="auto"/>
        <w:ind w:hanging="357"/>
        <w:contextualSpacing w:val="0"/>
        <w:rPr>
          <w:rFonts w:ascii="Open Sans" w:hAnsi="Open Sans" w:cs="Open Sans"/>
          <w:color w:val="000000" w:themeColor="text1"/>
        </w:rPr>
      </w:pPr>
      <w:r w:rsidRPr="006A047A">
        <w:rPr>
          <w:rFonts w:ascii="Open Sans" w:hAnsi="Open Sans" w:cs="Open Sans"/>
          <w:color w:val="000000" w:themeColor="text1"/>
        </w:rPr>
        <w:t>V ostatních případech uvede Zákazník, jakého plnění se týká a popíše výhradu.</w:t>
      </w:r>
    </w:p>
    <w:p w14:paraId="34448EFB" w14:textId="77777777" w:rsidR="006B4F1F" w:rsidRPr="005F6681" w:rsidRDefault="006B4F1F" w:rsidP="006B4F1F">
      <w:pPr>
        <w:pStyle w:val="CLPHeading2"/>
        <w:numPr>
          <w:ilvl w:val="1"/>
          <w:numId w:val="14"/>
        </w:numPr>
        <w:spacing w:after="240"/>
        <w:ind w:hanging="792"/>
        <w:rPr>
          <w:color w:val="auto"/>
          <w:sz w:val="22"/>
          <w:szCs w:val="22"/>
        </w:rPr>
      </w:pPr>
      <w:r w:rsidRPr="0039161A">
        <w:rPr>
          <w:color w:val="auto"/>
          <w:sz w:val="22"/>
          <w:szCs w:val="22"/>
        </w:rPr>
        <w:t>V případě, kdy Zákazník nevznese prostřednictvím Portálu svoje výhrady k poskytování a vyúčtování Služeb dle Smlouvy, Přehledu dobíjecích transakcí nebo k obsahu doručené faktury do pěti (5) pracovních dnů od konce měsíce, v němž byly Služby poskytnuty, resp. ode dne doručení Přehledu dobíjecích transakcí, považuje se poskytnutí Služeb za uplynulý kalendářní měsíc, Přehled dobíjecích transakcí a obsah faktury vystavené Poskytovatelem Zákazníkovi, za Zákazníkem schválené bez výhrad</w:t>
      </w:r>
      <w:r>
        <w:rPr>
          <w:color w:val="auto"/>
          <w:sz w:val="22"/>
          <w:szCs w:val="22"/>
        </w:rPr>
        <w:t>.</w:t>
      </w:r>
    </w:p>
    <w:p w14:paraId="452E0DEC" w14:textId="77777777" w:rsidR="006B4F1F" w:rsidRPr="003F36C0" w:rsidRDefault="006B4F1F" w:rsidP="006B4F1F">
      <w:pPr>
        <w:pStyle w:val="CLPHeading1"/>
        <w:pageBreakBefore w:val="0"/>
        <w:numPr>
          <w:ilvl w:val="0"/>
          <w:numId w:val="14"/>
        </w:numPr>
        <w:jc w:val="center"/>
        <w:rPr>
          <w:sz w:val="24"/>
          <w:szCs w:val="24"/>
        </w:rPr>
      </w:pPr>
      <w:r>
        <w:rPr>
          <w:sz w:val="24"/>
          <w:szCs w:val="24"/>
        </w:rPr>
        <w:t>Odpovědnost a vyloučení odpovědnosti</w:t>
      </w:r>
    </w:p>
    <w:p w14:paraId="12D8EF4D" w14:textId="77777777" w:rsidR="006B4F1F" w:rsidRDefault="006B4F1F" w:rsidP="006B4F1F">
      <w:pPr>
        <w:pStyle w:val="CLPHeading2"/>
        <w:numPr>
          <w:ilvl w:val="1"/>
          <w:numId w:val="14"/>
        </w:numPr>
        <w:spacing w:after="240"/>
        <w:ind w:hanging="792"/>
        <w:rPr>
          <w:color w:val="auto"/>
          <w:sz w:val="22"/>
          <w:szCs w:val="22"/>
        </w:rPr>
      </w:pPr>
      <w:r w:rsidRPr="00725050">
        <w:rPr>
          <w:color w:val="auto"/>
          <w:sz w:val="22"/>
          <w:szCs w:val="22"/>
        </w:rPr>
        <w:t xml:space="preserve">Smluvní strany výslovně prohlašují, že Poskytovatel není provozovatelem dobíjecí stanice ve smyslu zákona o pohonných hmotách a v rámci plnění Smlouvy tak nebude zajišťovat dodržování ustanovení zákona o pohonných hmotách, která se týkají provozovatelů dobíjecích stanic a bodů. </w:t>
      </w:r>
    </w:p>
    <w:p w14:paraId="27612B46" w14:textId="77777777" w:rsidR="006B4F1F" w:rsidRPr="005F6681" w:rsidRDefault="006B4F1F" w:rsidP="006B4F1F">
      <w:pPr>
        <w:pStyle w:val="CLPNormal"/>
      </w:pPr>
    </w:p>
    <w:p w14:paraId="55C5EF26" w14:textId="77777777" w:rsidR="006B4F1F" w:rsidRPr="005F6681" w:rsidRDefault="006B4F1F" w:rsidP="006B4F1F">
      <w:pPr>
        <w:pStyle w:val="CLPHeading2"/>
        <w:numPr>
          <w:ilvl w:val="1"/>
          <w:numId w:val="14"/>
        </w:numPr>
        <w:spacing w:after="240"/>
        <w:ind w:hanging="792"/>
        <w:rPr>
          <w:color w:val="auto"/>
          <w:sz w:val="22"/>
          <w:szCs w:val="22"/>
        </w:rPr>
      </w:pPr>
      <w:r w:rsidRPr="00725050">
        <w:rPr>
          <w:color w:val="auto"/>
          <w:sz w:val="22"/>
          <w:szCs w:val="22"/>
        </w:rPr>
        <w:lastRenderedPageBreak/>
        <w:t>Zákazník bere na vědomí, že Poskytovatel není dodavatelem elektřiny ve smyslu zákona č. 458/2000 Sb., o podmínkách podnikání a o výkonu státní správy v energetických odvětvích a o změně některých zákonů (energetický zákon), ale je poskytovatelem Služby dobíjení.</w:t>
      </w:r>
    </w:p>
    <w:p w14:paraId="25747307" w14:textId="77777777" w:rsidR="006B4F1F" w:rsidRPr="00725050" w:rsidRDefault="006B4F1F" w:rsidP="006B4F1F">
      <w:pPr>
        <w:pStyle w:val="CLPHeading2"/>
        <w:numPr>
          <w:ilvl w:val="1"/>
          <w:numId w:val="14"/>
        </w:numPr>
        <w:spacing w:after="240"/>
        <w:ind w:hanging="792"/>
        <w:rPr>
          <w:color w:val="auto"/>
          <w:sz w:val="22"/>
          <w:szCs w:val="22"/>
        </w:rPr>
      </w:pPr>
      <w:r w:rsidRPr="00725050">
        <w:rPr>
          <w:color w:val="auto"/>
          <w:sz w:val="22"/>
          <w:szCs w:val="22"/>
        </w:rPr>
        <w:t>Poskytovatel odpovídá za to, že Služby dle Smlouvy bude poskytovat řádně a včas, a že v případě jejich přerušení vyvine odpovídající úsilí směřující k opětovnému zajištění jejich fungování.</w:t>
      </w:r>
    </w:p>
    <w:p w14:paraId="7F6D8E6F" w14:textId="77777777" w:rsidR="006B4F1F" w:rsidRPr="00725050" w:rsidRDefault="006B4F1F" w:rsidP="006B4F1F">
      <w:pPr>
        <w:pStyle w:val="CLPHeading2"/>
        <w:numPr>
          <w:ilvl w:val="1"/>
          <w:numId w:val="14"/>
        </w:numPr>
        <w:spacing w:after="240"/>
        <w:ind w:hanging="792"/>
        <w:rPr>
          <w:color w:val="auto"/>
          <w:sz w:val="22"/>
          <w:szCs w:val="22"/>
        </w:rPr>
      </w:pPr>
      <w:r w:rsidRPr="00725050">
        <w:rPr>
          <w:color w:val="auto"/>
          <w:sz w:val="22"/>
          <w:szCs w:val="22"/>
        </w:rPr>
        <w:t xml:space="preserve">V případě jakékoli odstávky DS, odstávky nebo výpadku internetové konektivity, technického výpadku činnosti DS, výpadku dodávek elektrické energie a/nebo jakékoli jiné události mimo oblast, kterou je schopen ovlivnit Poskytovatel, není taková nečinnost DS nebo nemožnost využít DS považována za neposkytnutí Služeb Poskytovatelem na základě Smlouvy a Zákazníkovi nevznikají vůči Poskytovateli jakékoli nároky z tohoto titulu. </w:t>
      </w:r>
    </w:p>
    <w:p w14:paraId="28FE2FB0" w14:textId="77777777" w:rsidR="006B4F1F" w:rsidRPr="00725050" w:rsidRDefault="006B4F1F" w:rsidP="006B4F1F">
      <w:pPr>
        <w:pStyle w:val="CLPHeading2"/>
        <w:numPr>
          <w:ilvl w:val="1"/>
          <w:numId w:val="14"/>
        </w:numPr>
        <w:spacing w:after="240"/>
        <w:ind w:hanging="792"/>
        <w:rPr>
          <w:color w:val="auto"/>
          <w:sz w:val="22"/>
          <w:szCs w:val="22"/>
        </w:rPr>
      </w:pPr>
      <w:r w:rsidRPr="00725050">
        <w:rPr>
          <w:color w:val="auto"/>
          <w:sz w:val="22"/>
          <w:szCs w:val="22"/>
        </w:rPr>
        <w:t xml:space="preserve">Poskytovatel služby neodpovídá za jakékoli výpadky v rozsahu Služeb dobíjení v případě nečinnosti, závady nebo odstávky systémů třetích osob, nezbytných pro činnost Poskytovatele v rámci Služby dobíjení (mj. provozovatele sítě Dobíjecích stanic, softwarového řešení </w:t>
      </w:r>
      <w:proofErr w:type="spellStart"/>
      <w:r w:rsidRPr="00725050">
        <w:rPr>
          <w:color w:val="auto"/>
          <w:sz w:val="22"/>
          <w:szCs w:val="22"/>
        </w:rPr>
        <w:t>Hubject</w:t>
      </w:r>
      <w:proofErr w:type="spellEnd"/>
      <w:r w:rsidRPr="00725050">
        <w:rPr>
          <w:color w:val="auto"/>
          <w:sz w:val="22"/>
          <w:szCs w:val="22"/>
        </w:rPr>
        <w:t xml:space="preserve">, bank poskytujících platební metody, internetu, elektrické energie apod). </w:t>
      </w:r>
    </w:p>
    <w:p w14:paraId="3A78340D" w14:textId="77777777" w:rsidR="006B4F1F" w:rsidRPr="00725050" w:rsidRDefault="006B4F1F" w:rsidP="006B4F1F">
      <w:pPr>
        <w:pStyle w:val="CLPHeading2"/>
        <w:numPr>
          <w:ilvl w:val="1"/>
          <w:numId w:val="14"/>
        </w:numPr>
        <w:spacing w:after="240"/>
        <w:ind w:hanging="792"/>
        <w:rPr>
          <w:color w:val="auto"/>
          <w:sz w:val="22"/>
          <w:szCs w:val="22"/>
        </w:rPr>
      </w:pPr>
      <w:r w:rsidRPr="00725050">
        <w:rPr>
          <w:color w:val="auto"/>
          <w:sz w:val="22"/>
          <w:szCs w:val="22"/>
        </w:rPr>
        <w:t>Smluvní strany se dohodly, že pokud vznikne pochybnost o rozsahu skutečného dobíjení, tak pro fakturaci Poskytovatele Zákazníkovi bude vždy rozhodující pouze hodnota uvedená v datovém záznamu CDR (</w:t>
      </w:r>
      <w:proofErr w:type="spellStart"/>
      <w:r w:rsidRPr="00725050">
        <w:rPr>
          <w:color w:val="auto"/>
          <w:sz w:val="22"/>
          <w:szCs w:val="22"/>
        </w:rPr>
        <w:t>charging</w:t>
      </w:r>
      <w:proofErr w:type="spellEnd"/>
      <w:r w:rsidRPr="00725050">
        <w:rPr>
          <w:color w:val="auto"/>
          <w:sz w:val="22"/>
          <w:szCs w:val="22"/>
        </w:rPr>
        <w:t xml:space="preserve"> </w:t>
      </w:r>
      <w:proofErr w:type="spellStart"/>
      <w:r w:rsidRPr="00725050">
        <w:rPr>
          <w:color w:val="auto"/>
          <w:sz w:val="22"/>
          <w:szCs w:val="22"/>
        </w:rPr>
        <w:t>details</w:t>
      </w:r>
      <w:proofErr w:type="spellEnd"/>
      <w:r w:rsidRPr="00725050">
        <w:rPr>
          <w:color w:val="auto"/>
          <w:sz w:val="22"/>
          <w:szCs w:val="22"/>
        </w:rPr>
        <w:t xml:space="preserve"> </w:t>
      </w:r>
      <w:proofErr w:type="spellStart"/>
      <w:r w:rsidRPr="00725050">
        <w:rPr>
          <w:color w:val="auto"/>
          <w:sz w:val="22"/>
          <w:szCs w:val="22"/>
        </w:rPr>
        <w:t>record</w:t>
      </w:r>
      <w:proofErr w:type="spellEnd"/>
      <w:r w:rsidRPr="00725050">
        <w:rPr>
          <w:color w:val="auto"/>
          <w:sz w:val="22"/>
          <w:szCs w:val="22"/>
        </w:rPr>
        <w:t>), který poskytuje provozovatel sítě Dobíjecích stanic (CPO).</w:t>
      </w:r>
    </w:p>
    <w:p w14:paraId="3071AAA5" w14:textId="77777777" w:rsidR="006B4F1F" w:rsidRPr="00725050" w:rsidRDefault="006B4F1F" w:rsidP="006B4F1F">
      <w:pPr>
        <w:pStyle w:val="CLPHeading2"/>
        <w:numPr>
          <w:ilvl w:val="1"/>
          <w:numId w:val="14"/>
        </w:numPr>
        <w:spacing w:after="240"/>
        <w:ind w:hanging="792"/>
        <w:rPr>
          <w:color w:val="auto"/>
          <w:sz w:val="22"/>
          <w:szCs w:val="22"/>
        </w:rPr>
      </w:pPr>
      <w:r w:rsidRPr="00725050">
        <w:rPr>
          <w:color w:val="auto"/>
          <w:sz w:val="22"/>
          <w:szCs w:val="22"/>
        </w:rPr>
        <w:t>Pokud některá ze Smluvních stran není schopná plnit své povinnosti vyplývající ze Smlouvy nebo z těchto Obchodních podmínek z důvodů, které nelze přičíst dané Smluvní straně (vyšší moc – vis major), nepovažuje se to za porušení Smlouvy. Mezi zásahy vyšší moci patří všechny nepředvídané události, kterým není v lidské moci zabránit (např. hackerský útok, válka, zemětřesení, záplavy, požár, teroristický útok, epidemie, nouzový stav vyhlášený vládou nebo podobné vládní opatření), které nezávisí na vůli Smluvních stran a přímo brání dané Smluvní straně, s výjimkou finančního vypořádání, plnit své smluvní povinnosti.</w:t>
      </w:r>
    </w:p>
    <w:p w14:paraId="13AC4034" w14:textId="77777777" w:rsidR="006B4F1F" w:rsidRPr="00725050" w:rsidRDefault="006B4F1F" w:rsidP="006B4F1F">
      <w:pPr>
        <w:pStyle w:val="CLPHeading2"/>
        <w:numPr>
          <w:ilvl w:val="1"/>
          <w:numId w:val="14"/>
        </w:numPr>
        <w:spacing w:after="240"/>
        <w:ind w:hanging="792"/>
        <w:rPr>
          <w:color w:val="auto"/>
          <w:sz w:val="22"/>
          <w:szCs w:val="22"/>
        </w:rPr>
      </w:pPr>
      <w:r w:rsidRPr="00725050">
        <w:rPr>
          <w:color w:val="auto"/>
          <w:sz w:val="22"/>
          <w:szCs w:val="22"/>
        </w:rPr>
        <w:t>Poskytovatel nenese odpovědnost za následky porušení ustanovení Smlouvy nebo těchto Obchodních podmínek ze strany Zákazníka, včetně mj. událostí, které mohou souviset s nesprávným používáním Služby ze strany Zákazníka.</w:t>
      </w:r>
    </w:p>
    <w:p w14:paraId="5227D093" w14:textId="77777777" w:rsidR="006B4F1F" w:rsidRDefault="006B4F1F" w:rsidP="006B4F1F">
      <w:pPr>
        <w:pStyle w:val="CLPHeading2"/>
        <w:numPr>
          <w:ilvl w:val="1"/>
          <w:numId w:val="14"/>
        </w:numPr>
        <w:spacing w:after="240"/>
        <w:ind w:hanging="792"/>
        <w:rPr>
          <w:color w:val="auto"/>
          <w:sz w:val="22"/>
          <w:szCs w:val="22"/>
        </w:rPr>
      </w:pPr>
      <w:r w:rsidRPr="00725050">
        <w:rPr>
          <w:color w:val="auto"/>
          <w:sz w:val="22"/>
          <w:szCs w:val="22"/>
        </w:rPr>
        <w:lastRenderedPageBreak/>
        <w:t>Poskytovatel není odpovědný za škody způsobené používáním, nesprávným provozem nebo smazáním jakékoli části nebo obsahu Portálu.</w:t>
      </w:r>
    </w:p>
    <w:p w14:paraId="5C796E65" w14:textId="77777777" w:rsidR="006B4F1F" w:rsidRPr="003F36C0" w:rsidRDefault="006B4F1F" w:rsidP="006B4F1F">
      <w:pPr>
        <w:pStyle w:val="CLPHeading1"/>
        <w:pageBreakBefore w:val="0"/>
        <w:numPr>
          <w:ilvl w:val="0"/>
          <w:numId w:val="14"/>
        </w:numPr>
        <w:jc w:val="center"/>
        <w:rPr>
          <w:sz w:val="24"/>
          <w:szCs w:val="24"/>
        </w:rPr>
      </w:pPr>
      <w:r>
        <w:rPr>
          <w:sz w:val="24"/>
          <w:szCs w:val="24"/>
        </w:rPr>
        <w:t>Smluvní pokuty a náhrada škody</w:t>
      </w:r>
    </w:p>
    <w:p w14:paraId="398CEE1C" w14:textId="77777777" w:rsidR="006B4F1F" w:rsidRPr="007F300C" w:rsidRDefault="006B4F1F" w:rsidP="006B4F1F">
      <w:pPr>
        <w:pStyle w:val="CLPHeading2"/>
        <w:numPr>
          <w:ilvl w:val="1"/>
          <w:numId w:val="14"/>
        </w:numPr>
        <w:spacing w:after="240"/>
        <w:ind w:hanging="792"/>
        <w:rPr>
          <w:color w:val="auto"/>
          <w:sz w:val="22"/>
          <w:szCs w:val="22"/>
        </w:rPr>
      </w:pPr>
      <w:r w:rsidRPr="007F300C">
        <w:rPr>
          <w:color w:val="auto"/>
          <w:sz w:val="22"/>
          <w:szCs w:val="22"/>
        </w:rPr>
        <w:t xml:space="preserve">V případě prodlení se zaplacením jakékoli dlužné částky dle Smlouvy má oprávněná Smluvní strana nárok na úhradu smluvní pokuty ve výši </w:t>
      </w:r>
      <w:proofErr w:type="gramStart"/>
      <w:r w:rsidRPr="007F300C">
        <w:rPr>
          <w:color w:val="auto"/>
          <w:sz w:val="22"/>
          <w:szCs w:val="22"/>
        </w:rPr>
        <w:t>0,1%</w:t>
      </w:r>
      <w:proofErr w:type="gramEnd"/>
      <w:r w:rsidRPr="007F300C">
        <w:rPr>
          <w:color w:val="auto"/>
          <w:sz w:val="22"/>
          <w:szCs w:val="22"/>
        </w:rPr>
        <w:t xml:space="preserve"> z dlužné částky za každý započatý den prodlení až do zaplacení. Oprávněná Smluvní strana má zároveň nárok na úhradu úroku z prodlení v zákonné výši.</w:t>
      </w:r>
    </w:p>
    <w:p w14:paraId="6E9784B5" w14:textId="77777777" w:rsidR="006B4F1F" w:rsidRPr="007F300C" w:rsidRDefault="006B4F1F" w:rsidP="006B4F1F">
      <w:pPr>
        <w:pStyle w:val="CLPHeading2"/>
        <w:numPr>
          <w:ilvl w:val="1"/>
          <w:numId w:val="14"/>
        </w:numPr>
        <w:spacing w:after="240"/>
        <w:ind w:hanging="792"/>
        <w:rPr>
          <w:color w:val="auto"/>
          <w:sz w:val="22"/>
          <w:szCs w:val="22"/>
        </w:rPr>
      </w:pPr>
      <w:r w:rsidRPr="007F300C">
        <w:rPr>
          <w:color w:val="auto"/>
          <w:sz w:val="22"/>
          <w:szCs w:val="22"/>
        </w:rPr>
        <w:t>V případě, že se Zákazník dostane do prodlení s úhradou dlužné částky za poskytnutí Služby/Služeb za dobíjení dle Smlouvy, a tuto dlužnou částku neuhradí ani v dodatečně poskytnuté lhůtě 10 dnů ode dne uplynutí splatnosti částky, Poskytovatel je oprávněn pozastavit poskytování Služeb a všech dalších plnění dle Smlouvy, a to až do řádného splacení celé dlužné částky.</w:t>
      </w:r>
    </w:p>
    <w:p w14:paraId="45CAFA1B" w14:textId="77777777" w:rsidR="006B4F1F" w:rsidRPr="007F300C" w:rsidRDefault="006B4F1F" w:rsidP="006B4F1F">
      <w:pPr>
        <w:pStyle w:val="CLPHeading2"/>
        <w:numPr>
          <w:ilvl w:val="1"/>
          <w:numId w:val="14"/>
        </w:numPr>
        <w:spacing w:after="240"/>
        <w:ind w:hanging="792"/>
        <w:rPr>
          <w:color w:val="auto"/>
          <w:sz w:val="22"/>
          <w:szCs w:val="22"/>
        </w:rPr>
      </w:pPr>
      <w:r w:rsidRPr="007F300C">
        <w:rPr>
          <w:color w:val="auto"/>
          <w:sz w:val="22"/>
          <w:szCs w:val="22"/>
        </w:rPr>
        <w:t xml:space="preserve">Poruší-li Smluvní strana povinnost mlčenlivosti stanovenou těmito Obchodními podmínkami je povinna uhradit druhé Smluvní straně za každé jednotlivé porušení smluvní pokutu ve výši </w:t>
      </w:r>
      <w:proofErr w:type="spellStart"/>
      <w:proofErr w:type="gramStart"/>
      <w:r>
        <w:rPr>
          <w:color w:val="auto"/>
          <w:sz w:val="22"/>
          <w:szCs w:val="22"/>
        </w:rPr>
        <w:t>xxxxx</w:t>
      </w:r>
      <w:proofErr w:type="spellEnd"/>
      <w:r w:rsidRPr="007F300C">
        <w:rPr>
          <w:color w:val="auto"/>
          <w:sz w:val="22"/>
          <w:szCs w:val="22"/>
        </w:rPr>
        <w:t>,-</w:t>
      </w:r>
      <w:proofErr w:type="gramEnd"/>
      <w:r w:rsidRPr="007F300C">
        <w:rPr>
          <w:color w:val="auto"/>
          <w:sz w:val="22"/>
          <w:szCs w:val="22"/>
        </w:rPr>
        <w:t xml:space="preserve"> Kč. </w:t>
      </w:r>
    </w:p>
    <w:p w14:paraId="16E9BC72" w14:textId="77777777" w:rsidR="006B4F1F" w:rsidRPr="007F300C" w:rsidRDefault="006B4F1F" w:rsidP="006B4F1F">
      <w:pPr>
        <w:pStyle w:val="CLPHeading2"/>
        <w:numPr>
          <w:ilvl w:val="1"/>
          <w:numId w:val="14"/>
        </w:numPr>
        <w:spacing w:after="240"/>
        <w:ind w:hanging="792"/>
        <w:rPr>
          <w:color w:val="auto"/>
          <w:sz w:val="22"/>
          <w:szCs w:val="22"/>
        </w:rPr>
      </w:pPr>
      <w:r w:rsidRPr="007F300C">
        <w:rPr>
          <w:color w:val="auto"/>
          <w:sz w:val="22"/>
          <w:szCs w:val="22"/>
        </w:rPr>
        <w:t xml:space="preserve">Smluvní pokuty jsou splatné do 15 dnů ode dne doručení písemné výzvy k úhradě povinné Smluvní straně. Pro účely této výzvy se za písemnou formu považuje i e mailová zpráva. </w:t>
      </w:r>
    </w:p>
    <w:p w14:paraId="1FEF24B4" w14:textId="77777777" w:rsidR="006B4F1F" w:rsidRPr="00850EC3" w:rsidRDefault="006B4F1F" w:rsidP="006B4F1F">
      <w:pPr>
        <w:pStyle w:val="CLPHeading2"/>
        <w:numPr>
          <w:ilvl w:val="1"/>
          <w:numId w:val="14"/>
        </w:numPr>
        <w:spacing w:after="240"/>
        <w:ind w:hanging="792"/>
        <w:rPr>
          <w:color w:val="auto"/>
          <w:sz w:val="22"/>
          <w:szCs w:val="22"/>
        </w:rPr>
      </w:pPr>
      <w:r w:rsidRPr="00850EC3">
        <w:rPr>
          <w:color w:val="auto"/>
          <w:sz w:val="22"/>
          <w:szCs w:val="22"/>
        </w:rPr>
        <w:t xml:space="preserve">Uplatněním smluvní pokuty není dotčeno právo oprávněné Smluvní strany na náhradu vzniklé újmy přesahující smluvní pokutu. Závazek povinné Smluvní strany k zaplacení smluvní pokuty trvá i po zániku Smlouvy. Smluvní strany se dohodly, že v případě vzniku odpovědnosti Poskytovatele za škodu je maximální náhrada újmy limitována Cenou za dobíjení, při kterém újma vznikla, a pokud to nebude takto možné určit, tak částkou </w:t>
      </w:r>
      <w:proofErr w:type="spellStart"/>
      <w:proofErr w:type="gramStart"/>
      <w:r>
        <w:rPr>
          <w:color w:val="auto"/>
          <w:sz w:val="22"/>
          <w:szCs w:val="22"/>
        </w:rPr>
        <w:t>xxxx</w:t>
      </w:r>
      <w:proofErr w:type="spellEnd"/>
      <w:r w:rsidRPr="00850EC3">
        <w:rPr>
          <w:color w:val="auto"/>
          <w:sz w:val="22"/>
          <w:szCs w:val="22"/>
        </w:rPr>
        <w:t>,-</w:t>
      </w:r>
      <w:proofErr w:type="gramEnd"/>
      <w:r w:rsidRPr="00850EC3">
        <w:rPr>
          <w:color w:val="auto"/>
          <w:sz w:val="22"/>
          <w:szCs w:val="22"/>
        </w:rPr>
        <w:t xml:space="preserve"> Kč.</w:t>
      </w:r>
    </w:p>
    <w:p w14:paraId="345FC537" w14:textId="77777777" w:rsidR="006B4F1F" w:rsidRPr="003F36C0" w:rsidRDefault="006B4F1F" w:rsidP="006B4F1F">
      <w:pPr>
        <w:pStyle w:val="CLPHeading1"/>
        <w:pageBreakBefore w:val="0"/>
        <w:numPr>
          <w:ilvl w:val="0"/>
          <w:numId w:val="14"/>
        </w:numPr>
        <w:jc w:val="center"/>
        <w:rPr>
          <w:sz w:val="24"/>
          <w:szCs w:val="24"/>
        </w:rPr>
      </w:pPr>
      <w:r>
        <w:rPr>
          <w:sz w:val="24"/>
          <w:szCs w:val="24"/>
        </w:rPr>
        <w:t>Trvání smlouvy</w:t>
      </w:r>
    </w:p>
    <w:p w14:paraId="591D8ED1" w14:textId="77777777" w:rsidR="006B4F1F" w:rsidRPr="00D37102" w:rsidRDefault="006B4F1F" w:rsidP="006B4F1F">
      <w:pPr>
        <w:pStyle w:val="CLPHeading2"/>
        <w:numPr>
          <w:ilvl w:val="1"/>
          <w:numId w:val="14"/>
        </w:numPr>
        <w:spacing w:after="240"/>
        <w:ind w:hanging="792"/>
        <w:rPr>
          <w:color w:val="auto"/>
          <w:sz w:val="22"/>
          <w:szCs w:val="22"/>
        </w:rPr>
      </w:pPr>
      <w:r w:rsidRPr="00D37102">
        <w:rPr>
          <w:color w:val="auto"/>
          <w:sz w:val="22"/>
          <w:szCs w:val="22"/>
        </w:rPr>
        <w:t>Smlouva je uzavřena na dobu neurčitou.</w:t>
      </w:r>
    </w:p>
    <w:p w14:paraId="5DFCDED6" w14:textId="77777777" w:rsidR="006B4F1F" w:rsidRDefault="006B4F1F" w:rsidP="006B4F1F">
      <w:pPr>
        <w:pStyle w:val="CLPHeading2"/>
        <w:numPr>
          <w:ilvl w:val="1"/>
          <w:numId w:val="14"/>
        </w:numPr>
        <w:spacing w:after="240"/>
        <w:ind w:hanging="792"/>
        <w:rPr>
          <w:color w:val="auto"/>
          <w:sz w:val="22"/>
          <w:szCs w:val="22"/>
        </w:rPr>
      </w:pPr>
      <w:r w:rsidRPr="00D37102">
        <w:rPr>
          <w:color w:val="auto"/>
          <w:sz w:val="22"/>
          <w:szCs w:val="22"/>
        </w:rPr>
        <w:t>Smlouva může být ukončena některým z následujících důvodů:</w:t>
      </w:r>
    </w:p>
    <w:p w14:paraId="48FD9BB2" w14:textId="77777777" w:rsidR="006B4F1F" w:rsidRPr="00A9675B" w:rsidRDefault="006B4F1F" w:rsidP="006B4F1F">
      <w:pPr>
        <w:pStyle w:val="CLPNormal"/>
        <w:numPr>
          <w:ilvl w:val="0"/>
          <w:numId w:val="18"/>
        </w:numPr>
        <w:ind w:firstLine="131"/>
      </w:pPr>
      <w:r w:rsidRPr="003F4344">
        <w:rPr>
          <w:color w:val="000000" w:themeColor="text1"/>
        </w:rPr>
        <w:t>Písemnou dohodou Smluvních stran (viz odst. 10.3.)</w:t>
      </w:r>
    </w:p>
    <w:p w14:paraId="444AE158" w14:textId="77777777" w:rsidR="006B4F1F" w:rsidRPr="00A9675B" w:rsidRDefault="006B4F1F" w:rsidP="006B4F1F">
      <w:pPr>
        <w:pStyle w:val="CLPNormal"/>
        <w:numPr>
          <w:ilvl w:val="0"/>
          <w:numId w:val="18"/>
        </w:numPr>
        <w:ind w:firstLine="131"/>
      </w:pPr>
      <w:r w:rsidRPr="003F4344">
        <w:rPr>
          <w:color w:val="000000" w:themeColor="text1"/>
        </w:rPr>
        <w:t>Výpovědí oprávněné Smluvní strany (viz. odst. 10.4. a 10.5.)</w:t>
      </w:r>
    </w:p>
    <w:p w14:paraId="07B3B31B" w14:textId="77777777" w:rsidR="006B4F1F" w:rsidRPr="00585011" w:rsidRDefault="006B4F1F" w:rsidP="006B4F1F">
      <w:pPr>
        <w:pStyle w:val="CLPNormal"/>
        <w:numPr>
          <w:ilvl w:val="0"/>
          <w:numId w:val="18"/>
        </w:numPr>
        <w:ind w:firstLine="131"/>
      </w:pPr>
      <w:r w:rsidRPr="003F4344">
        <w:rPr>
          <w:color w:val="000000" w:themeColor="text1"/>
        </w:rPr>
        <w:t>Odstoupením od Smlouvy (viz odst. 10.6.)</w:t>
      </w:r>
    </w:p>
    <w:p w14:paraId="13EAC6E3" w14:textId="77777777" w:rsidR="006B4F1F" w:rsidRPr="00585011" w:rsidRDefault="006B4F1F" w:rsidP="006B4F1F">
      <w:pPr>
        <w:pStyle w:val="CLPHeading2"/>
        <w:numPr>
          <w:ilvl w:val="1"/>
          <w:numId w:val="14"/>
        </w:numPr>
        <w:spacing w:after="240"/>
        <w:ind w:hanging="792"/>
        <w:rPr>
          <w:color w:val="auto"/>
          <w:sz w:val="22"/>
          <w:szCs w:val="22"/>
        </w:rPr>
      </w:pPr>
      <w:r w:rsidRPr="00D506A9">
        <w:rPr>
          <w:color w:val="auto"/>
          <w:sz w:val="22"/>
          <w:szCs w:val="22"/>
        </w:rPr>
        <w:lastRenderedPageBreak/>
        <w:t>Smluvní strany mohou ukončit Smlouvu písemnou dohodou. Smlouva pak zaniká ke dni dohodnutému v písemném ukončení Smlouvy.</w:t>
      </w:r>
    </w:p>
    <w:p w14:paraId="30DCAF28" w14:textId="77777777" w:rsidR="006B4F1F" w:rsidRPr="00585011" w:rsidRDefault="006B4F1F" w:rsidP="006B4F1F">
      <w:pPr>
        <w:pStyle w:val="CLPHeading2"/>
        <w:numPr>
          <w:ilvl w:val="1"/>
          <w:numId w:val="14"/>
        </w:numPr>
        <w:spacing w:after="240"/>
        <w:ind w:hanging="792"/>
        <w:rPr>
          <w:color w:val="auto"/>
          <w:sz w:val="22"/>
          <w:szCs w:val="22"/>
        </w:rPr>
      </w:pPr>
      <w:r w:rsidRPr="00D506A9">
        <w:rPr>
          <w:color w:val="auto"/>
          <w:sz w:val="22"/>
          <w:szCs w:val="22"/>
        </w:rPr>
        <w:t xml:space="preserve">Každá ze Smluvních stran má právo tuto Smlouvu vypovědět, a to i bez udání důvodu. Výpovědní doba v tomto případě činí šest (6) kalendářních měsíců a počíná běžet prvním dnem kalendářního měsíce následujícího po kalendářním měsíci, ve kterém byla písemná výpověď doručena druhé Smluvní straně. </w:t>
      </w:r>
    </w:p>
    <w:p w14:paraId="1D387051" w14:textId="77777777" w:rsidR="006B4F1F" w:rsidRPr="005F6681" w:rsidRDefault="006B4F1F" w:rsidP="006B4F1F">
      <w:pPr>
        <w:pStyle w:val="CLPHeading2"/>
        <w:numPr>
          <w:ilvl w:val="1"/>
          <w:numId w:val="14"/>
        </w:numPr>
        <w:spacing w:after="240"/>
        <w:ind w:hanging="792"/>
        <w:rPr>
          <w:color w:val="auto"/>
          <w:sz w:val="22"/>
          <w:szCs w:val="22"/>
        </w:rPr>
      </w:pPr>
      <w:r w:rsidRPr="00D506A9">
        <w:rPr>
          <w:color w:val="auto"/>
          <w:sz w:val="22"/>
          <w:szCs w:val="22"/>
        </w:rPr>
        <w:t>Zákazník je oprávněn vypovědět tuto Smlouvu rovněž v případě, že nebude souhlasit se změnou Obchodních podmínek, přičemž bližší ujednání jsou uvedena v článku 14. odst. 14.4. těchto Obchodních podmínek. Zákazník je oprávněn Smlouvu vypovědět rovněž za podmínek uvedených v článku 5. odst. 5.5. těchto Obchodních podmínek.</w:t>
      </w:r>
    </w:p>
    <w:p w14:paraId="1939A4A7" w14:textId="77777777" w:rsidR="006B4F1F" w:rsidRPr="00D37102" w:rsidRDefault="006B4F1F" w:rsidP="006B4F1F">
      <w:pPr>
        <w:pStyle w:val="CLPHeading2"/>
        <w:numPr>
          <w:ilvl w:val="1"/>
          <w:numId w:val="14"/>
        </w:numPr>
        <w:spacing w:after="240"/>
        <w:ind w:hanging="792"/>
        <w:rPr>
          <w:color w:val="auto"/>
          <w:sz w:val="22"/>
          <w:szCs w:val="22"/>
        </w:rPr>
      </w:pPr>
      <w:r w:rsidRPr="00D506A9">
        <w:rPr>
          <w:color w:val="auto"/>
          <w:sz w:val="22"/>
          <w:szCs w:val="22"/>
        </w:rPr>
        <w:t>Smluvní strany se dohodly, že tato Smlouva může být ukončena rovněž odstoupením od Smlouvy, a to v případě podstatného porušení Smlouvy Smluvní stranou. Odstoupením se Smlouva ruší dnem, kdy je písemné odstoupení od Smlouvy s uvedením důvodu doručeno druhé Smluvní straně. Za podstatné porušení Smlouvy se pro účely této Smlouvy považuje zejména:</w:t>
      </w:r>
    </w:p>
    <w:p w14:paraId="536E4A3F" w14:textId="77777777" w:rsidR="006B4F1F" w:rsidRPr="008F5485" w:rsidRDefault="006B4F1F" w:rsidP="006B4F1F">
      <w:pPr>
        <w:pStyle w:val="CLPNormal"/>
        <w:numPr>
          <w:ilvl w:val="0"/>
          <w:numId w:val="19"/>
        </w:numPr>
        <w:ind w:left="1276" w:hanging="567"/>
      </w:pPr>
      <w:r w:rsidRPr="003F4344">
        <w:rPr>
          <w:color w:val="000000" w:themeColor="text1"/>
        </w:rPr>
        <w:t>Prodlení Zákazníka s úhradou Ceny za Služby dobíjení přesahující 30 dnů ode</w:t>
      </w:r>
      <w:r>
        <w:rPr>
          <w:color w:val="000000" w:themeColor="text1"/>
        </w:rPr>
        <w:t xml:space="preserve"> </w:t>
      </w:r>
      <w:r w:rsidRPr="003F4344">
        <w:rPr>
          <w:color w:val="000000" w:themeColor="text1"/>
        </w:rPr>
        <w:t>dne splatnosti,</w:t>
      </w:r>
    </w:p>
    <w:p w14:paraId="492339D7" w14:textId="77777777" w:rsidR="006B4F1F" w:rsidRPr="008F5485" w:rsidRDefault="006B4F1F" w:rsidP="006B4F1F">
      <w:pPr>
        <w:pStyle w:val="CLPNormal"/>
        <w:numPr>
          <w:ilvl w:val="0"/>
          <w:numId w:val="19"/>
        </w:numPr>
        <w:ind w:left="1276" w:hanging="567"/>
      </w:pPr>
      <w:r w:rsidRPr="003F4344">
        <w:rPr>
          <w:color w:val="000000" w:themeColor="text1"/>
        </w:rPr>
        <w:t>Rozhodnutí o úpadku Smluvní strany v rámci insolvenčního řízení,</w:t>
      </w:r>
    </w:p>
    <w:p w14:paraId="676EB69C" w14:textId="77777777" w:rsidR="006B4F1F" w:rsidRPr="008F5485" w:rsidRDefault="006B4F1F" w:rsidP="006B4F1F">
      <w:pPr>
        <w:pStyle w:val="CLPNormal"/>
        <w:numPr>
          <w:ilvl w:val="0"/>
          <w:numId w:val="19"/>
        </w:numPr>
        <w:ind w:left="1276" w:hanging="567"/>
      </w:pPr>
      <w:r w:rsidRPr="003F4344">
        <w:rPr>
          <w:color w:val="000000" w:themeColor="text1"/>
        </w:rPr>
        <w:t>Prodlení Poskytovatele s poskytováním Služeb dle Smlouvy přesahujícím 30 dnů, přičemž Poskytovatel Službu neposkytne ani přes doručení písemné výzvy k jejímu poskytnutí.</w:t>
      </w:r>
    </w:p>
    <w:p w14:paraId="1D605FC8" w14:textId="77777777" w:rsidR="006B4F1F" w:rsidRPr="003F36C0" w:rsidRDefault="006B4F1F" w:rsidP="006B4F1F">
      <w:pPr>
        <w:pStyle w:val="CLPHeading1"/>
        <w:pageBreakBefore w:val="0"/>
        <w:numPr>
          <w:ilvl w:val="0"/>
          <w:numId w:val="14"/>
        </w:numPr>
        <w:jc w:val="center"/>
        <w:rPr>
          <w:sz w:val="24"/>
          <w:szCs w:val="24"/>
        </w:rPr>
      </w:pPr>
      <w:r>
        <w:rPr>
          <w:sz w:val="24"/>
          <w:szCs w:val="24"/>
        </w:rPr>
        <w:t>Doručování</w:t>
      </w:r>
    </w:p>
    <w:p w14:paraId="15473EB8" w14:textId="77777777" w:rsidR="006B4F1F" w:rsidRPr="00D33E08" w:rsidRDefault="006B4F1F" w:rsidP="006B4F1F">
      <w:pPr>
        <w:pStyle w:val="CLPHeading2"/>
        <w:numPr>
          <w:ilvl w:val="1"/>
          <w:numId w:val="14"/>
        </w:numPr>
        <w:spacing w:after="240"/>
        <w:ind w:hanging="792"/>
        <w:rPr>
          <w:color w:val="auto"/>
          <w:sz w:val="22"/>
          <w:szCs w:val="22"/>
        </w:rPr>
      </w:pPr>
      <w:r w:rsidRPr="00D33E08">
        <w:rPr>
          <w:color w:val="auto"/>
          <w:sz w:val="22"/>
          <w:szCs w:val="22"/>
        </w:rPr>
        <w:t xml:space="preserve">V případě, že dle Smlouvy nebo dle těchto Obchodních podmínek má určitá komunikace mezi Smluvními stranami proběhnout prostřednictvím Portálu, nebo jedna Smluvní strana má něco oznámit druhé Smluvní straně prostřednictví Portálu, avšak Portál bude v daný okamžik nefunkční, Smluvní strany budou komunikovat prostřednictvím e mailových adres Smluvních stran pro technické věci, jak jsou uvedeny v Příloze č. </w:t>
      </w:r>
      <w:r>
        <w:rPr>
          <w:color w:val="auto"/>
          <w:sz w:val="22"/>
          <w:szCs w:val="22"/>
        </w:rPr>
        <w:t>4</w:t>
      </w:r>
      <w:r w:rsidRPr="00D33E08">
        <w:rPr>
          <w:color w:val="auto"/>
          <w:sz w:val="22"/>
          <w:szCs w:val="22"/>
        </w:rPr>
        <w:t xml:space="preserve"> Smlouvy.</w:t>
      </w:r>
    </w:p>
    <w:p w14:paraId="693DE21F" w14:textId="77777777" w:rsidR="006B4F1F" w:rsidRDefault="006B4F1F" w:rsidP="006B4F1F">
      <w:pPr>
        <w:pStyle w:val="CLPHeading2"/>
        <w:numPr>
          <w:ilvl w:val="1"/>
          <w:numId w:val="14"/>
        </w:numPr>
        <w:spacing w:after="240"/>
        <w:ind w:hanging="792"/>
        <w:rPr>
          <w:color w:val="auto"/>
          <w:sz w:val="22"/>
          <w:szCs w:val="22"/>
        </w:rPr>
      </w:pPr>
      <w:r w:rsidRPr="00D33E08">
        <w:rPr>
          <w:color w:val="auto"/>
          <w:sz w:val="22"/>
          <w:szCs w:val="22"/>
        </w:rPr>
        <w:t>Řádným doručením Smluvní straně se pro účely této Smlouvy rozumí:</w:t>
      </w:r>
    </w:p>
    <w:p w14:paraId="0618B1D5" w14:textId="77777777" w:rsidR="006B4F1F" w:rsidRPr="00A833AB" w:rsidRDefault="006B4F1F" w:rsidP="006B4F1F">
      <w:pPr>
        <w:pStyle w:val="CLPNormal"/>
        <w:numPr>
          <w:ilvl w:val="0"/>
          <w:numId w:val="20"/>
        </w:numPr>
        <w:ind w:left="1276" w:hanging="567"/>
        <w:rPr>
          <w:color w:val="000000" w:themeColor="text1"/>
        </w:rPr>
      </w:pPr>
      <w:r w:rsidRPr="00A833AB">
        <w:rPr>
          <w:color w:val="000000" w:themeColor="text1"/>
        </w:rPr>
        <w:t>osobní předání;</w:t>
      </w:r>
    </w:p>
    <w:p w14:paraId="7C6AE170" w14:textId="77777777" w:rsidR="006B4F1F" w:rsidRPr="00A833AB" w:rsidRDefault="006B4F1F" w:rsidP="006B4F1F">
      <w:pPr>
        <w:pStyle w:val="CLPNormal"/>
        <w:numPr>
          <w:ilvl w:val="0"/>
          <w:numId w:val="20"/>
        </w:numPr>
        <w:ind w:left="1276" w:hanging="567"/>
        <w:rPr>
          <w:color w:val="000000" w:themeColor="text1"/>
        </w:rPr>
      </w:pPr>
      <w:r w:rsidRPr="00A833AB">
        <w:rPr>
          <w:color w:val="000000" w:themeColor="text1"/>
        </w:rPr>
        <w:lastRenderedPageBreak/>
        <w:t>zaslání prostřednictvím držitele poštovní licence na adresu pro doručování uvedenou ve Smlouvě – v takovém případě se zásilka považuje za doručenou okamžikem převzetí zásilky od doručovatele, avšak nejpozději 3. pracovní den ode dne jejího odeslání;</w:t>
      </w:r>
    </w:p>
    <w:p w14:paraId="2B577435" w14:textId="77777777" w:rsidR="006B4F1F" w:rsidRPr="00A833AB" w:rsidRDefault="006B4F1F" w:rsidP="006B4F1F">
      <w:pPr>
        <w:pStyle w:val="CLPNormal"/>
        <w:numPr>
          <w:ilvl w:val="0"/>
          <w:numId w:val="20"/>
        </w:numPr>
        <w:ind w:left="1276" w:hanging="567"/>
        <w:rPr>
          <w:color w:val="000000" w:themeColor="text1"/>
        </w:rPr>
      </w:pPr>
      <w:r w:rsidRPr="00A833AB">
        <w:rPr>
          <w:color w:val="000000" w:themeColor="text1"/>
        </w:rPr>
        <w:t>datovou zprávou doručenou do datové schránky Smluvní strany – v takovém případě se zásilka považuje za doručenou dnem, kdy byla zpráva dodána do datové schránky Smluvní strany;</w:t>
      </w:r>
    </w:p>
    <w:p w14:paraId="5511EC18" w14:textId="77777777" w:rsidR="006B4F1F" w:rsidRPr="00A833AB" w:rsidRDefault="006B4F1F" w:rsidP="006B4F1F">
      <w:pPr>
        <w:pStyle w:val="CLPNormal"/>
        <w:numPr>
          <w:ilvl w:val="0"/>
          <w:numId w:val="20"/>
        </w:numPr>
        <w:ind w:left="1276" w:hanging="567"/>
        <w:rPr>
          <w:color w:val="000000" w:themeColor="text1"/>
        </w:rPr>
      </w:pPr>
      <w:r w:rsidRPr="00A833AB">
        <w:rPr>
          <w:color w:val="000000" w:themeColor="text1"/>
        </w:rPr>
        <w:t>zasláním prostřednictvím kurýrní služby na adresu pro doručování uvedenou ve Smlouvě – v takovém případě se zásilka považuje za doručenou okamžikem převzetí zásilky od doručovatele, avšak nejpozději 3. pracovní den ode dne jejího odeslání;</w:t>
      </w:r>
    </w:p>
    <w:p w14:paraId="2B9B4291" w14:textId="77777777" w:rsidR="006B4F1F" w:rsidRDefault="006B4F1F" w:rsidP="006B4F1F">
      <w:pPr>
        <w:pStyle w:val="CLPNormal"/>
        <w:numPr>
          <w:ilvl w:val="0"/>
          <w:numId w:val="20"/>
        </w:numPr>
        <w:ind w:left="1276" w:hanging="567"/>
        <w:rPr>
          <w:color w:val="000000" w:themeColor="text1"/>
        </w:rPr>
      </w:pPr>
      <w:r w:rsidRPr="00A833AB">
        <w:rPr>
          <w:color w:val="000000" w:themeColor="text1"/>
        </w:rPr>
        <w:t>pokud to Smlouva v konkrétním případě umožňuje, tak e-mailovou zprávou na e-mailovou adresu Smluvní strany, která je uvedena ve Smlouvě – v takovém případě se zpráva považuje za doručenou přijetím oznámení o doručení adresátovi, nejpozději však 3. pracovní den ode dne jejího odeslání.</w:t>
      </w:r>
    </w:p>
    <w:p w14:paraId="7E557316" w14:textId="77777777" w:rsidR="006B4F1F" w:rsidRPr="004A7A21" w:rsidRDefault="006B4F1F" w:rsidP="006B4F1F">
      <w:pPr>
        <w:pStyle w:val="CLPNormal"/>
        <w:ind w:left="851"/>
        <w:rPr>
          <w:lang w:eastAsia="en-GB"/>
        </w:rPr>
      </w:pPr>
      <w:r w:rsidRPr="004A7A21">
        <w:rPr>
          <w:lang w:eastAsia="en-GB"/>
        </w:rPr>
        <w:t xml:space="preserve">Dnem doručení se ve všech případech rozumí rovněž den odmítnutí přijetí zásilky nebo den uplynutí úložní doby k vyzvednutí zásilky. </w:t>
      </w:r>
    </w:p>
    <w:p w14:paraId="2F2D1EF6" w14:textId="77777777" w:rsidR="006B4F1F" w:rsidRPr="00715903" w:rsidRDefault="006B4F1F" w:rsidP="006B4F1F">
      <w:pPr>
        <w:pStyle w:val="CLPHeading2"/>
        <w:numPr>
          <w:ilvl w:val="1"/>
          <w:numId w:val="14"/>
        </w:numPr>
        <w:spacing w:after="240"/>
        <w:ind w:hanging="792"/>
        <w:rPr>
          <w:color w:val="auto"/>
          <w:sz w:val="22"/>
          <w:szCs w:val="22"/>
        </w:rPr>
      </w:pPr>
      <w:r w:rsidRPr="00715903">
        <w:rPr>
          <w:color w:val="auto"/>
          <w:sz w:val="22"/>
          <w:szCs w:val="22"/>
        </w:rPr>
        <w:lastRenderedPageBreak/>
        <w:t>Smluvní strany se dohodly, že elektronicky zaslaná pošta (e-mail) je považována za oficiální formu komunikace pouze v rozsahu a případech výslovně povolených těmito Obchodními podmínkami nebo Smlouvou. Pokud v souvislosti s e-mailovou zprávou vznikne spor týkající se totožnosti odesílatele nebo obsahu sdělení, namítající je povinen prokázat, že sdělení bylo odesláno jinou osobou, než jaká je označena jako odesílatel, nebo s jiným obsahem, než jaký byl přijat.</w:t>
      </w:r>
    </w:p>
    <w:p w14:paraId="71098287" w14:textId="77777777" w:rsidR="006B4F1F" w:rsidRPr="00D37102" w:rsidRDefault="006B4F1F" w:rsidP="006B4F1F">
      <w:pPr>
        <w:pStyle w:val="CLPHeading2"/>
        <w:numPr>
          <w:ilvl w:val="1"/>
          <w:numId w:val="14"/>
        </w:numPr>
        <w:spacing w:after="240"/>
        <w:ind w:hanging="792"/>
        <w:rPr>
          <w:color w:val="auto"/>
          <w:sz w:val="22"/>
          <w:szCs w:val="22"/>
        </w:rPr>
      </w:pPr>
      <w:r w:rsidRPr="00715903">
        <w:rPr>
          <w:color w:val="auto"/>
          <w:sz w:val="22"/>
          <w:szCs w:val="22"/>
        </w:rPr>
        <w:t>Zákazník je odpovědný za poskytnutí správných údajů pro účely komunikace dle této Smlouvy. Pokud nesdělí Poskytovateli změnu údajů bez zbytečného odkladu po jejich změně, nemůže jít tato skutečnost k tíži Poskytovatele. Změna adresy pro účely doručování musí být v souladu s výše uvedenými ustanoveními vždy předem písemně oznámena dotyčnou Smluvní stranou druhé Smluvní straně, jinak nebude považována za účinnou. Smluvní strany odpovídají za škody vzniklé v důsledku opožděného poskytnutí aktuálních kontaktů pro doručování a nesou z toho rizika vyplývající. Pokud nebude možné doručit zásilku na adresu pro doručování uvedenou ve Smlouvě (např. z důvodu, že si Smluvní strany nesdělí změnu adresy pro doručování), budou Smluvní strany doručovat na adresu sídla Smluvní strany zapsanou v obchodním rejstříku ke dni odeslání písemnosti</w:t>
      </w:r>
      <w:r>
        <w:rPr>
          <w:color w:val="auto"/>
          <w:sz w:val="22"/>
          <w:szCs w:val="22"/>
        </w:rPr>
        <w:t>.</w:t>
      </w:r>
    </w:p>
    <w:p w14:paraId="14E179F8" w14:textId="77777777" w:rsidR="006B4F1F" w:rsidRPr="003F36C0" w:rsidRDefault="006B4F1F" w:rsidP="006B4F1F">
      <w:pPr>
        <w:pStyle w:val="CLPHeading1"/>
        <w:pageBreakBefore w:val="0"/>
        <w:numPr>
          <w:ilvl w:val="0"/>
          <w:numId w:val="14"/>
        </w:numPr>
        <w:jc w:val="center"/>
        <w:rPr>
          <w:sz w:val="24"/>
          <w:szCs w:val="24"/>
        </w:rPr>
      </w:pPr>
      <w:r>
        <w:rPr>
          <w:sz w:val="24"/>
          <w:szCs w:val="24"/>
        </w:rPr>
        <w:t>Ochrana osobních údajů – GDPR</w:t>
      </w:r>
    </w:p>
    <w:p w14:paraId="2910DB90" w14:textId="77777777" w:rsidR="006B4F1F" w:rsidRPr="00C340A4" w:rsidRDefault="006B4F1F" w:rsidP="006B4F1F">
      <w:pPr>
        <w:pStyle w:val="CLPHeading2"/>
        <w:numPr>
          <w:ilvl w:val="1"/>
          <w:numId w:val="14"/>
        </w:numPr>
        <w:spacing w:after="240"/>
        <w:ind w:hanging="792"/>
        <w:rPr>
          <w:color w:val="auto"/>
          <w:sz w:val="22"/>
          <w:szCs w:val="22"/>
        </w:rPr>
      </w:pPr>
      <w:r w:rsidRPr="00C340A4">
        <w:rPr>
          <w:color w:val="auto"/>
          <w:sz w:val="22"/>
          <w:szCs w:val="22"/>
        </w:rPr>
        <w:t xml:space="preserve">Podrobné informace týkající se zpracovávání osobních údajů Zákazníka a Oznámení o ochraně osobních údajů jsou k dispozici v Portálu a na webových stránkách na adrese </w:t>
      </w:r>
      <w:proofErr w:type="spellStart"/>
      <w:r>
        <w:rPr>
          <w:color w:val="auto"/>
          <w:sz w:val="22"/>
          <w:szCs w:val="22"/>
        </w:rPr>
        <w:t>xxxxxxxxxxxxxxxx</w:t>
      </w:r>
      <w:proofErr w:type="spellEnd"/>
      <w:r w:rsidRPr="00C340A4">
        <w:rPr>
          <w:color w:val="auto"/>
          <w:sz w:val="22"/>
          <w:szCs w:val="22"/>
        </w:rPr>
        <w:t>.</w:t>
      </w:r>
    </w:p>
    <w:p w14:paraId="06C3ED32" w14:textId="77777777" w:rsidR="006B4F1F" w:rsidRDefault="006B4F1F" w:rsidP="006B4F1F">
      <w:pPr>
        <w:pStyle w:val="CLPHeading2"/>
        <w:numPr>
          <w:ilvl w:val="1"/>
          <w:numId w:val="14"/>
        </w:numPr>
        <w:spacing w:after="240"/>
        <w:ind w:hanging="792"/>
        <w:rPr>
          <w:color w:val="auto"/>
          <w:sz w:val="22"/>
          <w:szCs w:val="22"/>
        </w:rPr>
      </w:pPr>
      <w:r w:rsidRPr="00C340A4">
        <w:rPr>
          <w:color w:val="auto"/>
          <w:sz w:val="22"/>
          <w:szCs w:val="22"/>
        </w:rPr>
        <w:t>Poskytovatel bude zpracovávat údaje poskytnuté nebo získané v rámci plnění Smlouvy v souladu s platnými zákony a předpisy České republiky a EU, zejména s Nařízením Evropského parlamentu a Rady (EU) 2016/679 ze dne 27. dubna 2016 o ochraně fyzických osob v souvislosti se zpracováním osobních údajů a o volném pohybu těchto údajů a o zrušení směrnice 95/46/ES (obecné nařízení o ochraně osobních údajů)</w:t>
      </w:r>
      <w:r w:rsidRPr="00D33E08">
        <w:rPr>
          <w:color w:val="auto"/>
          <w:sz w:val="22"/>
          <w:szCs w:val="22"/>
        </w:rPr>
        <w:t>.</w:t>
      </w:r>
    </w:p>
    <w:p w14:paraId="256F4E63" w14:textId="77777777" w:rsidR="006B4F1F" w:rsidRPr="003F36C0" w:rsidRDefault="006B4F1F" w:rsidP="006B4F1F">
      <w:pPr>
        <w:pStyle w:val="CLPHeading1"/>
        <w:pageBreakBefore w:val="0"/>
        <w:numPr>
          <w:ilvl w:val="0"/>
          <w:numId w:val="14"/>
        </w:numPr>
        <w:jc w:val="center"/>
        <w:rPr>
          <w:sz w:val="24"/>
          <w:szCs w:val="24"/>
        </w:rPr>
      </w:pPr>
      <w:r>
        <w:rPr>
          <w:sz w:val="24"/>
          <w:szCs w:val="24"/>
        </w:rPr>
        <w:t>Mlčenlivost</w:t>
      </w:r>
    </w:p>
    <w:p w14:paraId="3A1F00C9" w14:textId="77777777" w:rsidR="006B4F1F" w:rsidRPr="00761F5F" w:rsidRDefault="006B4F1F" w:rsidP="006B4F1F">
      <w:pPr>
        <w:pStyle w:val="CLPHeading2"/>
        <w:numPr>
          <w:ilvl w:val="1"/>
          <w:numId w:val="14"/>
        </w:numPr>
        <w:spacing w:after="240"/>
        <w:ind w:hanging="792"/>
        <w:rPr>
          <w:color w:val="auto"/>
          <w:sz w:val="22"/>
          <w:szCs w:val="22"/>
        </w:rPr>
      </w:pPr>
      <w:r w:rsidRPr="00761F5F">
        <w:rPr>
          <w:color w:val="auto"/>
          <w:sz w:val="22"/>
          <w:szCs w:val="22"/>
        </w:rPr>
        <w:t>Pro účely plnění Smlouvy se důvěrnými informacemi rozumí jakékoliv informace o Smluvní straně, či o její obchodní činnosti, které se druhá Smluvní strana dozvěděla či je obdržela nebo obdrží, a to v jakékoliv formě. Důvěrnými informacemi nejsou obecně známé či veřejně přístupné informace o Smluvní straně, pokud nebyly zveřejněny protiprávně či v rozporu se Smlouvou.</w:t>
      </w:r>
    </w:p>
    <w:p w14:paraId="526DEA2C" w14:textId="77777777" w:rsidR="006B4F1F" w:rsidRPr="00761F5F" w:rsidRDefault="006B4F1F" w:rsidP="006B4F1F">
      <w:pPr>
        <w:pStyle w:val="CLPHeading2"/>
        <w:numPr>
          <w:ilvl w:val="1"/>
          <w:numId w:val="14"/>
        </w:numPr>
        <w:spacing w:after="240"/>
        <w:ind w:hanging="792"/>
        <w:rPr>
          <w:color w:val="auto"/>
          <w:sz w:val="22"/>
          <w:szCs w:val="22"/>
        </w:rPr>
      </w:pPr>
      <w:r w:rsidRPr="00761F5F">
        <w:rPr>
          <w:color w:val="auto"/>
          <w:sz w:val="22"/>
          <w:szCs w:val="22"/>
        </w:rPr>
        <w:lastRenderedPageBreak/>
        <w:t>Důvěrnou informací není informace, o které oprávněná Smluvní strana písemně uvede, že důvěrná není.</w:t>
      </w:r>
    </w:p>
    <w:p w14:paraId="5DBD7AF1" w14:textId="77777777" w:rsidR="006B4F1F" w:rsidRPr="00761F5F" w:rsidRDefault="006B4F1F" w:rsidP="006B4F1F">
      <w:pPr>
        <w:pStyle w:val="CLPHeading2"/>
        <w:numPr>
          <w:ilvl w:val="1"/>
          <w:numId w:val="14"/>
        </w:numPr>
        <w:spacing w:after="240"/>
        <w:ind w:hanging="792"/>
        <w:rPr>
          <w:color w:val="auto"/>
          <w:sz w:val="22"/>
          <w:szCs w:val="22"/>
        </w:rPr>
      </w:pPr>
      <w:r w:rsidRPr="00761F5F">
        <w:rPr>
          <w:color w:val="auto"/>
          <w:sz w:val="22"/>
          <w:szCs w:val="22"/>
        </w:rPr>
        <w:t>Oprávněná Smluvní strana není povinna zvlášť upozornit povinnou Smluvní stranu na důvěrnost každé poskytnuté informace. Pokud bude mít povinná Smluvní strana pochybnost o povaze informace, jakožto důvěrné, je povinná Smluvní strana povinna požádat oprávněnou Smluvní stranu o sdělení, zdali se jedná o důvěrnou informaci. Nepožádá-li oprávněná Smluvní strana o toto sdělení, má se v případě pochybností za to, že informace důvěrná je.</w:t>
      </w:r>
    </w:p>
    <w:p w14:paraId="49224B0A" w14:textId="77777777" w:rsidR="006B4F1F" w:rsidRDefault="006B4F1F" w:rsidP="006B4F1F">
      <w:pPr>
        <w:pStyle w:val="CLPHeading2"/>
        <w:numPr>
          <w:ilvl w:val="1"/>
          <w:numId w:val="14"/>
        </w:numPr>
        <w:spacing w:after="240"/>
        <w:ind w:hanging="792"/>
        <w:rPr>
          <w:color w:val="auto"/>
          <w:sz w:val="22"/>
          <w:szCs w:val="22"/>
        </w:rPr>
      </w:pPr>
      <w:r w:rsidRPr="00761F5F">
        <w:rPr>
          <w:color w:val="auto"/>
          <w:sz w:val="22"/>
          <w:szCs w:val="22"/>
        </w:rPr>
        <w:t>Povinná Smluvní strana nesmí:</w:t>
      </w:r>
    </w:p>
    <w:p w14:paraId="43A59028" w14:textId="77777777" w:rsidR="006B4F1F" w:rsidRDefault="006B4F1F" w:rsidP="006B4F1F">
      <w:pPr>
        <w:pStyle w:val="CLPNormal"/>
        <w:numPr>
          <w:ilvl w:val="0"/>
          <w:numId w:val="21"/>
        </w:numPr>
        <w:ind w:left="1134"/>
        <w:rPr>
          <w:color w:val="000000" w:themeColor="text1"/>
        </w:rPr>
      </w:pPr>
      <w:r w:rsidRPr="00761F5F">
        <w:rPr>
          <w:color w:val="000000" w:themeColor="text1"/>
        </w:rPr>
        <w:t>zpřístupnit důvěrné informace jakékoli třetí osobě</w:t>
      </w:r>
      <w:r>
        <w:rPr>
          <w:color w:val="000000" w:themeColor="text1"/>
        </w:rPr>
        <w:t xml:space="preserve">. Dále pak nesmí zpřístupnit informace zaměstnancům </w:t>
      </w:r>
      <w:r w:rsidRPr="00761F5F">
        <w:rPr>
          <w:color w:val="000000" w:themeColor="text1"/>
        </w:rPr>
        <w:t>s výjimkou ředitelů, manažerů a/nebo pracovníků povinné Smluvní strany, kteří potřebují znát důvěrné informace k naplnění účelu, ke kterému byly důvěrné informace povinnému zpřístupněny, v rozsahu, který je k naplnění takového účelu nezbytný;</w:t>
      </w:r>
    </w:p>
    <w:p w14:paraId="419819FC" w14:textId="77777777" w:rsidR="006B4F1F" w:rsidRPr="00C9183C" w:rsidRDefault="006B4F1F" w:rsidP="006B4F1F">
      <w:pPr>
        <w:pStyle w:val="CLPNormal"/>
        <w:numPr>
          <w:ilvl w:val="0"/>
          <w:numId w:val="21"/>
        </w:numPr>
        <w:ind w:left="1134"/>
        <w:rPr>
          <w:color w:val="000000" w:themeColor="text1"/>
        </w:rPr>
      </w:pPr>
      <w:r w:rsidRPr="00761F5F">
        <w:rPr>
          <w:color w:val="000000" w:themeColor="text1"/>
        </w:rPr>
        <w:t>používat důvěrné informace v rámci svého podnikání, investování či jiné činnosti ve svůj prospěch, či v rámci podnikání, investování či jiné činnosti třetí strany či ve prospěch třetí strany.</w:t>
      </w:r>
    </w:p>
    <w:p w14:paraId="0329AF05" w14:textId="77777777" w:rsidR="006B4F1F" w:rsidRDefault="006B4F1F" w:rsidP="006B4F1F">
      <w:pPr>
        <w:pStyle w:val="CLPHeading2"/>
        <w:numPr>
          <w:ilvl w:val="1"/>
          <w:numId w:val="14"/>
        </w:numPr>
        <w:spacing w:after="240"/>
        <w:ind w:hanging="792"/>
        <w:rPr>
          <w:color w:val="auto"/>
          <w:sz w:val="22"/>
          <w:szCs w:val="22"/>
        </w:rPr>
      </w:pPr>
      <w:r>
        <w:rPr>
          <w:color w:val="auto"/>
          <w:sz w:val="22"/>
          <w:szCs w:val="22"/>
        </w:rPr>
        <w:t>Povinná smluvní strana se zavazuje:</w:t>
      </w:r>
    </w:p>
    <w:p w14:paraId="712BF774" w14:textId="77777777" w:rsidR="006B4F1F" w:rsidRPr="00BC02CA" w:rsidRDefault="006B4F1F" w:rsidP="006B4F1F">
      <w:pPr>
        <w:pStyle w:val="CLPNormal"/>
        <w:numPr>
          <w:ilvl w:val="0"/>
          <w:numId w:val="22"/>
        </w:numPr>
        <w:ind w:left="1134"/>
        <w:rPr>
          <w:color w:val="000000" w:themeColor="text1"/>
        </w:rPr>
      </w:pPr>
      <w:r w:rsidRPr="00BC02CA">
        <w:rPr>
          <w:color w:val="000000" w:themeColor="text1"/>
        </w:rPr>
        <w:t>nezveřejnit důvěrné informace, zachovat o nich mlčenlivost a neumožnit k nim přístup třetím osobám bez předchozího písemného souhlasu oprávněné Smluvní strany;</w:t>
      </w:r>
    </w:p>
    <w:p w14:paraId="3EC11687" w14:textId="77777777" w:rsidR="006B4F1F" w:rsidRPr="00BC02CA" w:rsidRDefault="006B4F1F" w:rsidP="006B4F1F">
      <w:pPr>
        <w:pStyle w:val="CLPNormal"/>
        <w:numPr>
          <w:ilvl w:val="0"/>
          <w:numId w:val="22"/>
        </w:numPr>
        <w:ind w:left="1134"/>
        <w:rPr>
          <w:color w:val="000000" w:themeColor="text1"/>
        </w:rPr>
      </w:pPr>
      <w:r w:rsidRPr="00BC02CA">
        <w:rPr>
          <w:color w:val="000000" w:themeColor="text1"/>
        </w:rPr>
        <w:t>zajistit, aby nedošlo k úniku, zveřejnění a šíření důvěrných informací, a činit veškeré nezbytné kroky k ochraně důvěrných informací;</w:t>
      </w:r>
    </w:p>
    <w:p w14:paraId="108A0D7E" w14:textId="77777777" w:rsidR="006B4F1F" w:rsidRPr="00BC02CA" w:rsidRDefault="006B4F1F" w:rsidP="006B4F1F">
      <w:pPr>
        <w:pStyle w:val="CLPNormal"/>
        <w:numPr>
          <w:ilvl w:val="0"/>
          <w:numId w:val="22"/>
        </w:numPr>
        <w:ind w:left="1134"/>
        <w:rPr>
          <w:color w:val="000000" w:themeColor="text1"/>
        </w:rPr>
      </w:pPr>
      <w:r w:rsidRPr="00BC02CA">
        <w:rPr>
          <w:color w:val="000000" w:themeColor="text1"/>
        </w:rPr>
        <w:t>používat důvěrné informace výlučně k účelům, k jakým byly oprávněnou Smluvní stranou poskytnuty;</w:t>
      </w:r>
    </w:p>
    <w:p w14:paraId="1B344316" w14:textId="77777777" w:rsidR="006B4F1F" w:rsidRPr="00BC02CA" w:rsidRDefault="006B4F1F" w:rsidP="006B4F1F">
      <w:pPr>
        <w:pStyle w:val="CLPNormal"/>
        <w:numPr>
          <w:ilvl w:val="0"/>
          <w:numId w:val="22"/>
        </w:numPr>
        <w:ind w:left="1134"/>
        <w:rPr>
          <w:color w:val="000000" w:themeColor="text1"/>
        </w:rPr>
      </w:pPr>
      <w:r w:rsidRPr="00BC02CA">
        <w:rPr>
          <w:color w:val="000000" w:themeColor="text1"/>
        </w:rPr>
        <w:t>umožnit oprávněné Smluvní straně kontrolu zacházení s důvěrnými informacemi, a to i ve svém sídle či provozovně;</w:t>
      </w:r>
    </w:p>
    <w:p w14:paraId="3EFE7231" w14:textId="77777777" w:rsidR="006B4F1F" w:rsidRPr="00BC02CA" w:rsidRDefault="006B4F1F" w:rsidP="006B4F1F">
      <w:pPr>
        <w:pStyle w:val="CLPNormal"/>
        <w:numPr>
          <w:ilvl w:val="0"/>
          <w:numId w:val="22"/>
        </w:numPr>
        <w:ind w:left="1134"/>
        <w:rPr>
          <w:color w:val="000000" w:themeColor="text1"/>
        </w:rPr>
      </w:pPr>
      <w:r w:rsidRPr="00BC02CA">
        <w:rPr>
          <w:color w:val="000000" w:themeColor="text1"/>
        </w:rPr>
        <w:t>řídit se pokyny oprávněné Smluvní strany k zachování mlčenlivosti ohledně důvěryhodných informací;</w:t>
      </w:r>
    </w:p>
    <w:p w14:paraId="426F9B6A" w14:textId="77777777" w:rsidR="006B4F1F" w:rsidRDefault="006B4F1F" w:rsidP="006B4F1F">
      <w:pPr>
        <w:pStyle w:val="CLPNormal"/>
        <w:numPr>
          <w:ilvl w:val="0"/>
          <w:numId w:val="22"/>
        </w:numPr>
        <w:ind w:left="1134"/>
        <w:rPr>
          <w:color w:val="000000" w:themeColor="text1"/>
        </w:rPr>
      </w:pPr>
      <w:r w:rsidRPr="00BC02CA">
        <w:rPr>
          <w:color w:val="000000" w:themeColor="text1"/>
        </w:rPr>
        <w:t>informovat oprávněnou Smluvní stranu o jakémkoliv porušení povinnosti mlčenlivosti, a to bezodkladně poté, kdy se povinná Smluvní strana o porušení povinnosti mlčenlivosti dozví;</w:t>
      </w:r>
    </w:p>
    <w:p w14:paraId="4EAA14A3" w14:textId="77777777" w:rsidR="006B4F1F" w:rsidRPr="00473495" w:rsidRDefault="006B4F1F" w:rsidP="006B4F1F">
      <w:pPr>
        <w:pStyle w:val="CLPNormal"/>
        <w:numPr>
          <w:ilvl w:val="0"/>
          <w:numId w:val="22"/>
        </w:numPr>
        <w:ind w:left="1134"/>
        <w:rPr>
          <w:color w:val="000000" w:themeColor="text1"/>
        </w:rPr>
      </w:pPr>
      <w:r w:rsidRPr="00805EB9">
        <w:rPr>
          <w:color w:val="000000" w:themeColor="text1"/>
        </w:rPr>
        <w:lastRenderedPageBreak/>
        <w:t>poučit své zaměstnance o povaze důvěrných informací a o povinnostech, které se s nimi pojí.</w:t>
      </w:r>
    </w:p>
    <w:p w14:paraId="6DE696F7" w14:textId="77777777" w:rsidR="006B4F1F" w:rsidRPr="003F36C0" w:rsidRDefault="006B4F1F" w:rsidP="006B4F1F">
      <w:pPr>
        <w:pStyle w:val="CLPHeading1"/>
        <w:pageBreakBefore w:val="0"/>
        <w:numPr>
          <w:ilvl w:val="0"/>
          <w:numId w:val="14"/>
        </w:numPr>
        <w:jc w:val="center"/>
        <w:rPr>
          <w:sz w:val="24"/>
          <w:szCs w:val="24"/>
        </w:rPr>
      </w:pPr>
      <w:r>
        <w:rPr>
          <w:sz w:val="24"/>
          <w:szCs w:val="24"/>
        </w:rPr>
        <w:t>Závěrečná ustanovení</w:t>
      </w:r>
    </w:p>
    <w:p w14:paraId="423A7532" w14:textId="77777777" w:rsidR="006B4F1F" w:rsidRPr="00464308" w:rsidRDefault="006B4F1F" w:rsidP="006B4F1F">
      <w:pPr>
        <w:pStyle w:val="CLPHeading2"/>
        <w:numPr>
          <w:ilvl w:val="1"/>
          <w:numId w:val="14"/>
        </w:numPr>
        <w:spacing w:after="240"/>
        <w:ind w:hanging="792"/>
        <w:rPr>
          <w:color w:val="auto"/>
          <w:sz w:val="22"/>
          <w:szCs w:val="22"/>
        </w:rPr>
      </w:pPr>
      <w:r w:rsidRPr="00464308">
        <w:rPr>
          <w:color w:val="auto"/>
          <w:sz w:val="22"/>
          <w:szCs w:val="22"/>
        </w:rPr>
        <w:t>Ustanovení odchylná od Obchodních podmínek je možné sjednat ve Smlouv</w:t>
      </w:r>
      <w:r>
        <w:rPr>
          <w:color w:val="auto"/>
          <w:sz w:val="22"/>
          <w:szCs w:val="22"/>
        </w:rPr>
        <w:t>ě</w:t>
      </w:r>
      <w:r w:rsidRPr="00464308">
        <w:rPr>
          <w:color w:val="auto"/>
          <w:sz w:val="22"/>
          <w:szCs w:val="22"/>
        </w:rPr>
        <w:t>. Odchylná ujednání ve Smlouv</w:t>
      </w:r>
      <w:r>
        <w:rPr>
          <w:color w:val="auto"/>
          <w:sz w:val="22"/>
          <w:szCs w:val="22"/>
        </w:rPr>
        <w:t>ě</w:t>
      </w:r>
      <w:r w:rsidRPr="00464308">
        <w:rPr>
          <w:color w:val="auto"/>
          <w:sz w:val="22"/>
          <w:szCs w:val="22"/>
        </w:rPr>
        <w:t xml:space="preserve"> mají p</w:t>
      </w:r>
      <w:r>
        <w:rPr>
          <w:color w:val="auto"/>
          <w:sz w:val="22"/>
          <w:szCs w:val="22"/>
        </w:rPr>
        <w:t>ř</w:t>
      </w:r>
      <w:r w:rsidRPr="00464308">
        <w:rPr>
          <w:color w:val="auto"/>
          <w:sz w:val="22"/>
          <w:szCs w:val="22"/>
        </w:rPr>
        <w:t>ednost p</w:t>
      </w:r>
      <w:r>
        <w:rPr>
          <w:color w:val="auto"/>
          <w:sz w:val="22"/>
          <w:szCs w:val="22"/>
        </w:rPr>
        <w:t>ř</w:t>
      </w:r>
      <w:r w:rsidRPr="00464308">
        <w:rPr>
          <w:color w:val="auto"/>
          <w:sz w:val="22"/>
          <w:szCs w:val="22"/>
        </w:rPr>
        <w:t>ed ustanoveními Obchodních podmínek.</w:t>
      </w:r>
    </w:p>
    <w:p w14:paraId="57AED58E" w14:textId="77777777" w:rsidR="006B4F1F" w:rsidRPr="00464308" w:rsidRDefault="006B4F1F" w:rsidP="006B4F1F">
      <w:pPr>
        <w:pStyle w:val="CLPHeading2"/>
        <w:numPr>
          <w:ilvl w:val="1"/>
          <w:numId w:val="14"/>
        </w:numPr>
        <w:spacing w:after="240"/>
        <w:ind w:hanging="792"/>
        <w:rPr>
          <w:color w:val="auto"/>
          <w:sz w:val="22"/>
          <w:szCs w:val="22"/>
        </w:rPr>
      </w:pPr>
      <w:r w:rsidRPr="00464308">
        <w:rPr>
          <w:color w:val="auto"/>
          <w:sz w:val="22"/>
          <w:szCs w:val="22"/>
        </w:rPr>
        <w:t xml:space="preserve">Smlouva a Obchodní podmínky jsou vyhotoveny v </w:t>
      </w:r>
      <w:r>
        <w:rPr>
          <w:color w:val="auto"/>
          <w:sz w:val="22"/>
          <w:szCs w:val="22"/>
        </w:rPr>
        <w:t>č</w:t>
      </w:r>
      <w:r w:rsidRPr="00464308">
        <w:rPr>
          <w:color w:val="auto"/>
          <w:sz w:val="22"/>
          <w:szCs w:val="22"/>
        </w:rPr>
        <w:t xml:space="preserve">eském jazyce. </w:t>
      </w:r>
    </w:p>
    <w:p w14:paraId="694392FB" w14:textId="77777777" w:rsidR="006B4F1F" w:rsidRPr="00464308" w:rsidRDefault="006B4F1F" w:rsidP="006B4F1F">
      <w:pPr>
        <w:pStyle w:val="CLPHeading2"/>
        <w:numPr>
          <w:ilvl w:val="1"/>
          <w:numId w:val="14"/>
        </w:numPr>
        <w:spacing w:after="240"/>
        <w:ind w:hanging="792"/>
        <w:rPr>
          <w:color w:val="auto"/>
          <w:sz w:val="22"/>
          <w:szCs w:val="22"/>
        </w:rPr>
      </w:pPr>
      <w:r w:rsidRPr="00464308">
        <w:rPr>
          <w:color w:val="auto"/>
          <w:sz w:val="22"/>
          <w:szCs w:val="22"/>
        </w:rPr>
        <w:t>Je-li nebo stane-li se kterékoli ustanovení t</w:t>
      </w:r>
      <w:r>
        <w:rPr>
          <w:color w:val="auto"/>
          <w:sz w:val="22"/>
          <w:szCs w:val="22"/>
        </w:rPr>
        <w:t>ě</w:t>
      </w:r>
      <w:r w:rsidRPr="00464308">
        <w:rPr>
          <w:color w:val="auto"/>
          <w:sz w:val="22"/>
          <w:szCs w:val="22"/>
        </w:rPr>
        <w:t>chto Obchodních podmínek neplatným, neú</w:t>
      </w:r>
      <w:r>
        <w:rPr>
          <w:color w:val="auto"/>
          <w:sz w:val="22"/>
          <w:szCs w:val="22"/>
        </w:rPr>
        <w:t>č</w:t>
      </w:r>
      <w:r w:rsidRPr="00464308">
        <w:rPr>
          <w:color w:val="auto"/>
          <w:sz w:val="22"/>
          <w:szCs w:val="22"/>
        </w:rPr>
        <w:t>inným nebo nevymahatelným, nebudou tím zbývající ustanovení t</w:t>
      </w:r>
      <w:r>
        <w:rPr>
          <w:color w:val="auto"/>
          <w:sz w:val="22"/>
          <w:szCs w:val="22"/>
        </w:rPr>
        <w:t>ě</w:t>
      </w:r>
      <w:r w:rsidRPr="00464308">
        <w:rPr>
          <w:color w:val="auto"/>
          <w:sz w:val="22"/>
          <w:szCs w:val="22"/>
        </w:rPr>
        <w:t>chto Obchodních podmínek dot</w:t>
      </w:r>
      <w:r>
        <w:rPr>
          <w:color w:val="auto"/>
          <w:sz w:val="22"/>
          <w:szCs w:val="22"/>
        </w:rPr>
        <w:t>č</w:t>
      </w:r>
      <w:r w:rsidRPr="00464308">
        <w:rPr>
          <w:color w:val="auto"/>
          <w:sz w:val="22"/>
          <w:szCs w:val="22"/>
        </w:rPr>
        <w:t>ena. Smluvní strany se zavazují, že v takovém p</w:t>
      </w:r>
      <w:r>
        <w:rPr>
          <w:color w:val="auto"/>
          <w:sz w:val="22"/>
          <w:szCs w:val="22"/>
        </w:rPr>
        <w:t>ř</w:t>
      </w:r>
      <w:r w:rsidRPr="00464308">
        <w:rPr>
          <w:color w:val="auto"/>
          <w:sz w:val="22"/>
          <w:szCs w:val="22"/>
        </w:rPr>
        <w:t>ípad</w:t>
      </w:r>
      <w:r>
        <w:rPr>
          <w:color w:val="auto"/>
          <w:sz w:val="22"/>
          <w:szCs w:val="22"/>
        </w:rPr>
        <w:t>ě</w:t>
      </w:r>
      <w:r w:rsidRPr="00464308">
        <w:rPr>
          <w:color w:val="auto"/>
          <w:sz w:val="22"/>
          <w:szCs w:val="22"/>
        </w:rPr>
        <w:t xml:space="preserve"> toto neplatné, neú</w:t>
      </w:r>
      <w:r>
        <w:rPr>
          <w:color w:val="auto"/>
          <w:sz w:val="22"/>
          <w:szCs w:val="22"/>
        </w:rPr>
        <w:t>č</w:t>
      </w:r>
      <w:r w:rsidRPr="00464308">
        <w:rPr>
          <w:color w:val="auto"/>
          <w:sz w:val="22"/>
          <w:szCs w:val="22"/>
        </w:rPr>
        <w:t>inné nebo nevymahatelné ustanovení nahradí ustanovením, jež bude svým obsahem a ú</w:t>
      </w:r>
      <w:r>
        <w:rPr>
          <w:color w:val="auto"/>
          <w:sz w:val="22"/>
          <w:szCs w:val="22"/>
        </w:rPr>
        <w:t>č</w:t>
      </w:r>
      <w:r w:rsidRPr="00464308">
        <w:rPr>
          <w:color w:val="auto"/>
          <w:sz w:val="22"/>
          <w:szCs w:val="22"/>
        </w:rPr>
        <w:t>elem takovému neplatnému, neú</w:t>
      </w:r>
      <w:r>
        <w:rPr>
          <w:color w:val="auto"/>
          <w:sz w:val="22"/>
          <w:szCs w:val="22"/>
        </w:rPr>
        <w:t>č</w:t>
      </w:r>
      <w:r w:rsidRPr="00464308">
        <w:rPr>
          <w:color w:val="auto"/>
          <w:sz w:val="22"/>
          <w:szCs w:val="22"/>
        </w:rPr>
        <w:t>innému nebo nevymahatelnému ustanovení nejblíže a bude v souladu s platným právem. Ukáže-li se n</w:t>
      </w:r>
      <w:r>
        <w:rPr>
          <w:color w:val="auto"/>
          <w:sz w:val="22"/>
          <w:szCs w:val="22"/>
        </w:rPr>
        <w:t>ě</w:t>
      </w:r>
      <w:r w:rsidRPr="00464308">
        <w:rPr>
          <w:color w:val="auto"/>
          <w:sz w:val="22"/>
          <w:szCs w:val="22"/>
        </w:rPr>
        <w:t>které z ustanovení t</w:t>
      </w:r>
      <w:r>
        <w:rPr>
          <w:color w:val="auto"/>
          <w:sz w:val="22"/>
          <w:szCs w:val="22"/>
        </w:rPr>
        <w:t>ě</w:t>
      </w:r>
      <w:r w:rsidRPr="00464308">
        <w:rPr>
          <w:color w:val="auto"/>
          <w:sz w:val="22"/>
          <w:szCs w:val="22"/>
        </w:rPr>
        <w:t>chto Obchodních podmínek zdánlivým (nicotným), posoudí se vliv této vady na ostatní ustanovení t</w:t>
      </w:r>
      <w:r>
        <w:rPr>
          <w:color w:val="auto"/>
          <w:sz w:val="22"/>
          <w:szCs w:val="22"/>
        </w:rPr>
        <w:t>ě</w:t>
      </w:r>
      <w:r w:rsidRPr="00464308">
        <w:rPr>
          <w:color w:val="auto"/>
          <w:sz w:val="22"/>
          <w:szCs w:val="22"/>
        </w:rPr>
        <w:t>chto Obchodních podmínek obdobn</w:t>
      </w:r>
      <w:r>
        <w:rPr>
          <w:color w:val="auto"/>
          <w:sz w:val="22"/>
          <w:szCs w:val="22"/>
        </w:rPr>
        <w:t>ě</w:t>
      </w:r>
      <w:r w:rsidRPr="00464308">
        <w:rPr>
          <w:color w:val="auto"/>
          <w:sz w:val="22"/>
          <w:szCs w:val="22"/>
        </w:rPr>
        <w:t xml:space="preserve"> podle § 576 zákona </w:t>
      </w:r>
      <w:r>
        <w:rPr>
          <w:color w:val="auto"/>
          <w:sz w:val="22"/>
          <w:szCs w:val="22"/>
        </w:rPr>
        <w:t>č</w:t>
      </w:r>
      <w:r w:rsidRPr="00464308">
        <w:rPr>
          <w:color w:val="auto"/>
          <w:sz w:val="22"/>
          <w:szCs w:val="22"/>
        </w:rPr>
        <w:t>. 89/2012 Sb., ob</w:t>
      </w:r>
      <w:r>
        <w:rPr>
          <w:color w:val="auto"/>
          <w:sz w:val="22"/>
          <w:szCs w:val="22"/>
        </w:rPr>
        <w:t>č</w:t>
      </w:r>
      <w:r w:rsidRPr="00464308">
        <w:rPr>
          <w:color w:val="auto"/>
          <w:sz w:val="22"/>
          <w:szCs w:val="22"/>
        </w:rPr>
        <w:t>anského zákoníku v platném zn</w:t>
      </w:r>
      <w:r>
        <w:rPr>
          <w:color w:val="auto"/>
          <w:sz w:val="22"/>
          <w:szCs w:val="22"/>
        </w:rPr>
        <w:t>ě</w:t>
      </w:r>
      <w:r w:rsidRPr="00464308">
        <w:rPr>
          <w:color w:val="auto"/>
          <w:sz w:val="22"/>
          <w:szCs w:val="22"/>
        </w:rPr>
        <w:t>ní.</w:t>
      </w:r>
    </w:p>
    <w:p w14:paraId="606AA4B0" w14:textId="77777777" w:rsidR="006B4F1F" w:rsidRDefault="006B4F1F" w:rsidP="006B4F1F">
      <w:pPr>
        <w:pStyle w:val="CLPHeading2"/>
        <w:numPr>
          <w:ilvl w:val="1"/>
          <w:numId w:val="14"/>
        </w:numPr>
        <w:spacing w:after="240"/>
        <w:ind w:hanging="792"/>
        <w:rPr>
          <w:color w:val="auto"/>
          <w:sz w:val="22"/>
          <w:szCs w:val="22"/>
        </w:rPr>
        <w:sectPr w:rsidR="006B4F1F" w:rsidSect="00BD43CD">
          <w:pgSz w:w="11906" w:h="16838"/>
          <w:pgMar w:top="1733" w:right="1274" w:bottom="1559" w:left="1418" w:header="709" w:footer="709" w:gutter="0"/>
          <w:pgNumType w:start="1"/>
          <w:cols w:space="708"/>
          <w:titlePg/>
          <w:docGrid w:linePitch="360"/>
        </w:sectPr>
      </w:pPr>
      <w:r w:rsidRPr="00464308">
        <w:rPr>
          <w:color w:val="auto"/>
          <w:sz w:val="22"/>
          <w:szCs w:val="22"/>
        </w:rPr>
        <w:t>Zn</w:t>
      </w:r>
      <w:r>
        <w:rPr>
          <w:color w:val="auto"/>
          <w:sz w:val="22"/>
          <w:szCs w:val="22"/>
        </w:rPr>
        <w:t>ě</w:t>
      </w:r>
      <w:r w:rsidRPr="00464308">
        <w:rPr>
          <w:color w:val="auto"/>
          <w:sz w:val="22"/>
          <w:szCs w:val="22"/>
        </w:rPr>
        <w:t>ní Obchodních podmínek m</w:t>
      </w:r>
      <w:r>
        <w:rPr>
          <w:color w:val="auto"/>
          <w:sz w:val="22"/>
          <w:szCs w:val="22"/>
        </w:rPr>
        <w:t>ů</w:t>
      </w:r>
      <w:r w:rsidRPr="00464308">
        <w:rPr>
          <w:color w:val="auto"/>
          <w:sz w:val="22"/>
          <w:szCs w:val="22"/>
        </w:rPr>
        <w:t>že Poskytovatel jednostrann</w:t>
      </w:r>
      <w:r>
        <w:rPr>
          <w:color w:val="auto"/>
          <w:sz w:val="22"/>
          <w:szCs w:val="22"/>
        </w:rPr>
        <w:t>ě</w:t>
      </w:r>
      <w:r w:rsidRPr="00464308">
        <w:rPr>
          <w:color w:val="auto"/>
          <w:sz w:val="22"/>
          <w:szCs w:val="22"/>
        </w:rPr>
        <w:t xml:space="preserve"> m</w:t>
      </w:r>
      <w:r>
        <w:rPr>
          <w:color w:val="auto"/>
          <w:sz w:val="22"/>
          <w:szCs w:val="22"/>
        </w:rPr>
        <w:t>ěn</w:t>
      </w:r>
      <w:r w:rsidRPr="00464308">
        <w:rPr>
          <w:color w:val="auto"/>
          <w:sz w:val="22"/>
          <w:szCs w:val="22"/>
        </w:rPr>
        <w:t xml:space="preserve">it </w:t>
      </w:r>
      <w:r>
        <w:rPr>
          <w:color w:val="auto"/>
          <w:sz w:val="22"/>
          <w:szCs w:val="22"/>
        </w:rPr>
        <w:t>č</w:t>
      </w:r>
      <w:r w:rsidRPr="00464308">
        <w:rPr>
          <w:color w:val="auto"/>
          <w:sz w:val="22"/>
          <w:szCs w:val="22"/>
        </w:rPr>
        <w:t>i dopl</w:t>
      </w:r>
      <w:r>
        <w:rPr>
          <w:color w:val="auto"/>
          <w:sz w:val="22"/>
          <w:szCs w:val="22"/>
        </w:rPr>
        <w:t>ň</w:t>
      </w:r>
      <w:r w:rsidRPr="00464308">
        <w:rPr>
          <w:color w:val="auto"/>
          <w:sz w:val="22"/>
          <w:szCs w:val="22"/>
        </w:rPr>
        <w:t>ovat, když nové zn</w:t>
      </w:r>
      <w:r>
        <w:rPr>
          <w:color w:val="auto"/>
          <w:sz w:val="22"/>
          <w:szCs w:val="22"/>
        </w:rPr>
        <w:t>ě</w:t>
      </w:r>
      <w:r w:rsidRPr="00464308">
        <w:rPr>
          <w:color w:val="auto"/>
          <w:sz w:val="22"/>
          <w:szCs w:val="22"/>
        </w:rPr>
        <w:t>ní Obchodních podmínek je v</w:t>
      </w:r>
      <w:r>
        <w:rPr>
          <w:color w:val="auto"/>
          <w:sz w:val="22"/>
          <w:szCs w:val="22"/>
        </w:rPr>
        <w:t>ůč</w:t>
      </w:r>
      <w:r w:rsidRPr="00464308">
        <w:rPr>
          <w:color w:val="auto"/>
          <w:sz w:val="22"/>
          <w:szCs w:val="22"/>
        </w:rPr>
        <w:t>i Zákazníkovi ú</w:t>
      </w:r>
      <w:r>
        <w:rPr>
          <w:color w:val="auto"/>
          <w:sz w:val="22"/>
          <w:szCs w:val="22"/>
        </w:rPr>
        <w:t>č</w:t>
      </w:r>
      <w:r w:rsidRPr="00464308">
        <w:rPr>
          <w:color w:val="auto"/>
          <w:sz w:val="22"/>
          <w:szCs w:val="22"/>
        </w:rPr>
        <w:t>inné doru</w:t>
      </w:r>
      <w:r>
        <w:rPr>
          <w:color w:val="auto"/>
          <w:sz w:val="22"/>
          <w:szCs w:val="22"/>
        </w:rPr>
        <w:t>č</w:t>
      </w:r>
      <w:r w:rsidRPr="00464308">
        <w:rPr>
          <w:color w:val="auto"/>
          <w:sz w:val="22"/>
          <w:szCs w:val="22"/>
        </w:rPr>
        <w:t>ením oznámení o novém zn</w:t>
      </w:r>
      <w:r>
        <w:rPr>
          <w:color w:val="auto"/>
          <w:sz w:val="22"/>
          <w:szCs w:val="22"/>
        </w:rPr>
        <w:t>ě</w:t>
      </w:r>
      <w:r w:rsidRPr="00464308">
        <w:rPr>
          <w:color w:val="auto"/>
          <w:sz w:val="22"/>
          <w:szCs w:val="22"/>
        </w:rPr>
        <w:t>ní Obchodních podmínek na e-mail Zákazníka pro ú</w:t>
      </w:r>
      <w:r>
        <w:rPr>
          <w:color w:val="auto"/>
          <w:sz w:val="22"/>
          <w:szCs w:val="22"/>
        </w:rPr>
        <w:t>č</w:t>
      </w:r>
      <w:r w:rsidRPr="00464308">
        <w:rPr>
          <w:color w:val="auto"/>
          <w:sz w:val="22"/>
          <w:szCs w:val="22"/>
        </w:rPr>
        <w:t>ely komunikace ohledn</w:t>
      </w:r>
      <w:r>
        <w:rPr>
          <w:color w:val="auto"/>
          <w:sz w:val="22"/>
          <w:szCs w:val="22"/>
        </w:rPr>
        <w:t>ě</w:t>
      </w:r>
      <w:r w:rsidRPr="00464308">
        <w:rPr>
          <w:color w:val="auto"/>
          <w:sz w:val="22"/>
          <w:szCs w:val="22"/>
        </w:rPr>
        <w:t xml:space="preserve"> Smlouvy uvedený v P</w:t>
      </w:r>
      <w:r>
        <w:rPr>
          <w:color w:val="auto"/>
          <w:sz w:val="22"/>
          <w:szCs w:val="22"/>
        </w:rPr>
        <w:t>ř</w:t>
      </w:r>
      <w:r w:rsidRPr="00464308">
        <w:rPr>
          <w:color w:val="auto"/>
          <w:sz w:val="22"/>
          <w:szCs w:val="22"/>
        </w:rPr>
        <w:t xml:space="preserve">íloze </w:t>
      </w:r>
      <w:r>
        <w:rPr>
          <w:color w:val="auto"/>
          <w:sz w:val="22"/>
          <w:szCs w:val="22"/>
        </w:rPr>
        <w:t>č</w:t>
      </w:r>
      <w:r w:rsidRPr="00464308">
        <w:rPr>
          <w:color w:val="auto"/>
          <w:sz w:val="22"/>
          <w:szCs w:val="22"/>
        </w:rPr>
        <w:t xml:space="preserve">. </w:t>
      </w:r>
      <w:r>
        <w:rPr>
          <w:color w:val="auto"/>
          <w:sz w:val="22"/>
          <w:szCs w:val="22"/>
        </w:rPr>
        <w:t>4</w:t>
      </w:r>
      <w:r w:rsidRPr="00464308">
        <w:rPr>
          <w:color w:val="auto"/>
          <w:sz w:val="22"/>
          <w:szCs w:val="22"/>
        </w:rPr>
        <w:t xml:space="preserve"> Smlouvy. V p</w:t>
      </w:r>
      <w:r>
        <w:rPr>
          <w:color w:val="auto"/>
          <w:sz w:val="22"/>
          <w:szCs w:val="22"/>
        </w:rPr>
        <w:t>ř</w:t>
      </w:r>
      <w:r w:rsidRPr="00464308">
        <w:rPr>
          <w:color w:val="auto"/>
          <w:sz w:val="22"/>
          <w:szCs w:val="22"/>
        </w:rPr>
        <w:t>ípad</w:t>
      </w:r>
      <w:r>
        <w:rPr>
          <w:color w:val="auto"/>
          <w:sz w:val="22"/>
          <w:szCs w:val="22"/>
        </w:rPr>
        <w:t>ě</w:t>
      </w:r>
      <w:r w:rsidRPr="00464308">
        <w:rPr>
          <w:color w:val="auto"/>
          <w:sz w:val="22"/>
          <w:szCs w:val="22"/>
        </w:rPr>
        <w:t xml:space="preserve"> nesouhlasu se zm</w:t>
      </w:r>
      <w:r>
        <w:rPr>
          <w:color w:val="auto"/>
          <w:sz w:val="22"/>
          <w:szCs w:val="22"/>
        </w:rPr>
        <w:t>ě</w:t>
      </w:r>
      <w:r w:rsidRPr="00464308">
        <w:rPr>
          <w:color w:val="auto"/>
          <w:sz w:val="22"/>
          <w:szCs w:val="22"/>
        </w:rPr>
        <w:t>nou Obchodních podmínek je Zákazník oprávn</w:t>
      </w:r>
      <w:r>
        <w:rPr>
          <w:color w:val="auto"/>
          <w:sz w:val="22"/>
          <w:szCs w:val="22"/>
        </w:rPr>
        <w:t>ě</w:t>
      </w:r>
      <w:r w:rsidRPr="00464308">
        <w:rPr>
          <w:color w:val="auto"/>
          <w:sz w:val="22"/>
          <w:szCs w:val="22"/>
        </w:rPr>
        <w:t>n Smlouvu písemn</w:t>
      </w:r>
      <w:r>
        <w:rPr>
          <w:color w:val="auto"/>
          <w:sz w:val="22"/>
          <w:szCs w:val="22"/>
        </w:rPr>
        <w:t>ě</w:t>
      </w:r>
      <w:r w:rsidRPr="00464308">
        <w:rPr>
          <w:color w:val="auto"/>
          <w:sz w:val="22"/>
          <w:szCs w:val="22"/>
        </w:rPr>
        <w:t xml:space="preserve"> vypov</w:t>
      </w:r>
      <w:r>
        <w:rPr>
          <w:color w:val="auto"/>
          <w:sz w:val="22"/>
          <w:szCs w:val="22"/>
        </w:rPr>
        <w:t>ě</w:t>
      </w:r>
      <w:r w:rsidRPr="00464308">
        <w:rPr>
          <w:color w:val="auto"/>
          <w:sz w:val="22"/>
          <w:szCs w:val="22"/>
        </w:rPr>
        <w:t>d</w:t>
      </w:r>
      <w:r>
        <w:rPr>
          <w:color w:val="auto"/>
          <w:sz w:val="22"/>
          <w:szCs w:val="22"/>
        </w:rPr>
        <w:t>ě</w:t>
      </w:r>
      <w:r w:rsidRPr="00464308">
        <w:rPr>
          <w:color w:val="auto"/>
          <w:sz w:val="22"/>
          <w:szCs w:val="22"/>
        </w:rPr>
        <w:t>t. Výpov</w:t>
      </w:r>
      <w:r>
        <w:rPr>
          <w:color w:val="auto"/>
          <w:sz w:val="22"/>
          <w:szCs w:val="22"/>
        </w:rPr>
        <w:t>ěď</w:t>
      </w:r>
      <w:r w:rsidRPr="00464308">
        <w:rPr>
          <w:color w:val="auto"/>
          <w:sz w:val="22"/>
          <w:szCs w:val="22"/>
        </w:rPr>
        <w:t xml:space="preserve"> je Zákazník povinen doru</w:t>
      </w:r>
      <w:r>
        <w:rPr>
          <w:color w:val="auto"/>
          <w:sz w:val="22"/>
          <w:szCs w:val="22"/>
        </w:rPr>
        <w:t>č</w:t>
      </w:r>
      <w:r w:rsidRPr="00464308">
        <w:rPr>
          <w:color w:val="auto"/>
          <w:sz w:val="22"/>
          <w:szCs w:val="22"/>
        </w:rPr>
        <w:t>it Poskytovateli na adresu pro doru</w:t>
      </w:r>
      <w:r>
        <w:rPr>
          <w:color w:val="auto"/>
          <w:sz w:val="22"/>
          <w:szCs w:val="22"/>
        </w:rPr>
        <w:t>č</w:t>
      </w:r>
      <w:r w:rsidRPr="00464308">
        <w:rPr>
          <w:color w:val="auto"/>
          <w:sz w:val="22"/>
          <w:szCs w:val="22"/>
        </w:rPr>
        <w:t>ování uvedenou v P</w:t>
      </w:r>
      <w:r>
        <w:rPr>
          <w:color w:val="auto"/>
          <w:sz w:val="22"/>
          <w:szCs w:val="22"/>
        </w:rPr>
        <w:t>ř</w:t>
      </w:r>
      <w:r w:rsidRPr="00464308">
        <w:rPr>
          <w:color w:val="auto"/>
          <w:sz w:val="22"/>
          <w:szCs w:val="22"/>
        </w:rPr>
        <w:t xml:space="preserve">íloze </w:t>
      </w:r>
      <w:r>
        <w:rPr>
          <w:color w:val="auto"/>
          <w:sz w:val="22"/>
          <w:szCs w:val="22"/>
        </w:rPr>
        <w:t>č</w:t>
      </w:r>
      <w:r w:rsidRPr="00464308">
        <w:rPr>
          <w:color w:val="auto"/>
          <w:sz w:val="22"/>
          <w:szCs w:val="22"/>
        </w:rPr>
        <w:t xml:space="preserve">. </w:t>
      </w:r>
      <w:r>
        <w:rPr>
          <w:color w:val="auto"/>
          <w:sz w:val="22"/>
          <w:szCs w:val="22"/>
        </w:rPr>
        <w:t>4</w:t>
      </w:r>
      <w:r w:rsidRPr="00464308">
        <w:rPr>
          <w:color w:val="auto"/>
          <w:sz w:val="22"/>
          <w:szCs w:val="22"/>
        </w:rPr>
        <w:t xml:space="preserve"> Smlouvy, a to nejpozd</w:t>
      </w:r>
      <w:r>
        <w:rPr>
          <w:color w:val="auto"/>
          <w:sz w:val="22"/>
          <w:szCs w:val="22"/>
        </w:rPr>
        <w:t>ě</w:t>
      </w:r>
      <w:r w:rsidRPr="00464308">
        <w:rPr>
          <w:color w:val="auto"/>
          <w:sz w:val="22"/>
          <w:szCs w:val="22"/>
        </w:rPr>
        <w:t>ji do 14 dn</w:t>
      </w:r>
      <w:r>
        <w:rPr>
          <w:color w:val="auto"/>
          <w:sz w:val="22"/>
          <w:szCs w:val="22"/>
        </w:rPr>
        <w:t>ů</w:t>
      </w:r>
      <w:r w:rsidRPr="00464308">
        <w:rPr>
          <w:color w:val="auto"/>
          <w:sz w:val="22"/>
          <w:szCs w:val="22"/>
        </w:rPr>
        <w:t xml:space="preserve"> ode dne doru</w:t>
      </w:r>
      <w:r>
        <w:rPr>
          <w:color w:val="auto"/>
          <w:sz w:val="22"/>
          <w:szCs w:val="22"/>
        </w:rPr>
        <w:t>č</w:t>
      </w:r>
      <w:r w:rsidRPr="00464308">
        <w:rPr>
          <w:color w:val="auto"/>
          <w:sz w:val="22"/>
          <w:szCs w:val="22"/>
        </w:rPr>
        <w:t>ení oznámení o novém zn</w:t>
      </w:r>
      <w:r>
        <w:rPr>
          <w:color w:val="auto"/>
          <w:sz w:val="22"/>
          <w:szCs w:val="22"/>
        </w:rPr>
        <w:t>ě</w:t>
      </w:r>
      <w:r w:rsidRPr="00464308">
        <w:rPr>
          <w:color w:val="auto"/>
          <w:sz w:val="22"/>
          <w:szCs w:val="22"/>
        </w:rPr>
        <w:t>ní Obchodních podmínek. Výpov</w:t>
      </w:r>
      <w:r>
        <w:rPr>
          <w:color w:val="auto"/>
          <w:sz w:val="22"/>
          <w:szCs w:val="22"/>
        </w:rPr>
        <w:t>ě</w:t>
      </w:r>
      <w:r w:rsidRPr="00464308">
        <w:rPr>
          <w:color w:val="auto"/>
          <w:sz w:val="22"/>
          <w:szCs w:val="22"/>
        </w:rPr>
        <w:t>dní doba v tomto p</w:t>
      </w:r>
      <w:r>
        <w:rPr>
          <w:color w:val="auto"/>
          <w:sz w:val="22"/>
          <w:szCs w:val="22"/>
        </w:rPr>
        <w:t>ř</w:t>
      </w:r>
      <w:r w:rsidRPr="00464308">
        <w:rPr>
          <w:color w:val="auto"/>
          <w:sz w:val="22"/>
          <w:szCs w:val="22"/>
        </w:rPr>
        <w:t>ípad</w:t>
      </w:r>
      <w:r>
        <w:rPr>
          <w:color w:val="auto"/>
          <w:sz w:val="22"/>
          <w:szCs w:val="22"/>
        </w:rPr>
        <w:t>ě</w:t>
      </w:r>
      <w:r w:rsidRPr="00464308">
        <w:rPr>
          <w:color w:val="auto"/>
          <w:sz w:val="22"/>
          <w:szCs w:val="22"/>
        </w:rPr>
        <w:t xml:space="preserve"> </w:t>
      </w:r>
      <w:r>
        <w:rPr>
          <w:color w:val="auto"/>
          <w:sz w:val="22"/>
          <w:szCs w:val="22"/>
        </w:rPr>
        <w:t>č</w:t>
      </w:r>
      <w:r w:rsidRPr="00464308">
        <w:rPr>
          <w:color w:val="auto"/>
          <w:sz w:val="22"/>
          <w:szCs w:val="22"/>
        </w:rPr>
        <w:t>iní 14 dn</w:t>
      </w:r>
      <w:r>
        <w:rPr>
          <w:color w:val="auto"/>
          <w:sz w:val="22"/>
          <w:szCs w:val="22"/>
        </w:rPr>
        <w:t>ů</w:t>
      </w:r>
      <w:r w:rsidRPr="00464308">
        <w:rPr>
          <w:color w:val="auto"/>
          <w:sz w:val="22"/>
          <w:szCs w:val="22"/>
        </w:rPr>
        <w:t xml:space="preserve"> a po</w:t>
      </w:r>
      <w:r>
        <w:rPr>
          <w:color w:val="auto"/>
          <w:sz w:val="22"/>
          <w:szCs w:val="22"/>
        </w:rPr>
        <w:t>č</w:t>
      </w:r>
      <w:r w:rsidRPr="00464308">
        <w:rPr>
          <w:color w:val="auto"/>
          <w:sz w:val="22"/>
          <w:szCs w:val="22"/>
        </w:rPr>
        <w:t>íná b</w:t>
      </w:r>
      <w:r>
        <w:rPr>
          <w:color w:val="auto"/>
          <w:sz w:val="22"/>
          <w:szCs w:val="22"/>
        </w:rPr>
        <w:t>ě</w:t>
      </w:r>
      <w:r w:rsidRPr="00464308">
        <w:rPr>
          <w:color w:val="auto"/>
          <w:sz w:val="22"/>
          <w:szCs w:val="22"/>
        </w:rPr>
        <w:t>žet dnem následujícím po doru</w:t>
      </w:r>
      <w:r>
        <w:rPr>
          <w:color w:val="auto"/>
          <w:sz w:val="22"/>
          <w:szCs w:val="22"/>
        </w:rPr>
        <w:t>č</w:t>
      </w:r>
      <w:r w:rsidRPr="00464308">
        <w:rPr>
          <w:color w:val="auto"/>
          <w:sz w:val="22"/>
          <w:szCs w:val="22"/>
        </w:rPr>
        <w:t>ení výp</w:t>
      </w:r>
      <w:r>
        <w:rPr>
          <w:color w:val="auto"/>
          <w:sz w:val="22"/>
          <w:szCs w:val="22"/>
        </w:rPr>
        <w:t>ově</w:t>
      </w:r>
      <w:r w:rsidRPr="00464308">
        <w:rPr>
          <w:color w:val="auto"/>
          <w:sz w:val="22"/>
          <w:szCs w:val="22"/>
        </w:rPr>
        <w:t>di Poskytovateli. Zn</w:t>
      </w:r>
      <w:r>
        <w:rPr>
          <w:color w:val="auto"/>
          <w:sz w:val="22"/>
          <w:szCs w:val="22"/>
        </w:rPr>
        <w:t>ě</w:t>
      </w:r>
      <w:r w:rsidRPr="00464308">
        <w:rPr>
          <w:color w:val="auto"/>
          <w:sz w:val="22"/>
          <w:szCs w:val="22"/>
        </w:rPr>
        <w:t>ní Obchodních podmínek je Poskytovatel oprávn</w:t>
      </w:r>
      <w:r>
        <w:rPr>
          <w:color w:val="auto"/>
          <w:sz w:val="22"/>
          <w:szCs w:val="22"/>
        </w:rPr>
        <w:t>ě</w:t>
      </w:r>
      <w:r w:rsidRPr="00464308">
        <w:rPr>
          <w:color w:val="auto"/>
          <w:sz w:val="22"/>
          <w:szCs w:val="22"/>
        </w:rPr>
        <w:t>n zm</w:t>
      </w:r>
      <w:r>
        <w:rPr>
          <w:color w:val="auto"/>
          <w:sz w:val="22"/>
          <w:szCs w:val="22"/>
        </w:rPr>
        <w:t>ě</w:t>
      </w:r>
      <w:r w:rsidRPr="00464308">
        <w:rPr>
          <w:color w:val="auto"/>
          <w:sz w:val="22"/>
          <w:szCs w:val="22"/>
        </w:rPr>
        <w:t>nit rovn</w:t>
      </w:r>
      <w:r>
        <w:rPr>
          <w:color w:val="auto"/>
          <w:sz w:val="22"/>
          <w:szCs w:val="22"/>
        </w:rPr>
        <w:t>ě</w:t>
      </w:r>
      <w:r w:rsidRPr="00464308">
        <w:rPr>
          <w:color w:val="auto"/>
          <w:sz w:val="22"/>
          <w:szCs w:val="22"/>
        </w:rPr>
        <w:t>ž v p</w:t>
      </w:r>
      <w:r>
        <w:rPr>
          <w:color w:val="auto"/>
          <w:sz w:val="22"/>
          <w:szCs w:val="22"/>
        </w:rPr>
        <w:t>ř</w:t>
      </w:r>
      <w:r w:rsidRPr="00464308">
        <w:rPr>
          <w:color w:val="auto"/>
          <w:sz w:val="22"/>
          <w:szCs w:val="22"/>
        </w:rPr>
        <w:t>ípad</w:t>
      </w:r>
      <w:r>
        <w:rPr>
          <w:color w:val="auto"/>
          <w:sz w:val="22"/>
          <w:szCs w:val="22"/>
        </w:rPr>
        <w:t>ě</w:t>
      </w:r>
      <w:r w:rsidRPr="00464308">
        <w:rPr>
          <w:color w:val="auto"/>
          <w:sz w:val="22"/>
          <w:szCs w:val="22"/>
        </w:rPr>
        <w:t>, že dojde ke zm</w:t>
      </w:r>
      <w:r>
        <w:rPr>
          <w:color w:val="auto"/>
          <w:sz w:val="22"/>
          <w:szCs w:val="22"/>
        </w:rPr>
        <w:t>ě</w:t>
      </w:r>
      <w:r w:rsidRPr="00464308">
        <w:rPr>
          <w:color w:val="auto"/>
          <w:sz w:val="22"/>
          <w:szCs w:val="22"/>
        </w:rPr>
        <w:t>n</w:t>
      </w:r>
      <w:r>
        <w:rPr>
          <w:color w:val="auto"/>
          <w:sz w:val="22"/>
          <w:szCs w:val="22"/>
        </w:rPr>
        <w:t>ě</w:t>
      </w:r>
      <w:r w:rsidRPr="00464308">
        <w:rPr>
          <w:color w:val="auto"/>
          <w:sz w:val="22"/>
          <w:szCs w:val="22"/>
        </w:rPr>
        <w:t xml:space="preserve"> právních p</w:t>
      </w:r>
      <w:r>
        <w:rPr>
          <w:color w:val="auto"/>
          <w:sz w:val="22"/>
          <w:szCs w:val="22"/>
        </w:rPr>
        <w:t>ř</w:t>
      </w:r>
      <w:r w:rsidRPr="00464308">
        <w:rPr>
          <w:color w:val="auto"/>
          <w:sz w:val="22"/>
          <w:szCs w:val="22"/>
        </w:rPr>
        <w:t>edpis</w:t>
      </w:r>
      <w:r>
        <w:rPr>
          <w:color w:val="auto"/>
          <w:sz w:val="22"/>
          <w:szCs w:val="22"/>
        </w:rPr>
        <w:t>ů</w:t>
      </w:r>
      <w:r w:rsidRPr="00464308">
        <w:rPr>
          <w:color w:val="auto"/>
          <w:sz w:val="22"/>
          <w:szCs w:val="22"/>
        </w:rPr>
        <w:t>, které se vztahují k Obchodním podmínkám; v tomto p</w:t>
      </w:r>
      <w:r>
        <w:rPr>
          <w:color w:val="auto"/>
          <w:sz w:val="22"/>
          <w:szCs w:val="22"/>
        </w:rPr>
        <w:t>ř</w:t>
      </w:r>
      <w:r w:rsidRPr="00464308">
        <w:rPr>
          <w:color w:val="auto"/>
          <w:sz w:val="22"/>
          <w:szCs w:val="22"/>
        </w:rPr>
        <w:t>ípad</w:t>
      </w:r>
      <w:r>
        <w:rPr>
          <w:color w:val="auto"/>
          <w:sz w:val="22"/>
          <w:szCs w:val="22"/>
        </w:rPr>
        <w:t>ě</w:t>
      </w:r>
      <w:r w:rsidRPr="00464308">
        <w:rPr>
          <w:color w:val="auto"/>
          <w:sz w:val="22"/>
          <w:szCs w:val="22"/>
        </w:rPr>
        <w:t xml:space="preserve"> není Zákazník oprávn</w:t>
      </w:r>
      <w:r>
        <w:rPr>
          <w:color w:val="auto"/>
          <w:sz w:val="22"/>
          <w:szCs w:val="22"/>
        </w:rPr>
        <w:t>ě</w:t>
      </w:r>
      <w:r w:rsidRPr="00464308">
        <w:rPr>
          <w:color w:val="auto"/>
          <w:sz w:val="22"/>
          <w:szCs w:val="22"/>
        </w:rPr>
        <w:t>n Smlouvu vypov</w:t>
      </w:r>
      <w:r>
        <w:rPr>
          <w:color w:val="auto"/>
          <w:sz w:val="22"/>
          <w:szCs w:val="22"/>
        </w:rPr>
        <w:t>ě</w:t>
      </w:r>
      <w:r w:rsidRPr="00464308">
        <w:rPr>
          <w:color w:val="auto"/>
          <w:sz w:val="22"/>
          <w:szCs w:val="22"/>
        </w:rPr>
        <w:t>d</w:t>
      </w:r>
      <w:r>
        <w:rPr>
          <w:color w:val="auto"/>
          <w:sz w:val="22"/>
          <w:szCs w:val="22"/>
        </w:rPr>
        <w:t>ě</w:t>
      </w:r>
      <w:r w:rsidRPr="00464308">
        <w:rPr>
          <w:color w:val="auto"/>
          <w:sz w:val="22"/>
          <w:szCs w:val="22"/>
        </w:rPr>
        <w:t>t</w:t>
      </w:r>
      <w:r w:rsidRPr="00761F5F">
        <w:rPr>
          <w:color w:val="auto"/>
          <w:sz w:val="22"/>
          <w:szCs w:val="22"/>
        </w:rPr>
        <w:t>.</w:t>
      </w:r>
    </w:p>
    <w:p w14:paraId="763CD74A" w14:textId="77777777" w:rsidR="006B4F1F" w:rsidRDefault="006B4F1F" w:rsidP="006B4F1F">
      <w:pPr>
        <w:pStyle w:val="CLPHeading1"/>
        <w:jc w:val="center"/>
      </w:pPr>
      <w:r>
        <w:lastRenderedPageBreak/>
        <w:t>PŘÍLOHA Č.6</w:t>
      </w:r>
      <w:r>
        <w:br/>
        <w:t>Vstupní formulář vyplněný zákazníkem</w:t>
      </w:r>
    </w:p>
    <w:p w14:paraId="171C2C8B" w14:textId="77777777" w:rsidR="006B4F1F" w:rsidRPr="0081458A" w:rsidRDefault="006B4F1F" w:rsidP="006B4F1F">
      <w:r w:rsidRPr="00726373">
        <w:rPr>
          <w:rFonts w:ascii="Open Sans" w:hAnsi="Open Sans" w:cs="Open Sans"/>
        </w:rPr>
        <w:t xml:space="preserve">Smluvní strany se výslovně dohodly, že změnu výše uvedeného seznamu </w:t>
      </w:r>
      <w:proofErr w:type="spellStart"/>
      <w:r w:rsidRPr="00726373">
        <w:rPr>
          <w:rFonts w:ascii="Open Sans" w:hAnsi="Open Sans" w:cs="Open Sans"/>
        </w:rPr>
        <w:t>Chargee</w:t>
      </w:r>
      <w:proofErr w:type="spellEnd"/>
      <w:r w:rsidRPr="00726373">
        <w:rPr>
          <w:rFonts w:ascii="Open Sans" w:hAnsi="Open Sans" w:cs="Open Sans"/>
        </w:rPr>
        <w:t xml:space="preserve"> ID (odebrání či rozšíření) může Zákazník učinit prostřednictvím Portálu ve struktuře specifikované </w:t>
      </w:r>
      <w:r>
        <w:rPr>
          <w:rFonts w:ascii="Open Sans" w:hAnsi="Open Sans" w:cs="Open Sans"/>
        </w:rPr>
        <w:t xml:space="preserve">dále </w:t>
      </w:r>
      <w:r w:rsidRPr="00726373">
        <w:rPr>
          <w:rFonts w:ascii="Open Sans" w:hAnsi="Open Sans" w:cs="Open Sans"/>
        </w:rPr>
        <w:t>v Příloze č.</w:t>
      </w:r>
      <w:r>
        <w:rPr>
          <w:rFonts w:ascii="Open Sans" w:hAnsi="Open Sans" w:cs="Open Sans"/>
        </w:rPr>
        <w:t>6</w:t>
      </w:r>
      <w:r w:rsidRPr="00726373">
        <w:rPr>
          <w:rFonts w:ascii="Open Sans" w:hAnsi="Open Sans" w:cs="Open Sans"/>
        </w:rPr>
        <w:t xml:space="preserve">. Zákazník je oprávněn zvyšovat počet </w:t>
      </w:r>
      <w:proofErr w:type="spellStart"/>
      <w:r w:rsidRPr="00726373">
        <w:rPr>
          <w:rFonts w:ascii="Open Sans" w:hAnsi="Open Sans" w:cs="Open Sans"/>
        </w:rPr>
        <w:t>Chargee</w:t>
      </w:r>
      <w:proofErr w:type="spellEnd"/>
      <w:r w:rsidRPr="00726373">
        <w:rPr>
          <w:rFonts w:ascii="Open Sans" w:hAnsi="Open Sans" w:cs="Open Sans"/>
        </w:rPr>
        <w:t xml:space="preserve"> ID v rozsahu zvoleného Produktu (uvedený v Příloze č.2) bez omezení</w:t>
      </w:r>
      <w:r>
        <w:rPr>
          <w:rFonts w:ascii="Open Sans" w:hAnsi="Open Sans" w:cs="Open Sans"/>
        </w:rPr>
        <w:t>.</w:t>
      </w:r>
    </w:p>
    <w:p w14:paraId="3CF31525" w14:textId="77777777" w:rsidR="006B4F1F" w:rsidRPr="00EF7293" w:rsidRDefault="006B4F1F" w:rsidP="008A3E82">
      <w:pPr>
        <w:pStyle w:val="Bezmezer"/>
        <w:rPr>
          <w:rFonts w:ascii="Georgia" w:hAnsi="Georgia"/>
        </w:rPr>
      </w:pPr>
    </w:p>
    <w:sectPr w:rsidR="006B4F1F" w:rsidRPr="00EF7293" w:rsidSect="00EF7293">
      <w:footerReference w:type="default" r:id="rId17"/>
      <w:pgSz w:w="11906" w:h="16838" w:code="9"/>
      <w:pgMar w:top="1418" w:right="1418"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4760F" w14:textId="77777777" w:rsidR="00C70088" w:rsidRDefault="00C70088" w:rsidP="00EF7293">
      <w:r>
        <w:separator/>
      </w:r>
    </w:p>
  </w:endnote>
  <w:endnote w:type="continuationSeparator" w:id="0">
    <w:p w14:paraId="2E7E6F9A" w14:textId="77777777" w:rsidR="00C70088" w:rsidRDefault="00C70088" w:rsidP="00EF7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altName w:val="Open Sans"/>
    <w:charset w:val="00"/>
    <w:family w:val="swiss"/>
    <w:pitch w:val="variable"/>
    <w:sig w:usb0="E00002EF" w:usb1="4000205B" w:usb2="00000028" w:usb3="00000000" w:csb0="0000019F" w:csb1="00000000"/>
  </w:font>
  <w:font w:name="Times New Roman">
    <w:panose1 w:val="02020603050405020304"/>
    <w:charset w:val="EE"/>
    <w:family w:val="roman"/>
    <w:pitch w:val="variable"/>
    <w:sig w:usb0="E0002EFF" w:usb1="C000785B" w:usb2="00000009" w:usb3="00000000" w:csb0="000001FF" w:csb1="00000000"/>
  </w:font>
  <w:font w:name="Montserrat Light">
    <w:charset w:val="EE"/>
    <w:family w:val="auto"/>
    <w:pitch w:val="variable"/>
    <w:sig w:usb0="2000020F" w:usb1="00000003" w:usb2="00000000" w:usb3="00000000" w:csb0="00000197"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KODA Next">
    <w:altName w:val="Calibri"/>
    <w:charset w:val="EE"/>
    <w:family w:val="swiss"/>
    <w:pitch w:val="variable"/>
    <w:sig w:usb0="A00002E7" w:usb1="00002021"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KODA Next Light">
    <w:altName w:val="Calibri"/>
    <w:charset w:val="EE"/>
    <w:family w:val="swiss"/>
    <w:pitch w:val="variable"/>
    <w:sig w:usb0="A00002E7" w:usb1="00002021" w:usb2="00000000" w:usb3="00000000" w:csb0="0000009F" w:csb1="00000000"/>
  </w:font>
  <w:font w:name="Montserrat SemiBold">
    <w:charset w:val="EE"/>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513D7" w14:textId="63AFF7EB" w:rsidR="006B4F1F" w:rsidRPr="009D0729" w:rsidRDefault="006B4F1F" w:rsidP="009C02AC">
    <w:pPr>
      <w:pStyle w:val="Zpat"/>
      <w:pBdr>
        <w:top w:val="single" w:sz="4" w:space="1" w:color="auto"/>
      </w:pBdr>
      <w:rPr>
        <w:rFonts w:ascii="Open Sans" w:hAnsi="Open Sans" w:cs="Open Sans"/>
        <w:color w:val="5078B7"/>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5A716" w14:textId="77777777" w:rsidR="00552CA3" w:rsidRDefault="00552CA3" w:rsidP="00552CA3">
    <w:pPr>
      <w:pStyle w:val="Zpat"/>
      <w:jc w:val="center"/>
      <w:rPr>
        <w:rFonts w:ascii="Georgia" w:hAnsi="Georgia"/>
      </w:rPr>
    </w:pPr>
    <w:r w:rsidRPr="00F41D20">
      <w:rPr>
        <w:rFonts w:ascii="Georgia" w:hAnsi="Georgia"/>
      </w:rPr>
      <w:t xml:space="preserve">- </w:t>
    </w:r>
    <w:r w:rsidRPr="00F41D20">
      <w:rPr>
        <w:rFonts w:ascii="Georgia" w:hAnsi="Georgia"/>
      </w:rPr>
      <w:fldChar w:fldCharType="begin"/>
    </w:r>
    <w:r w:rsidRPr="00F41D20">
      <w:rPr>
        <w:rFonts w:ascii="Georgia" w:hAnsi="Georgia"/>
      </w:rPr>
      <w:instrText>PAGE   \* MERGEFORMAT</w:instrText>
    </w:r>
    <w:r w:rsidRPr="00F41D20">
      <w:rPr>
        <w:rFonts w:ascii="Georgia" w:hAnsi="Georgia"/>
      </w:rPr>
      <w:fldChar w:fldCharType="separate"/>
    </w:r>
    <w:r>
      <w:rPr>
        <w:rFonts w:ascii="Georgia" w:hAnsi="Georgia"/>
      </w:rPr>
      <w:t>1</w:t>
    </w:r>
    <w:r w:rsidRPr="00F41D20">
      <w:rPr>
        <w:rFonts w:ascii="Georgia" w:hAnsi="Georgia"/>
      </w:rPr>
      <w:fldChar w:fldCharType="end"/>
    </w:r>
    <w:r w:rsidRPr="00F41D20">
      <w:rPr>
        <w:rFonts w:ascii="Georgia" w:hAnsi="Georgia"/>
      </w:rPr>
      <w:t xml:space="preserve"> </w:t>
    </w:r>
    <w:r>
      <w:rPr>
        <w:rFonts w:ascii="Georgia" w:hAnsi="Georgia"/>
      </w:rPr>
      <w:t>–</w:t>
    </w:r>
  </w:p>
  <w:p w14:paraId="379664B9" w14:textId="77777777" w:rsidR="00552CA3" w:rsidRDefault="00552CA3" w:rsidP="00552CA3">
    <w:pPr>
      <w:pStyle w:val="Zpat"/>
      <w:rPr>
        <w:rFonts w:ascii="Georgia" w:hAnsi="Georgia"/>
        <w:i/>
        <w:sz w:val="14"/>
        <w:szCs w:val="14"/>
      </w:rPr>
    </w:pPr>
  </w:p>
  <w:p w14:paraId="2117C2D2" w14:textId="12CD901D" w:rsidR="00552CA3" w:rsidRPr="00885866" w:rsidRDefault="00552CA3" w:rsidP="00552CA3">
    <w:pPr>
      <w:pStyle w:val="Zpat"/>
      <w:rPr>
        <w:rFonts w:ascii="Georgia" w:hAnsi="Georgia"/>
        <w:i/>
        <w:sz w:val="14"/>
        <w:szCs w:val="14"/>
      </w:rPr>
    </w:pPr>
    <w:r w:rsidRPr="003F3F49">
      <w:rPr>
        <w:rFonts w:ascii="Georgia" w:hAnsi="Georgia"/>
        <w:i/>
        <w:sz w:val="14"/>
        <w:szCs w:val="14"/>
      </w:rPr>
      <w:t xml:space="preserve">Smlouva o </w:t>
    </w:r>
    <w:r>
      <w:rPr>
        <w:rFonts w:ascii="Georgia" w:hAnsi="Georgia"/>
        <w:i/>
        <w:sz w:val="14"/>
        <w:szCs w:val="14"/>
      </w:rPr>
      <w:t>vypořádání závazků (registr smluv)</w:t>
    </w:r>
    <w:r w:rsidRPr="003F3F49">
      <w:rPr>
        <w:rFonts w:ascii="Georgia" w:hAnsi="Georgia"/>
        <w:i/>
        <w:sz w:val="14"/>
        <w:szCs w:val="14"/>
      </w:rPr>
      <w:t>, vzor platný k </w:t>
    </w:r>
    <w:r>
      <w:rPr>
        <w:rFonts w:ascii="Georgia" w:hAnsi="Georgia"/>
        <w:i/>
        <w:sz w:val="14"/>
        <w:szCs w:val="14"/>
      </w:rPr>
      <w:t>4</w:t>
    </w:r>
    <w:r w:rsidRPr="003F3F49">
      <w:rPr>
        <w:rFonts w:ascii="Georgia" w:hAnsi="Georgia"/>
        <w:i/>
        <w:sz w:val="14"/>
        <w:szCs w:val="14"/>
      </w:rPr>
      <w:t>.</w:t>
    </w:r>
    <w:r>
      <w:rPr>
        <w:rFonts w:ascii="Georgia" w:hAnsi="Georgia"/>
        <w:i/>
        <w:sz w:val="14"/>
        <w:szCs w:val="14"/>
      </w:rPr>
      <w:t xml:space="preserve"> 9</w:t>
    </w:r>
    <w:r w:rsidRPr="003F3F49">
      <w:rPr>
        <w:rFonts w:ascii="Georgia" w:hAnsi="Georgia"/>
        <w:i/>
        <w:sz w:val="14"/>
        <w:szCs w:val="14"/>
      </w:rPr>
      <w:t>.</w:t>
    </w:r>
    <w:r>
      <w:rPr>
        <w:rFonts w:ascii="Georgia" w:hAnsi="Georgia"/>
        <w:i/>
        <w:sz w:val="14"/>
        <w:szCs w:val="14"/>
      </w:rPr>
      <w:t xml:space="preserve"> </w:t>
    </w:r>
    <w:r w:rsidRPr="003F3F49">
      <w:rPr>
        <w:rFonts w:ascii="Georgia" w:hAnsi="Georgia"/>
        <w:i/>
        <w:sz w:val="14"/>
        <w:szCs w:val="14"/>
      </w:rPr>
      <w:t>20</w:t>
    </w:r>
    <w:r>
      <w:rPr>
        <w:rFonts w:ascii="Georgia" w:hAnsi="Georgia"/>
        <w:i/>
        <w:sz w:val="14"/>
        <w:szCs w:val="14"/>
      </w:rPr>
      <w:t>23</w:t>
    </w:r>
  </w:p>
  <w:p w14:paraId="49B97450" w14:textId="77777777" w:rsidR="00EF7293" w:rsidRDefault="00EF729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F06C1" w14:textId="77777777" w:rsidR="00C70088" w:rsidRDefault="00C70088" w:rsidP="00EF7293">
      <w:r>
        <w:separator/>
      </w:r>
    </w:p>
  </w:footnote>
  <w:footnote w:type="continuationSeparator" w:id="0">
    <w:p w14:paraId="6C78D6E6" w14:textId="77777777" w:rsidR="00C70088" w:rsidRDefault="00C70088" w:rsidP="00EF7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6EF71" w14:textId="467E2C57" w:rsidR="006B4F1F" w:rsidRPr="00476F21" w:rsidRDefault="006B4F1F" w:rsidP="009C02AC">
    <w:pPr>
      <w:pStyle w:val="Zhlav"/>
      <w:tabs>
        <w:tab w:val="clear" w:pos="4536"/>
        <w:tab w:val="clear" w:pos="9072"/>
        <w:tab w:val="left" w:pos="7130"/>
      </w:tabs>
      <w:jc w:val="right"/>
      <w:rPr>
        <w:rFonts w:ascii="SKODA Next Light" w:hAnsi="SKODA Next Light"/>
        <w:color w:val="5078B7"/>
        <w:sz w:val="18"/>
      </w:rPr>
    </w:pPr>
    <w:r w:rsidRPr="009C02AC">
      <w:rPr>
        <w:rFonts w:ascii="Open Sans" w:hAnsi="Open Sans" w:cs="Open Sans"/>
      </w:rPr>
      <w:t xml:space="preserve"> </w:t>
    </w:r>
    <w:r>
      <w:rPr>
        <w:rFonts w:ascii="Open Sans" w:hAnsi="Open Sans" w:cs="Open San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F2D79"/>
    <w:multiLevelType w:val="hybridMultilevel"/>
    <w:tmpl w:val="C0B8F0C4"/>
    <w:lvl w:ilvl="0" w:tplc="898898AC">
      <w:start w:val="1"/>
      <w:numFmt w:val="decimal"/>
      <w:lvlText w:val="%1."/>
      <w:lvlJc w:val="left"/>
      <w:pPr>
        <w:ind w:left="720" w:hanging="720"/>
      </w:pPr>
      <w:rPr>
        <w:rFonts w:ascii="Open Sans" w:hAnsi="Open Sans" w:hint="default"/>
        <w:sz w:val="22"/>
      </w:r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1" w15:restartNumberingAfterBreak="0">
    <w:nsid w:val="0881690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AD0385"/>
    <w:multiLevelType w:val="hybridMultilevel"/>
    <w:tmpl w:val="D1E854F8"/>
    <w:lvl w:ilvl="0" w:tplc="09D469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26F9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BCB5E95"/>
    <w:multiLevelType w:val="hybridMultilevel"/>
    <w:tmpl w:val="4582DFB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615A4E"/>
    <w:multiLevelType w:val="multilevel"/>
    <w:tmpl w:val="322AE7C4"/>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rFonts w:hint="default"/>
        <w:sz w:val="20"/>
      </w:rPr>
    </w:lvl>
    <w:lvl w:ilvl="2">
      <w:start w:val="1"/>
      <w:numFmt w:val="upperLetter"/>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F32FF4"/>
    <w:multiLevelType w:val="hybridMultilevel"/>
    <w:tmpl w:val="0D0606D8"/>
    <w:lvl w:ilvl="0" w:tplc="8B6E5E32">
      <w:start w:val="1"/>
      <w:numFmt w:val="lowerLetter"/>
      <w:lvlText w:val="%1)"/>
      <w:lvlJc w:val="left"/>
      <w:pPr>
        <w:ind w:left="1851" w:hanging="360"/>
      </w:pPr>
      <w:rPr>
        <w:rFonts w:hint="default"/>
      </w:rPr>
    </w:lvl>
    <w:lvl w:ilvl="1" w:tplc="04050019">
      <w:start w:val="1"/>
      <w:numFmt w:val="lowerLetter"/>
      <w:lvlText w:val="%2."/>
      <w:lvlJc w:val="left"/>
      <w:pPr>
        <w:ind w:left="2571" w:hanging="360"/>
      </w:pPr>
    </w:lvl>
    <w:lvl w:ilvl="2" w:tplc="0405001B" w:tentative="1">
      <w:start w:val="1"/>
      <w:numFmt w:val="lowerRoman"/>
      <w:lvlText w:val="%3."/>
      <w:lvlJc w:val="right"/>
      <w:pPr>
        <w:ind w:left="3291" w:hanging="180"/>
      </w:pPr>
    </w:lvl>
    <w:lvl w:ilvl="3" w:tplc="0405000F" w:tentative="1">
      <w:start w:val="1"/>
      <w:numFmt w:val="decimal"/>
      <w:lvlText w:val="%4."/>
      <w:lvlJc w:val="left"/>
      <w:pPr>
        <w:ind w:left="4011" w:hanging="360"/>
      </w:pPr>
    </w:lvl>
    <w:lvl w:ilvl="4" w:tplc="04050019" w:tentative="1">
      <w:start w:val="1"/>
      <w:numFmt w:val="lowerLetter"/>
      <w:lvlText w:val="%5."/>
      <w:lvlJc w:val="left"/>
      <w:pPr>
        <w:ind w:left="4731" w:hanging="360"/>
      </w:pPr>
    </w:lvl>
    <w:lvl w:ilvl="5" w:tplc="0405001B" w:tentative="1">
      <w:start w:val="1"/>
      <w:numFmt w:val="lowerRoman"/>
      <w:lvlText w:val="%6."/>
      <w:lvlJc w:val="right"/>
      <w:pPr>
        <w:ind w:left="5451" w:hanging="180"/>
      </w:pPr>
    </w:lvl>
    <w:lvl w:ilvl="6" w:tplc="0405000F" w:tentative="1">
      <w:start w:val="1"/>
      <w:numFmt w:val="decimal"/>
      <w:lvlText w:val="%7."/>
      <w:lvlJc w:val="left"/>
      <w:pPr>
        <w:ind w:left="6171" w:hanging="360"/>
      </w:pPr>
    </w:lvl>
    <w:lvl w:ilvl="7" w:tplc="04050019" w:tentative="1">
      <w:start w:val="1"/>
      <w:numFmt w:val="lowerLetter"/>
      <w:lvlText w:val="%8."/>
      <w:lvlJc w:val="left"/>
      <w:pPr>
        <w:ind w:left="6891" w:hanging="360"/>
      </w:pPr>
    </w:lvl>
    <w:lvl w:ilvl="8" w:tplc="0405001B" w:tentative="1">
      <w:start w:val="1"/>
      <w:numFmt w:val="lowerRoman"/>
      <w:lvlText w:val="%9."/>
      <w:lvlJc w:val="right"/>
      <w:pPr>
        <w:ind w:left="7611" w:hanging="180"/>
      </w:pPr>
    </w:lvl>
  </w:abstractNum>
  <w:abstractNum w:abstractNumId="7" w15:restartNumberingAfterBreak="0">
    <w:nsid w:val="2D472B15"/>
    <w:multiLevelType w:val="hybridMultilevel"/>
    <w:tmpl w:val="EE408C00"/>
    <w:lvl w:ilvl="0" w:tplc="FFFFFFFF">
      <w:start w:val="1"/>
      <w:numFmt w:val="lowerRoman"/>
      <w:lvlText w:val="%1."/>
      <w:lvlJc w:val="left"/>
      <w:pPr>
        <w:ind w:left="1429" w:hanging="720"/>
      </w:pPr>
      <w:rPr>
        <w:rFonts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8" w15:restartNumberingAfterBreak="0">
    <w:nsid w:val="34BF3FF6"/>
    <w:multiLevelType w:val="hybridMultilevel"/>
    <w:tmpl w:val="C0B8F0C4"/>
    <w:lvl w:ilvl="0" w:tplc="FFFFFFFF">
      <w:start w:val="1"/>
      <w:numFmt w:val="decimal"/>
      <w:lvlText w:val="%1."/>
      <w:lvlJc w:val="left"/>
      <w:pPr>
        <w:ind w:left="720" w:hanging="720"/>
      </w:pPr>
      <w:rPr>
        <w:rFonts w:ascii="Open Sans" w:hAnsi="Open Sans" w:hint="default"/>
        <w:sz w:val="22"/>
      </w:rPr>
    </w:lvl>
    <w:lvl w:ilvl="1" w:tplc="FFFFFFFF" w:tentative="1">
      <w:start w:val="1"/>
      <w:numFmt w:val="lowerLetter"/>
      <w:lvlText w:val="%2."/>
      <w:lvlJc w:val="left"/>
      <w:pPr>
        <w:ind w:left="731" w:hanging="360"/>
      </w:pPr>
    </w:lvl>
    <w:lvl w:ilvl="2" w:tplc="FFFFFFFF" w:tentative="1">
      <w:start w:val="1"/>
      <w:numFmt w:val="lowerRoman"/>
      <w:lvlText w:val="%3."/>
      <w:lvlJc w:val="right"/>
      <w:pPr>
        <w:ind w:left="1451" w:hanging="180"/>
      </w:pPr>
    </w:lvl>
    <w:lvl w:ilvl="3" w:tplc="FFFFFFFF" w:tentative="1">
      <w:start w:val="1"/>
      <w:numFmt w:val="decimal"/>
      <w:lvlText w:val="%4."/>
      <w:lvlJc w:val="left"/>
      <w:pPr>
        <w:ind w:left="2171" w:hanging="360"/>
      </w:pPr>
    </w:lvl>
    <w:lvl w:ilvl="4" w:tplc="FFFFFFFF" w:tentative="1">
      <w:start w:val="1"/>
      <w:numFmt w:val="lowerLetter"/>
      <w:lvlText w:val="%5."/>
      <w:lvlJc w:val="left"/>
      <w:pPr>
        <w:ind w:left="2891" w:hanging="360"/>
      </w:pPr>
    </w:lvl>
    <w:lvl w:ilvl="5" w:tplc="FFFFFFFF" w:tentative="1">
      <w:start w:val="1"/>
      <w:numFmt w:val="lowerRoman"/>
      <w:lvlText w:val="%6."/>
      <w:lvlJc w:val="right"/>
      <w:pPr>
        <w:ind w:left="3611" w:hanging="180"/>
      </w:pPr>
    </w:lvl>
    <w:lvl w:ilvl="6" w:tplc="FFFFFFFF" w:tentative="1">
      <w:start w:val="1"/>
      <w:numFmt w:val="decimal"/>
      <w:lvlText w:val="%7."/>
      <w:lvlJc w:val="left"/>
      <w:pPr>
        <w:ind w:left="4331" w:hanging="360"/>
      </w:pPr>
    </w:lvl>
    <w:lvl w:ilvl="7" w:tplc="FFFFFFFF" w:tentative="1">
      <w:start w:val="1"/>
      <w:numFmt w:val="lowerLetter"/>
      <w:lvlText w:val="%8."/>
      <w:lvlJc w:val="left"/>
      <w:pPr>
        <w:ind w:left="5051" w:hanging="360"/>
      </w:pPr>
    </w:lvl>
    <w:lvl w:ilvl="8" w:tplc="FFFFFFFF" w:tentative="1">
      <w:start w:val="1"/>
      <w:numFmt w:val="lowerRoman"/>
      <w:lvlText w:val="%9."/>
      <w:lvlJc w:val="right"/>
      <w:pPr>
        <w:ind w:left="5771" w:hanging="180"/>
      </w:pPr>
    </w:lvl>
  </w:abstractNum>
  <w:abstractNum w:abstractNumId="9" w15:restartNumberingAfterBreak="0">
    <w:nsid w:val="397162EA"/>
    <w:multiLevelType w:val="hybridMultilevel"/>
    <w:tmpl w:val="2D5A5964"/>
    <w:lvl w:ilvl="0" w:tplc="625825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AB2133"/>
    <w:multiLevelType w:val="hybridMultilevel"/>
    <w:tmpl w:val="EE408C00"/>
    <w:lvl w:ilvl="0" w:tplc="FFFFFFFF">
      <w:start w:val="1"/>
      <w:numFmt w:val="lowerRoman"/>
      <w:lvlText w:val="%1."/>
      <w:lvlJc w:val="left"/>
      <w:pPr>
        <w:ind w:left="1429" w:hanging="72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1" w15:restartNumberingAfterBreak="0">
    <w:nsid w:val="4E56042C"/>
    <w:multiLevelType w:val="hybridMultilevel"/>
    <w:tmpl w:val="4582DFB2"/>
    <w:lvl w:ilvl="0" w:tplc="A728489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366013"/>
    <w:multiLevelType w:val="hybridMultilevel"/>
    <w:tmpl w:val="A6E2C852"/>
    <w:lvl w:ilvl="0" w:tplc="3AE82C88">
      <w:numFmt w:val="bullet"/>
      <w:lvlText w:val="-"/>
      <w:lvlJc w:val="left"/>
      <w:pPr>
        <w:ind w:left="720" w:hanging="360"/>
      </w:pPr>
      <w:rPr>
        <w:rFonts w:ascii="Montserrat Light" w:eastAsiaTheme="minorHAnsi" w:hAnsi="Montserrat Light"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27104EC"/>
    <w:multiLevelType w:val="hybridMultilevel"/>
    <w:tmpl w:val="EE408C00"/>
    <w:lvl w:ilvl="0" w:tplc="FFFFFFFF">
      <w:start w:val="1"/>
      <w:numFmt w:val="lowerRoman"/>
      <w:lvlText w:val="%1."/>
      <w:lvlJc w:val="left"/>
      <w:pPr>
        <w:ind w:left="1429" w:hanging="72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4" w15:restartNumberingAfterBreak="0">
    <w:nsid w:val="543C499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CE74F8F"/>
    <w:multiLevelType w:val="multilevel"/>
    <w:tmpl w:val="40D0CB9C"/>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rFonts w:hint="default"/>
        <w:sz w:val="20"/>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5E093E"/>
    <w:multiLevelType w:val="multilevel"/>
    <w:tmpl w:val="B47EC286"/>
    <w:lvl w:ilvl="0">
      <w:start w:val="1"/>
      <w:numFmt w:val="decimal"/>
      <w:lvlText w:val="%1."/>
      <w:lvlJc w:val="left"/>
      <w:pPr>
        <w:ind w:left="720" w:hanging="360"/>
      </w:pPr>
      <w:rPr>
        <w:rFonts w:hint="default"/>
        <w:b/>
      </w:rPr>
    </w:lvl>
    <w:lvl w:ilvl="1">
      <w:start w:val="1"/>
      <w:numFmt w:val="decimal"/>
      <w:isLgl/>
      <w:lvlText w:val="%1.%2."/>
      <w:lvlJc w:val="left"/>
      <w:pPr>
        <w:ind w:left="930" w:hanging="57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628E2782"/>
    <w:multiLevelType w:val="hybridMultilevel"/>
    <w:tmpl w:val="9FBC9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63025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7A31BA4"/>
    <w:multiLevelType w:val="hybridMultilevel"/>
    <w:tmpl w:val="D1E854F8"/>
    <w:lvl w:ilvl="0" w:tplc="FFFFFFFF">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7C655B2"/>
    <w:multiLevelType w:val="hybridMultilevel"/>
    <w:tmpl w:val="EE408C00"/>
    <w:lvl w:ilvl="0" w:tplc="09D4694C">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71977503"/>
    <w:multiLevelType w:val="hybridMultilevel"/>
    <w:tmpl w:val="C2F489E8"/>
    <w:lvl w:ilvl="0" w:tplc="2E10822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A3932A4"/>
    <w:multiLevelType w:val="hybridMultilevel"/>
    <w:tmpl w:val="6D92F9AA"/>
    <w:lvl w:ilvl="0" w:tplc="9FA2A932">
      <w:start w:val="1"/>
      <w:numFmt w:val="bullet"/>
      <w:lvlText w:val="-"/>
      <w:lvlJc w:val="left"/>
      <w:pPr>
        <w:ind w:left="2211" w:hanging="360"/>
      </w:pPr>
      <w:rPr>
        <w:rFonts w:ascii="Calibri" w:eastAsiaTheme="minorHAnsi" w:hAnsi="Calibri" w:cs="Calibri" w:hint="default"/>
      </w:rPr>
    </w:lvl>
    <w:lvl w:ilvl="1" w:tplc="04050003" w:tentative="1">
      <w:start w:val="1"/>
      <w:numFmt w:val="bullet"/>
      <w:lvlText w:val="o"/>
      <w:lvlJc w:val="left"/>
      <w:pPr>
        <w:ind w:left="2931" w:hanging="360"/>
      </w:pPr>
      <w:rPr>
        <w:rFonts w:ascii="Courier New" w:hAnsi="Courier New" w:cs="Courier New" w:hint="default"/>
      </w:rPr>
    </w:lvl>
    <w:lvl w:ilvl="2" w:tplc="04050005" w:tentative="1">
      <w:start w:val="1"/>
      <w:numFmt w:val="bullet"/>
      <w:lvlText w:val=""/>
      <w:lvlJc w:val="left"/>
      <w:pPr>
        <w:ind w:left="3651" w:hanging="360"/>
      </w:pPr>
      <w:rPr>
        <w:rFonts w:ascii="Wingdings" w:hAnsi="Wingdings" w:hint="default"/>
      </w:rPr>
    </w:lvl>
    <w:lvl w:ilvl="3" w:tplc="04050001" w:tentative="1">
      <w:start w:val="1"/>
      <w:numFmt w:val="bullet"/>
      <w:lvlText w:val=""/>
      <w:lvlJc w:val="left"/>
      <w:pPr>
        <w:ind w:left="4371" w:hanging="360"/>
      </w:pPr>
      <w:rPr>
        <w:rFonts w:ascii="Symbol" w:hAnsi="Symbol" w:hint="default"/>
      </w:rPr>
    </w:lvl>
    <w:lvl w:ilvl="4" w:tplc="04050003" w:tentative="1">
      <w:start w:val="1"/>
      <w:numFmt w:val="bullet"/>
      <w:lvlText w:val="o"/>
      <w:lvlJc w:val="left"/>
      <w:pPr>
        <w:ind w:left="5091" w:hanging="360"/>
      </w:pPr>
      <w:rPr>
        <w:rFonts w:ascii="Courier New" w:hAnsi="Courier New" w:cs="Courier New" w:hint="default"/>
      </w:rPr>
    </w:lvl>
    <w:lvl w:ilvl="5" w:tplc="04050005" w:tentative="1">
      <w:start w:val="1"/>
      <w:numFmt w:val="bullet"/>
      <w:lvlText w:val=""/>
      <w:lvlJc w:val="left"/>
      <w:pPr>
        <w:ind w:left="5811" w:hanging="360"/>
      </w:pPr>
      <w:rPr>
        <w:rFonts w:ascii="Wingdings" w:hAnsi="Wingdings" w:hint="default"/>
      </w:rPr>
    </w:lvl>
    <w:lvl w:ilvl="6" w:tplc="04050001" w:tentative="1">
      <w:start w:val="1"/>
      <w:numFmt w:val="bullet"/>
      <w:lvlText w:val=""/>
      <w:lvlJc w:val="left"/>
      <w:pPr>
        <w:ind w:left="6531" w:hanging="360"/>
      </w:pPr>
      <w:rPr>
        <w:rFonts w:ascii="Symbol" w:hAnsi="Symbol" w:hint="default"/>
      </w:rPr>
    </w:lvl>
    <w:lvl w:ilvl="7" w:tplc="04050003" w:tentative="1">
      <w:start w:val="1"/>
      <w:numFmt w:val="bullet"/>
      <w:lvlText w:val="o"/>
      <w:lvlJc w:val="left"/>
      <w:pPr>
        <w:ind w:left="7251" w:hanging="360"/>
      </w:pPr>
      <w:rPr>
        <w:rFonts w:ascii="Courier New" w:hAnsi="Courier New" w:cs="Courier New" w:hint="default"/>
      </w:rPr>
    </w:lvl>
    <w:lvl w:ilvl="8" w:tplc="04050005" w:tentative="1">
      <w:start w:val="1"/>
      <w:numFmt w:val="bullet"/>
      <w:lvlText w:val=""/>
      <w:lvlJc w:val="left"/>
      <w:pPr>
        <w:ind w:left="7971" w:hanging="360"/>
      </w:pPr>
      <w:rPr>
        <w:rFonts w:ascii="Wingdings" w:hAnsi="Wingdings" w:hint="default"/>
      </w:rPr>
    </w:lvl>
  </w:abstractNum>
  <w:num w:numId="1">
    <w:abstractNumId w:val="21"/>
  </w:num>
  <w:num w:numId="2">
    <w:abstractNumId w:val="16"/>
  </w:num>
  <w:num w:numId="3">
    <w:abstractNumId w:val="3"/>
  </w:num>
  <w:num w:numId="4">
    <w:abstractNumId w:val="14"/>
  </w:num>
  <w:num w:numId="5">
    <w:abstractNumId w:val="20"/>
  </w:num>
  <w:num w:numId="6">
    <w:abstractNumId w:val="10"/>
  </w:num>
  <w:num w:numId="7">
    <w:abstractNumId w:val="7"/>
  </w:num>
  <w:num w:numId="8">
    <w:abstractNumId w:val="13"/>
  </w:num>
  <w:num w:numId="9">
    <w:abstractNumId w:val="0"/>
  </w:num>
  <w:num w:numId="10">
    <w:abstractNumId w:val="8"/>
  </w:num>
  <w:num w:numId="11">
    <w:abstractNumId w:val="5"/>
  </w:num>
  <w:num w:numId="12">
    <w:abstractNumId w:val="15"/>
  </w:num>
  <w:num w:numId="13">
    <w:abstractNumId w:val="18"/>
  </w:num>
  <w:num w:numId="14">
    <w:abstractNumId w:val="1"/>
  </w:num>
  <w:num w:numId="15">
    <w:abstractNumId w:val="17"/>
  </w:num>
  <w:num w:numId="16">
    <w:abstractNumId w:val="6"/>
  </w:num>
  <w:num w:numId="17">
    <w:abstractNumId w:val="22"/>
  </w:num>
  <w:num w:numId="18">
    <w:abstractNumId w:val="9"/>
  </w:num>
  <w:num w:numId="19">
    <w:abstractNumId w:val="11"/>
  </w:num>
  <w:num w:numId="20">
    <w:abstractNumId w:val="4"/>
  </w:num>
  <w:num w:numId="21">
    <w:abstractNumId w:val="2"/>
  </w:num>
  <w:num w:numId="22">
    <w:abstractNumId w:val="1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E82"/>
    <w:rsid w:val="000F5ACB"/>
    <w:rsid w:val="00140A4F"/>
    <w:rsid w:val="0019266B"/>
    <w:rsid w:val="001A5BD8"/>
    <w:rsid w:val="0026103C"/>
    <w:rsid w:val="00261400"/>
    <w:rsid w:val="00266299"/>
    <w:rsid w:val="002A2B0C"/>
    <w:rsid w:val="002A733F"/>
    <w:rsid w:val="00350147"/>
    <w:rsid w:val="003A5122"/>
    <w:rsid w:val="0052366C"/>
    <w:rsid w:val="00552CA3"/>
    <w:rsid w:val="00556AC3"/>
    <w:rsid w:val="00613CDD"/>
    <w:rsid w:val="006B4F1F"/>
    <w:rsid w:val="006E018B"/>
    <w:rsid w:val="0077725D"/>
    <w:rsid w:val="007E6A7E"/>
    <w:rsid w:val="008A3013"/>
    <w:rsid w:val="008A3E82"/>
    <w:rsid w:val="008C0F60"/>
    <w:rsid w:val="008C768D"/>
    <w:rsid w:val="009F3319"/>
    <w:rsid w:val="00A053FF"/>
    <w:rsid w:val="00B234DF"/>
    <w:rsid w:val="00B51048"/>
    <w:rsid w:val="00B73D47"/>
    <w:rsid w:val="00BA4D2A"/>
    <w:rsid w:val="00C70088"/>
    <w:rsid w:val="00CC3D9F"/>
    <w:rsid w:val="00D00C83"/>
    <w:rsid w:val="00E24A7E"/>
    <w:rsid w:val="00ED07E2"/>
    <w:rsid w:val="00EF7293"/>
    <w:rsid w:val="00F311C7"/>
    <w:rsid w:val="00F538DD"/>
    <w:rsid w:val="00FF5E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0FCD4"/>
  <w15:chartTrackingRefBased/>
  <w15:docId w15:val="{3E6FC62D-20A5-48A2-B9D6-929233145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0A4F"/>
    <w:pPr>
      <w:spacing w:after="0" w:line="240" w:lineRule="auto"/>
    </w:pPr>
    <w:rPr>
      <w:rFonts w:ascii="Times New Roman" w:eastAsia="Times New Roman" w:hAnsi="Times New Roman" w:cs="Times New Roman"/>
      <w:sz w:val="24"/>
      <w:szCs w:val="20"/>
      <w:lang w:eastAsia="cs-CZ"/>
    </w:rPr>
  </w:style>
  <w:style w:type="paragraph" w:styleId="Nadpis1">
    <w:name w:val="heading 1"/>
    <w:aliases w:val="h1,Nadpis2,Kapitola,V_Head1,Záhlaví 1,ASAPHeading 1,1,section,ƒf,Section,Section Heading,Tempo Heading 1,Hoofdkop,Hoofdkop1,Hoofdkop2,Hoofdkop11,Hoofdkop3,Hoofdkop12,Hoofdkop21,Hoofdkop111,Hoofdkop4,Hoofdkop13,Hoofdkop22,Hoofdkop112,Hoofdkop31"/>
    <w:basedOn w:val="Normln"/>
    <w:next w:val="Normln"/>
    <w:link w:val="Nadpis1Char"/>
    <w:qFormat/>
    <w:rsid w:val="006B4F1F"/>
    <w:pPr>
      <w:keepNext/>
      <w:keepLines/>
      <w:spacing w:before="240" w:line="276" w:lineRule="auto"/>
      <w:jc w:val="both"/>
      <w:outlineLvl w:val="0"/>
    </w:pPr>
    <w:rPr>
      <w:rFonts w:ascii="SKODA Next" w:eastAsiaTheme="majorEastAsia" w:hAnsi="SKODA Next"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6B4F1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8A3E82"/>
    <w:pPr>
      <w:autoSpaceDE w:val="0"/>
      <w:autoSpaceDN w:val="0"/>
      <w:adjustRightInd w:val="0"/>
      <w:spacing w:after="0" w:line="240" w:lineRule="auto"/>
    </w:pPr>
    <w:rPr>
      <w:rFonts w:ascii="Calibri" w:hAnsi="Calibri" w:cs="Calibri"/>
      <w:color w:val="000000"/>
      <w:sz w:val="24"/>
      <w:szCs w:val="24"/>
    </w:rPr>
  </w:style>
  <w:style w:type="paragraph" w:styleId="Bezmezer">
    <w:name w:val="No Spacing"/>
    <w:uiPriority w:val="1"/>
    <w:qFormat/>
    <w:rsid w:val="008A3E82"/>
    <w:pPr>
      <w:spacing w:after="0" w:line="240" w:lineRule="auto"/>
    </w:pPr>
  </w:style>
  <w:style w:type="paragraph" w:styleId="Zkladntext">
    <w:name w:val="Body Text"/>
    <w:basedOn w:val="Normln"/>
    <w:link w:val="ZkladntextChar"/>
    <w:semiHidden/>
    <w:rsid w:val="00140A4F"/>
    <w:pPr>
      <w:widowControl w:val="0"/>
      <w:jc w:val="center"/>
    </w:pPr>
    <w:rPr>
      <w:snapToGrid w:val="0"/>
      <w:color w:val="000000"/>
    </w:rPr>
  </w:style>
  <w:style w:type="character" w:customStyle="1" w:styleId="ZkladntextChar">
    <w:name w:val="Základní text Char"/>
    <w:basedOn w:val="Standardnpsmoodstavce"/>
    <w:link w:val="Zkladntext"/>
    <w:semiHidden/>
    <w:rsid w:val="00140A4F"/>
    <w:rPr>
      <w:rFonts w:ascii="Times New Roman" w:eastAsia="Times New Roman" w:hAnsi="Times New Roman" w:cs="Times New Roman"/>
      <w:snapToGrid w:val="0"/>
      <w:color w:val="000000"/>
      <w:sz w:val="24"/>
      <w:szCs w:val="20"/>
      <w:lang w:eastAsia="cs-CZ"/>
    </w:rPr>
  </w:style>
  <w:style w:type="paragraph" w:styleId="Zhlav">
    <w:name w:val="header"/>
    <w:basedOn w:val="Normln"/>
    <w:link w:val="ZhlavChar"/>
    <w:uiPriority w:val="99"/>
    <w:unhideWhenUsed/>
    <w:rsid w:val="00EF7293"/>
    <w:pPr>
      <w:tabs>
        <w:tab w:val="center" w:pos="4536"/>
        <w:tab w:val="right" w:pos="9072"/>
      </w:tabs>
    </w:pPr>
  </w:style>
  <w:style w:type="character" w:customStyle="1" w:styleId="ZhlavChar">
    <w:name w:val="Záhlaví Char"/>
    <w:basedOn w:val="Standardnpsmoodstavce"/>
    <w:link w:val="Zhlav"/>
    <w:uiPriority w:val="99"/>
    <w:rsid w:val="00EF7293"/>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EF7293"/>
    <w:pPr>
      <w:tabs>
        <w:tab w:val="center" w:pos="4536"/>
        <w:tab w:val="right" w:pos="9072"/>
      </w:tabs>
    </w:pPr>
  </w:style>
  <w:style w:type="character" w:customStyle="1" w:styleId="ZpatChar">
    <w:name w:val="Zápatí Char"/>
    <w:basedOn w:val="Standardnpsmoodstavce"/>
    <w:link w:val="Zpat"/>
    <w:uiPriority w:val="99"/>
    <w:rsid w:val="00EF7293"/>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6B4F1F"/>
    <w:pPr>
      <w:spacing w:after="120" w:line="480" w:lineRule="auto"/>
    </w:pPr>
  </w:style>
  <w:style w:type="character" w:customStyle="1" w:styleId="Zkladntext2Char">
    <w:name w:val="Základní text 2 Char"/>
    <w:basedOn w:val="Standardnpsmoodstavce"/>
    <w:link w:val="Zkladntext2"/>
    <w:uiPriority w:val="99"/>
    <w:semiHidden/>
    <w:rsid w:val="006B4F1F"/>
    <w:rPr>
      <w:rFonts w:ascii="Times New Roman" w:eastAsia="Times New Roman" w:hAnsi="Times New Roman" w:cs="Times New Roman"/>
      <w:sz w:val="24"/>
      <w:szCs w:val="20"/>
      <w:lang w:eastAsia="cs-CZ"/>
    </w:rPr>
  </w:style>
  <w:style w:type="character" w:customStyle="1" w:styleId="Nadpis1Char">
    <w:name w:val="Nadpis 1 Char"/>
    <w:aliases w:val="h1 Char,Nadpis2 Char,Kapitola Char,V_Head1 Char,Záhlaví 1 Char,ASAPHeading 1 Char,1 Char,section Char,ƒf Char,Section Char,Section Heading Char,Tempo Heading 1 Char,Hoofdkop Char,Hoofdkop1 Char,Hoofdkop2 Char,Hoofdkop11 Char,Hoofdkop3 Char"/>
    <w:basedOn w:val="Standardnpsmoodstavce"/>
    <w:link w:val="Nadpis1"/>
    <w:rsid w:val="006B4F1F"/>
    <w:rPr>
      <w:rFonts w:ascii="SKODA Next" w:eastAsiaTheme="majorEastAsia" w:hAnsi="SKODA Next" w:cstheme="majorBidi"/>
      <w:color w:val="2F5496" w:themeColor="accent1" w:themeShade="BF"/>
      <w:sz w:val="32"/>
      <w:szCs w:val="32"/>
      <w:lang w:eastAsia="cs-CZ"/>
    </w:rPr>
  </w:style>
  <w:style w:type="paragraph" w:styleId="Odstavecseseznamem">
    <w:name w:val="List Paragraph"/>
    <w:aliases w:val="A-Odrážky1,A-Odrážky,Bullet List,FooterText,numbered,List Paragraph1,Paragraphe de liste1,Bulletr List Paragraph,列出段落,列出段落1,List Paragraph2,List Paragraph21,Listeafsnit1,Parágrafo da Lista1,Párrafo de lista1,リスト段落1,Nad,Odstavec_muj"/>
    <w:basedOn w:val="Normln"/>
    <w:link w:val="OdstavecseseznamemChar"/>
    <w:uiPriority w:val="34"/>
    <w:qFormat/>
    <w:rsid w:val="006B4F1F"/>
    <w:pPr>
      <w:spacing w:after="200" w:line="276" w:lineRule="auto"/>
      <w:ind w:left="720"/>
      <w:contextualSpacing/>
      <w:jc w:val="both"/>
    </w:pPr>
    <w:rPr>
      <w:rFonts w:asciiTheme="minorHAnsi" w:eastAsiaTheme="minorEastAsia" w:hAnsiTheme="minorHAnsi" w:cstheme="minorBidi"/>
      <w:sz w:val="22"/>
      <w:szCs w:val="22"/>
    </w:rPr>
  </w:style>
  <w:style w:type="character" w:customStyle="1" w:styleId="OdstavecseseznamemChar">
    <w:name w:val="Odstavec se seznamem Char"/>
    <w:aliases w:val="A-Odrážky1 Char,A-Odrážky Char,Bullet List Char,FooterText Char,numbered Char,List Paragraph1 Char,Paragraphe de liste1 Char,Bulletr List Paragraph Char,列出段落 Char,列出段落1 Char,List Paragraph2 Char,List Paragraph21 Char,Nad Char"/>
    <w:basedOn w:val="Standardnpsmoodstavce"/>
    <w:link w:val="Odstavecseseznamem"/>
    <w:uiPriority w:val="34"/>
    <w:rsid w:val="006B4F1F"/>
    <w:rPr>
      <w:rFonts w:eastAsiaTheme="minorEastAsia"/>
      <w:lang w:eastAsia="cs-CZ"/>
    </w:rPr>
  </w:style>
  <w:style w:type="table" w:styleId="Mkatabulky">
    <w:name w:val="Table Grid"/>
    <w:basedOn w:val="Normlntabulka"/>
    <w:uiPriority w:val="39"/>
    <w:rsid w:val="006B4F1F"/>
    <w:pPr>
      <w:spacing w:after="0" w:line="240" w:lineRule="auto"/>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6B4F1F"/>
  </w:style>
  <w:style w:type="paragraph" w:customStyle="1" w:styleId="CLPHeading1">
    <w:name w:val="CLP Heading 1"/>
    <w:basedOn w:val="Nadpis1"/>
    <w:next w:val="CLPNormal"/>
    <w:link w:val="CLPHeading1Char"/>
    <w:qFormat/>
    <w:rsid w:val="006B4F1F"/>
    <w:pPr>
      <w:pageBreakBefore/>
      <w:spacing w:before="0" w:line="360" w:lineRule="auto"/>
      <w:ind w:left="357" w:hanging="357"/>
    </w:pPr>
    <w:rPr>
      <w:rFonts w:ascii="Open Sans" w:hAnsi="Open Sans" w:cs="Open Sans"/>
      <w:color w:val="5078B7"/>
    </w:rPr>
  </w:style>
  <w:style w:type="paragraph" w:customStyle="1" w:styleId="CLPNormal">
    <w:name w:val="CLP Normal"/>
    <w:basedOn w:val="Normln"/>
    <w:link w:val="CLPNormalChar"/>
    <w:qFormat/>
    <w:rsid w:val="006B4F1F"/>
    <w:pPr>
      <w:spacing w:after="200" w:line="276" w:lineRule="auto"/>
      <w:jc w:val="both"/>
    </w:pPr>
    <w:rPr>
      <w:rFonts w:ascii="Open Sans" w:eastAsiaTheme="minorEastAsia" w:hAnsi="Open Sans" w:cs="Open Sans"/>
      <w:sz w:val="22"/>
      <w:szCs w:val="22"/>
    </w:rPr>
  </w:style>
  <w:style w:type="character" w:customStyle="1" w:styleId="CLPHeading1Char">
    <w:name w:val="CLP Heading 1 Char"/>
    <w:basedOn w:val="Nadpis1Char"/>
    <w:link w:val="CLPHeading1"/>
    <w:rsid w:val="006B4F1F"/>
    <w:rPr>
      <w:rFonts w:ascii="Open Sans" w:eastAsiaTheme="majorEastAsia" w:hAnsi="Open Sans" w:cs="Open Sans"/>
      <w:color w:val="5078B7"/>
      <w:sz w:val="32"/>
      <w:szCs w:val="32"/>
      <w:lang w:eastAsia="cs-CZ"/>
    </w:rPr>
  </w:style>
  <w:style w:type="paragraph" w:customStyle="1" w:styleId="CLPHeading2">
    <w:name w:val="CLP Heading 2"/>
    <w:basedOn w:val="Nadpis2"/>
    <w:next w:val="CLPNormal"/>
    <w:link w:val="CLPHeading2Char"/>
    <w:qFormat/>
    <w:rsid w:val="006B4F1F"/>
    <w:pPr>
      <w:spacing w:line="276" w:lineRule="auto"/>
      <w:jc w:val="both"/>
    </w:pPr>
    <w:rPr>
      <w:rFonts w:ascii="Open Sans" w:hAnsi="Open Sans" w:cs="Open Sans"/>
    </w:rPr>
  </w:style>
  <w:style w:type="character" w:customStyle="1" w:styleId="CLPNormalChar">
    <w:name w:val="CLP Normal Char"/>
    <w:basedOn w:val="Standardnpsmoodstavce"/>
    <w:link w:val="CLPNormal"/>
    <w:rsid w:val="006B4F1F"/>
    <w:rPr>
      <w:rFonts w:ascii="Open Sans" w:eastAsiaTheme="minorEastAsia" w:hAnsi="Open Sans" w:cs="Open Sans"/>
      <w:lang w:eastAsia="cs-CZ"/>
    </w:rPr>
  </w:style>
  <w:style w:type="character" w:customStyle="1" w:styleId="CLPHeading2Char">
    <w:name w:val="CLP Heading 2 Char"/>
    <w:basedOn w:val="Nadpis2Char"/>
    <w:link w:val="CLPHeading2"/>
    <w:rsid w:val="006B4F1F"/>
    <w:rPr>
      <w:rFonts w:ascii="Open Sans" w:eastAsiaTheme="majorEastAsia" w:hAnsi="Open Sans" w:cs="Open Sans"/>
      <w:color w:val="2F5496" w:themeColor="accent1" w:themeShade="BF"/>
      <w:sz w:val="26"/>
      <w:szCs w:val="26"/>
      <w:lang w:eastAsia="cs-CZ"/>
    </w:rPr>
  </w:style>
  <w:style w:type="character" w:customStyle="1" w:styleId="Nadpis2Char">
    <w:name w:val="Nadpis 2 Char"/>
    <w:basedOn w:val="Standardnpsmoodstavce"/>
    <w:link w:val="Nadpis2"/>
    <w:uiPriority w:val="9"/>
    <w:semiHidden/>
    <w:rsid w:val="006B4F1F"/>
    <w:rPr>
      <w:rFonts w:asciiTheme="majorHAnsi" w:eastAsiaTheme="majorEastAsia" w:hAnsiTheme="majorHAnsi" w:cstheme="majorBidi"/>
      <w:color w:val="2F5496" w:themeColor="accent1" w:themeShade="BF"/>
      <w:sz w:val="26"/>
      <w:szCs w:val="2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sv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sv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lukas.duchek@ceskafilharmonie.c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mailto:lukas.duchek@ceskafilharmonie.cz"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chargee.eco/map"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E47FB7BEE0D147964F9DCEEBB980AE" ma:contentTypeVersion="16" ma:contentTypeDescription="Vytvoří nový dokument" ma:contentTypeScope="" ma:versionID="5146ac3a89d56531f7aca29dd258a223">
  <xsd:schema xmlns:xsd="http://www.w3.org/2001/XMLSchema" xmlns:xs="http://www.w3.org/2001/XMLSchema" xmlns:p="http://schemas.microsoft.com/office/2006/metadata/properties" xmlns:ns2="87c684e4-bc03-4152-bfb1-e95f49008734" xmlns:ns3="18632ccf-0218-415f-aa7f-4472ce48954f" targetNamespace="http://schemas.microsoft.com/office/2006/metadata/properties" ma:root="true" ma:fieldsID="1a9372c0bff0ee91a8e12cf08be03a5f" ns2:_="" ns3:_="">
    <xsd:import namespace="87c684e4-bc03-4152-bfb1-e95f49008734"/>
    <xsd:import namespace="18632ccf-0218-415f-aa7f-4472ce489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684e4-bc03-4152-bfb1-e95f49008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cc42a130-8de2-4668-81d2-b1c137443e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632ccf-0218-415f-aa7f-4472ce48954f"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c0f48a80-5d9d-4b28-abd3-be134ab06410}" ma:internalName="TaxCatchAll" ma:showField="CatchAllData" ma:web="18632ccf-0218-415f-aa7f-4472ce489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15981E-C1CA-4153-AEEA-6D61620E2156}">
  <ds:schemaRefs>
    <ds:schemaRef ds:uri="http://schemas.microsoft.com/sharepoint/v3/contenttype/forms"/>
  </ds:schemaRefs>
</ds:datastoreItem>
</file>

<file path=customXml/itemProps2.xml><?xml version="1.0" encoding="utf-8"?>
<ds:datastoreItem xmlns:ds="http://schemas.openxmlformats.org/officeDocument/2006/customXml" ds:itemID="{A1161976-FC12-40EF-92D2-74B904A95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c684e4-bc03-4152-bfb1-e95f49008734"/>
    <ds:schemaRef ds:uri="18632ccf-0218-415f-aa7f-4472ce489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7282</Words>
  <Characters>42970</Characters>
  <Application>Microsoft Office Word</Application>
  <DocSecurity>0</DocSecurity>
  <Lines>358</Lines>
  <Paragraphs>100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Sida</dc:creator>
  <cp:keywords/>
  <dc:description/>
  <cp:lastModifiedBy>Albrecht Štěpán</cp:lastModifiedBy>
  <cp:revision>11</cp:revision>
  <dcterms:created xsi:type="dcterms:W3CDTF">2025-03-03T12:40:00Z</dcterms:created>
  <dcterms:modified xsi:type="dcterms:W3CDTF">2025-05-07T08:17:00Z</dcterms:modified>
</cp:coreProperties>
</file>