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BEBA" w14:textId="77777777" w:rsidR="00447B57" w:rsidRDefault="00000000">
      <w:pPr>
        <w:pStyle w:val="Zkladntext20"/>
        <w:rPr>
          <w:sz w:val="13"/>
          <w:szCs w:val="13"/>
        </w:rPr>
      </w:pPr>
      <w:r>
        <w:t xml:space="preserve">MAGISTRÁT MĚSTA PARDUBIC </w:t>
      </w:r>
      <w:r>
        <w:rPr>
          <w:sz w:val="13"/>
          <w:szCs w:val="13"/>
        </w:rPr>
        <w:t xml:space="preserve">CENTRÁLNÍ EVIDENCE: </w:t>
      </w:r>
      <w:r>
        <w:rPr>
          <w:sz w:val="13"/>
          <w:szCs w:val="13"/>
          <w:u w:val="single"/>
        </w:rPr>
        <w:t xml:space="preserve">! </w:t>
      </w:r>
      <w:r>
        <w:rPr>
          <w:sz w:val="13"/>
          <w:szCs w:val="13"/>
          <w:u w:val="single"/>
          <w:lang w:val="en-US" w:eastAsia="en-US" w:bidi="en-US"/>
        </w:rPr>
        <w:t xml:space="preserve">R |/|f|-|^ </w:t>
      </w:r>
      <w:r>
        <w:rPr>
          <w:sz w:val="13"/>
          <w:szCs w:val="13"/>
          <w:u w:val="single"/>
        </w:rPr>
        <w:t>|/|</w:t>
      </w:r>
    </w:p>
    <w:p w14:paraId="52A1DB95" w14:textId="77777777" w:rsidR="00447B57" w:rsidRDefault="00000000">
      <w:pPr>
        <w:pStyle w:val="Zkladntext30"/>
      </w:pPr>
      <w:r>
        <w:rPr>
          <w:color w:val="000000"/>
        </w:rPr>
        <w:t xml:space="preserve">ODBOROVÉ EVIDENCE: </w:t>
      </w:r>
      <w:r>
        <w:t>l'/R M~|P| /|ú|~PÍ3l</w:t>
      </w:r>
    </w:p>
    <w:p w14:paraId="2671C031" w14:textId="77777777" w:rsidR="00447B57" w:rsidRDefault="00000000">
      <w:pPr>
        <w:pStyle w:val="Zkladntext1"/>
        <w:spacing w:after="500" w:line="223" w:lineRule="auto"/>
        <w:jc w:val="center"/>
        <w:rPr>
          <w:sz w:val="24"/>
          <w:szCs w:val="24"/>
        </w:rPr>
      </w:pPr>
      <w:r>
        <w:rPr>
          <w:sz w:val="36"/>
          <w:szCs w:val="36"/>
        </w:rPr>
        <w:t>Smlouva o provádění údržby číslo 1/2003</w:t>
      </w:r>
      <w:r>
        <w:rPr>
          <w:sz w:val="36"/>
          <w:szCs w:val="36"/>
        </w:rPr>
        <w:br/>
      </w:r>
      <w:r>
        <w:rPr>
          <w:b/>
          <w:bCs/>
          <w:sz w:val="24"/>
          <w:szCs w:val="24"/>
        </w:rPr>
        <w:t>uzavřená podle ustanovení §536 a násl. zákona č.513/1991 Sb., obchodního zákoníku ve</w:t>
      </w:r>
      <w:r>
        <w:rPr>
          <w:b/>
          <w:bCs/>
          <w:sz w:val="24"/>
          <w:szCs w:val="24"/>
        </w:rPr>
        <w:br/>
        <w:t>znění pozdějších předpisů</w:t>
      </w:r>
    </w:p>
    <w:p w14:paraId="74E6E234" w14:textId="77777777" w:rsidR="00447B57" w:rsidRDefault="00000000">
      <w:pPr>
        <w:pStyle w:val="Nadpis10"/>
        <w:keepNext/>
        <w:keepLines/>
        <w:spacing w:after="0"/>
      </w:pPr>
      <w:bookmarkStart w:id="0" w:name="bookmark0"/>
      <w:r>
        <w:t>Článek I.</w:t>
      </w:r>
      <w:bookmarkEnd w:id="0"/>
    </w:p>
    <w:p w14:paraId="5880CCE4" w14:textId="77777777" w:rsidR="00447B57" w:rsidRDefault="00000000">
      <w:pPr>
        <w:pStyle w:val="Nadpis10"/>
        <w:keepNext/>
        <w:keepLines/>
        <w:spacing w:after="260"/>
      </w:pPr>
      <w:r>
        <w:t>Smluvní strany</w:t>
      </w:r>
    </w:p>
    <w:p w14:paraId="60412529" w14:textId="77777777" w:rsidR="00447B57" w:rsidRDefault="00000000">
      <w:pPr>
        <w:pStyle w:val="Zkladntext1"/>
        <w:numPr>
          <w:ilvl w:val="0"/>
          <w:numId w:val="1"/>
        </w:numPr>
        <w:tabs>
          <w:tab w:val="left" w:pos="348"/>
        </w:tabs>
        <w:spacing w:line="240" w:lineRule="auto"/>
        <w:rPr>
          <w:sz w:val="24"/>
          <w:szCs w:val="24"/>
        </w:rPr>
      </w:pPr>
      <w:r>
        <w:rPr>
          <w:b/>
          <w:bCs/>
          <w:sz w:val="24"/>
          <w:szCs w:val="24"/>
        </w:rPr>
        <w:t>Statutární město Pardubice,</w:t>
      </w:r>
    </w:p>
    <w:p w14:paraId="3E3B8A09" w14:textId="77777777" w:rsidR="00447B57" w:rsidRDefault="00000000">
      <w:pPr>
        <w:pStyle w:val="Zkladntext1"/>
        <w:spacing w:line="240" w:lineRule="auto"/>
        <w:rPr>
          <w:sz w:val="22"/>
          <w:szCs w:val="22"/>
        </w:rPr>
      </w:pPr>
      <w:r>
        <w:rPr>
          <w:sz w:val="22"/>
          <w:szCs w:val="22"/>
        </w:rPr>
        <w:t>sídlo: Pernštýnské náměstí 1, 530 21 Pardubice</w:t>
      </w:r>
    </w:p>
    <w:p w14:paraId="0D2B4394" w14:textId="77777777" w:rsidR="00447B57" w:rsidRDefault="00000000">
      <w:pPr>
        <w:pStyle w:val="Zkladntext1"/>
        <w:spacing w:line="240" w:lineRule="auto"/>
        <w:rPr>
          <w:sz w:val="22"/>
          <w:szCs w:val="22"/>
        </w:rPr>
      </w:pPr>
      <w:r>
        <w:rPr>
          <w:sz w:val="22"/>
          <w:szCs w:val="22"/>
        </w:rPr>
        <w:t>zastoupené panem Ing. Vladimírem Bakajsou, vedoucím odboru dopravy</w:t>
      </w:r>
    </w:p>
    <w:p w14:paraId="4FCC431B" w14:textId="77777777" w:rsidR="00447B57" w:rsidRDefault="00000000">
      <w:pPr>
        <w:pStyle w:val="Zkladntext1"/>
        <w:spacing w:line="228" w:lineRule="auto"/>
        <w:rPr>
          <w:sz w:val="22"/>
          <w:szCs w:val="22"/>
        </w:rPr>
      </w:pPr>
      <w:r>
        <w:rPr>
          <w:sz w:val="22"/>
          <w:szCs w:val="22"/>
        </w:rPr>
        <w:t>IČO : 00 27 40 46</w:t>
      </w:r>
    </w:p>
    <w:p w14:paraId="6A374171" w14:textId="77777777" w:rsidR="00447B57" w:rsidRDefault="00000000">
      <w:pPr>
        <w:pStyle w:val="Zkladntext1"/>
        <w:spacing w:line="240" w:lineRule="auto"/>
        <w:rPr>
          <w:sz w:val="22"/>
          <w:szCs w:val="22"/>
        </w:rPr>
      </w:pPr>
      <w:r>
        <w:rPr>
          <w:sz w:val="22"/>
          <w:szCs w:val="22"/>
        </w:rPr>
        <w:t>DIČ : 248 - 00 27 40 46</w:t>
      </w:r>
    </w:p>
    <w:p w14:paraId="64D675B3" w14:textId="77777777" w:rsidR="00447B57" w:rsidRDefault="00000000">
      <w:pPr>
        <w:pStyle w:val="Zkladntext1"/>
        <w:spacing w:line="240" w:lineRule="auto"/>
        <w:rPr>
          <w:sz w:val="22"/>
          <w:szCs w:val="22"/>
        </w:rPr>
      </w:pPr>
      <w:r>
        <w:rPr>
          <w:sz w:val="22"/>
          <w:szCs w:val="22"/>
        </w:rPr>
        <w:t>Bankovní spojení: Komerční banka a.s., pobočka Pardubice</w:t>
      </w:r>
    </w:p>
    <w:p w14:paraId="126E3237" w14:textId="77777777" w:rsidR="00447B57" w:rsidRDefault="00000000">
      <w:pPr>
        <w:pStyle w:val="Zkladntext1"/>
        <w:spacing w:line="240" w:lineRule="auto"/>
        <w:rPr>
          <w:sz w:val="22"/>
          <w:szCs w:val="22"/>
        </w:rPr>
      </w:pPr>
      <w:r>
        <w:rPr>
          <w:sz w:val="22"/>
          <w:szCs w:val="22"/>
        </w:rPr>
        <w:t>Číslo účtu: 19-326-561/0100</w:t>
      </w:r>
    </w:p>
    <w:p w14:paraId="288927D2" w14:textId="77777777" w:rsidR="00447B57" w:rsidRDefault="00000000">
      <w:pPr>
        <w:pStyle w:val="Zkladntext1"/>
        <w:spacing w:after="260" w:line="240" w:lineRule="auto"/>
        <w:rPr>
          <w:sz w:val="24"/>
          <w:szCs w:val="24"/>
        </w:rPr>
      </w:pPr>
      <w:r>
        <w:rPr>
          <w:b/>
          <w:bCs/>
          <w:i/>
          <w:iCs/>
          <w:sz w:val="24"/>
          <w:szCs w:val="24"/>
        </w:rPr>
        <w:t>dále jen objednatel</w:t>
      </w:r>
    </w:p>
    <w:p w14:paraId="30C973D7" w14:textId="77777777" w:rsidR="00447B57" w:rsidRDefault="00000000">
      <w:pPr>
        <w:pStyle w:val="Zkladntext1"/>
        <w:spacing w:after="560" w:line="240" w:lineRule="auto"/>
        <w:rPr>
          <w:sz w:val="24"/>
          <w:szCs w:val="24"/>
        </w:rPr>
      </w:pPr>
      <w:r>
        <w:rPr>
          <w:b/>
          <w:bCs/>
          <w:i/>
          <w:iCs/>
          <w:sz w:val="24"/>
          <w:szCs w:val="24"/>
        </w:rPr>
        <w:t>a</w:t>
      </w:r>
    </w:p>
    <w:p w14:paraId="3B6DBCB2" w14:textId="77777777" w:rsidR="00447B57" w:rsidRDefault="00000000">
      <w:pPr>
        <w:pStyle w:val="Zkladntext1"/>
        <w:numPr>
          <w:ilvl w:val="0"/>
          <w:numId w:val="1"/>
        </w:numPr>
        <w:tabs>
          <w:tab w:val="left" w:pos="358"/>
        </w:tabs>
        <w:spacing w:line="240" w:lineRule="auto"/>
        <w:rPr>
          <w:sz w:val="24"/>
          <w:szCs w:val="24"/>
        </w:rPr>
      </w:pPr>
      <w:r>
        <w:rPr>
          <w:b/>
          <w:bCs/>
          <w:sz w:val="24"/>
          <w:szCs w:val="24"/>
        </w:rPr>
        <w:t xml:space="preserve">Miloš </w:t>
      </w:r>
      <w:r>
        <w:rPr>
          <w:b/>
          <w:bCs/>
          <w:sz w:val="24"/>
          <w:szCs w:val="24"/>
          <w:lang w:val="en-US" w:eastAsia="en-US" w:bidi="en-US"/>
        </w:rPr>
        <w:t>Jansa</w:t>
      </w:r>
    </w:p>
    <w:p w14:paraId="7BECDE57" w14:textId="77777777" w:rsidR="00447B57" w:rsidRDefault="00000000">
      <w:pPr>
        <w:pStyle w:val="Zkladntext1"/>
        <w:spacing w:line="240" w:lineRule="auto"/>
      </w:pPr>
      <w:r>
        <w:t>místo podnikání:Husova 1712, 250 01 Brandýs nad Labem - Stará Boleslav</w:t>
      </w:r>
    </w:p>
    <w:p w14:paraId="491A9C1A" w14:textId="77777777" w:rsidR="00447B57" w:rsidRDefault="00000000">
      <w:pPr>
        <w:pStyle w:val="Zkladntext1"/>
        <w:spacing w:line="240" w:lineRule="auto"/>
      </w:pPr>
      <w:r>
        <w:t>IČO: 10217118</w:t>
      </w:r>
    </w:p>
    <w:p w14:paraId="1CE36BE3" w14:textId="77777777" w:rsidR="00447B57" w:rsidRDefault="00000000">
      <w:pPr>
        <w:pStyle w:val="Zkladntext1"/>
        <w:spacing w:line="240" w:lineRule="auto"/>
      </w:pPr>
      <w:r>
        <w:t>DIČ: 057- 500429199</w:t>
      </w:r>
    </w:p>
    <w:p w14:paraId="5BAEA028" w14:textId="77777777" w:rsidR="00447B57" w:rsidRDefault="00000000">
      <w:pPr>
        <w:pStyle w:val="Zkladntext1"/>
        <w:spacing w:line="240" w:lineRule="auto"/>
        <w:rPr>
          <w:sz w:val="22"/>
          <w:szCs w:val="22"/>
        </w:rPr>
      </w:pPr>
      <w:r>
        <w:rPr>
          <w:sz w:val="22"/>
          <w:szCs w:val="22"/>
        </w:rPr>
        <w:t>bankovní spojení :GE Capital bank Praha a.s.</w:t>
      </w:r>
    </w:p>
    <w:p w14:paraId="5542FD51" w14:textId="77777777" w:rsidR="00447B57" w:rsidRDefault="00000000">
      <w:pPr>
        <w:pStyle w:val="Zkladntext1"/>
        <w:spacing w:line="230" w:lineRule="auto"/>
        <w:rPr>
          <w:sz w:val="22"/>
          <w:szCs w:val="22"/>
        </w:rPr>
      </w:pPr>
      <w:r>
        <w:rPr>
          <w:sz w:val="22"/>
          <w:szCs w:val="22"/>
        </w:rPr>
        <w:t>číslo účtu : 802334504/0600</w:t>
      </w:r>
    </w:p>
    <w:p w14:paraId="05FCDDA7" w14:textId="77777777" w:rsidR="00447B57" w:rsidRDefault="00000000">
      <w:pPr>
        <w:pStyle w:val="Zkladntext1"/>
        <w:spacing w:after="260" w:line="240" w:lineRule="auto"/>
        <w:rPr>
          <w:sz w:val="24"/>
          <w:szCs w:val="24"/>
        </w:rPr>
      </w:pPr>
      <w:r>
        <w:rPr>
          <w:b/>
          <w:bCs/>
          <w:i/>
          <w:iCs/>
          <w:sz w:val="24"/>
          <w:szCs w:val="24"/>
        </w:rPr>
        <w:t>dále jen zhotovitel</w:t>
      </w:r>
    </w:p>
    <w:p w14:paraId="50CFFF3F" w14:textId="77777777" w:rsidR="00447B57" w:rsidRDefault="00000000">
      <w:pPr>
        <w:pStyle w:val="Zkladntext1"/>
        <w:spacing w:line="240" w:lineRule="auto"/>
        <w:rPr>
          <w:sz w:val="24"/>
          <w:szCs w:val="24"/>
        </w:rPr>
      </w:pPr>
      <w:r>
        <w:rPr>
          <w:b/>
          <w:bCs/>
          <w:sz w:val="24"/>
          <w:szCs w:val="24"/>
        </w:rPr>
        <w:t>uzavírají níže uvedeného dne, měsíce a roku tuto smlouvu o dílo.</w:t>
      </w:r>
    </w:p>
    <w:p w14:paraId="567FFAD6" w14:textId="77777777" w:rsidR="00447B57" w:rsidRDefault="00000000">
      <w:pPr>
        <w:pStyle w:val="Zkladntext1"/>
        <w:spacing w:after="260" w:line="240" w:lineRule="auto"/>
      </w:pPr>
      <w:r>
        <w:t>Podkladem k uzavření této smlouvy je nabídka zhotovitele ze dne 22.1.2003.</w:t>
      </w:r>
    </w:p>
    <w:p w14:paraId="06C6D39D" w14:textId="77777777" w:rsidR="00447B57" w:rsidRDefault="00000000">
      <w:pPr>
        <w:pStyle w:val="Nadpis20"/>
        <w:keepNext/>
        <w:keepLines/>
        <w:spacing w:after="0"/>
      </w:pPr>
      <w:bookmarkStart w:id="1" w:name="bookmark3"/>
      <w:r>
        <w:t>Článek II.</w:t>
      </w:r>
      <w:bookmarkEnd w:id="1"/>
    </w:p>
    <w:p w14:paraId="14B0E8C8" w14:textId="77777777" w:rsidR="00447B57" w:rsidRDefault="00000000">
      <w:pPr>
        <w:pStyle w:val="Nadpis20"/>
        <w:keepNext/>
        <w:keepLines/>
        <w:spacing w:after="320"/>
      </w:pPr>
      <w:r>
        <w:t>Předmět smlouvy</w:t>
      </w:r>
    </w:p>
    <w:p w14:paraId="61DF03B7" w14:textId="77777777" w:rsidR="00447B57" w:rsidRDefault="00000000">
      <w:pPr>
        <w:pStyle w:val="Zkladntext1"/>
        <w:numPr>
          <w:ilvl w:val="0"/>
          <w:numId w:val="2"/>
        </w:numPr>
        <w:tabs>
          <w:tab w:val="left" w:pos="366"/>
        </w:tabs>
        <w:spacing w:line="269" w:lineRule="auto"/>
      </w:pPr>
      <w:r>
        <w:t>Zhotovitel se zavazuje pro objednatele provádět servis na zařízeních OPTICOM sloužících pro preferenci vozidel integrovaného záchranného systému na křižovatkách světelné signalizace v Pardubicích s upřesněním dle článku II/3.</w:t>
      </w:r>
    </w:p>
    <w:p w14:paraId="439E7320" w14:textId="77777777" w:rsidR="00447B57" w:rsidRDefault="00000000">
      <w:pPr>
        <w:pStyle w:val="Zkladntext1"/>
      </w:pPr>
      <w:r>
        <w:t>Seznam a počet zařízení:</w:t>
      </w:r>
    </w:p>
    <w:p w14:paraId="30B35ED4" w14:textId="77777777" w:rsidR="00447B57" w:rsidRDefault="00000000">
      <w:pPr>
        <w:pStyle w:val="Zkladntext1"/>
        <w:spacing w:line="286" w:lineRule="auto"/>
        <w:rPr>
          <w:sz w:val="19"/>
          <w:szCs w:val="19"/>
        </w:rPr>
      </w:pPr>
      <w:r>
        <w:rPr>
          <w:noProof/>
        </w:rPr>
        <mc:AlternateContent>
          <mc:Choice Requires="wps">
            <w:drawing>
              <wp:anchor distT="88900" distB="88900" distL="165100" distR="165100" simplePos="0" relativeHeight="125829378" behindDoc="0" locked="0" layoutInCell="1" allowOverlap="1" wp14:anchorId="0532E6A6" wp14:editId="0CC7272E">
                <wp:simplePos x="0" y="0"/>
                <wp:positionH relativeFrom="page">
                  <wp:posOffset>2935605</wp:posOffset>
                </wp:positionH>
                <wp:positionV relativeFrom="paragraph">
                  <wp:posOffset>12700</wp:posOffset>
                </wp:positionV>
                <wp:extent cx="2345690" cy="66992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345690" cy="669925"/>
                        </a:xfrm>
                        <a:prstGeom prst="rect">
                          <a:avLst/>
                        </a:prstGeom>
                        <a:noFill/>
                      </wps:spPr>
                      <wps:txbx>
                        <w:txbxContent>
                          <w:p w14:paraId="28561BB2" w14:textId="77777777" w:rsidR="00447B57" w:rsidRDefault="00000000">
                            <w:pPr>
                              <w:pStyle w:val="Zkladntext1"/>
                              <w:spacing w:line="276" w:lineRule="auto"/>
                              <w:jc w:val="both"/>
                              <w:rPr>
                                <w:sz w:val="19"/>
                                <w:szCs w:val="19"/>
                              </w:rPr>
                            </w:pPr>
                            <w:r>
                              <w:rPr>
                                <w:b/>
                                <w:bCs/>
                                <w:sz w:val="19"/>
                                <w:szCs w:val="19"/>
                              </w:rPr>
                              <w:t>3 přijímače, jedno zařízení OPTICOM 4 přijímače, jedno zařízení OPTICOM 3 přijímače, jedno zařízení OPTICOM 3 vysílače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1.15000000000001pt;margin-top:1.pt;width:184.70000000000002pt;height:52.75pt;z-index:-125829375;mso-wrap-distance-left:13.pt;mso-wrap-distance-top:7.pt;mso-wrap-distance-right:13.pt;mso-wrap-distance-bottom:7.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3 přijímače, jedno zařízení OPTICOM 4 přijímače, jedno zařízení OPTICOM 3 přijímače, jedno zařízení OPTICOM 3 vysílače</w:t>
                      </w:r>
                    </w:p>
                  </w:txbxContent>
                </v:textbox>
                <w10:wrap type="square" side="left" anchorx="page"/>
              </v:shape>
            </w:pict>
          </mc:Fallback>
        </mc:AlternateContent>
      </w:r>
      <w:r>
        <w:rPr>
          <w:b/>
          <w:bCs/>
          <w:sz w:val="19"/>
          <w:szCs w:val="19"/>
        </w:rPr>
        <w:t>K3 Palackého - třída Míru</w:t>
      </w:r>
    </w:p>
    <w:p w14:paraId="6C49BA70" w14:textId="77777777" w:rsidR="00447B57" w:rsidRDefault="00000000">
      <w:pPr>
        <w:pStyle w:val="Zkladntext1"/>
        <w:spacing w:after="260" w:line="286" w:lineRule="auto"/>
        <w:rPr>
          <w:sz w:val="19"/>
          <w:szCs w:val="19"/>
        </w:rPr>
      </w:pPr>
      <w:r>
        <w:rPr>
          <w:b/>
          <w:bCs/>
          <w:sz w:val="19"/>
          <w:szCs w:val="19"/>
        </w:rPr>
        <w:t xml:space="preserve">K4 Jana Palacha - Teplého K 15 Teplého - nadjezd </w:t>
      </w:r>
      <w:r>
        <w:rPr>
          <w:b/>
          <w:bCs/>
          <w:sz w:val="19"/>
          <w:szCs w:val="19"/>
          <w:lang w:val="en-US" w:eastAsia="en-US" w:bidi="en-US"/>
        </w:rPr>
        <w:t xml:space="preserve">Paramo </w:t>
      </w:r>
      <w:r>
        <w:rPr>
          <w:b/>
          <w:bCs/>
          <w:sz w:val="19"/>
          <w:szCs w:val="19"/>
        </w:rPr>
        <w:t>Počet vysílačů HZS</w:t>
      </w:r>
    </w:p>
    <w:p w14:paraId="63824934" w14:textId="77777777" w:rsidR="00447B57" w:rsidRDefault="00000000">
      <w:pPr>
        <w:pStyle w:val="Zkladntext1"/>
        <w:numPr>
          <w:ilvl w:val="0"/>
          <w:numId w:val="2"/>
        </w:numPr>
        <w:tabs>
          <w:tab w:val="left" w:pos="358"/>
        </w:tabs>
        <w:spacing w:line="266" w:lineRule="auto"/>
      </w:pPr>
      <w:r>
        <w:t>Zhotovitel se zavazuje pro objednatele provádět servis na modemech GSM sloužících pro přenos dat a poruchových stavů na křižovatkách světelné signalizace v Pardubicích s upřesněním dle článku 11/3. Seznam a počet zařízení:</w:t>
      </w:r>
    </w:p>
    <w:p w14:paraId="183F4D19" w14:textId="77777777" w:rsidR="00447B57" w:rsidRDefault="00000000">
      <w:pPr>
        <w:pStyle w:val="Zkladntext1"/>
        <w:spacing w:line="276" w:lineRule="auto"/>
        <w:rPr>
          <w:sz w:val="19"/>
          <w:szCs w:val="19"/>
        </w:rPr>
      </w:pPr>
      <w:r>
        <w:rPr>
          <w:b/>
          <w:bCs/>
          <w:sz w:val="19"/>
          <w:szCs w:val="19"/>
        </w:rPr>
        <w:t xml:space="preserve">K 15 Teplého - nadjezd </w:t>
      </w:r>
      <w:r>
        <w:rPr>
          <w:b/>
          <w:bCs/>
          <w:sz w:val="19"/>
          <w:szCs w:val="19"/>
          <w:lang w:val="en-US" w:eastAsia="en-US" w:bidi="en-US"/>
        </w:rPr>
        <w:t xml:space="preserve">Paramo </w:t>
      </w:r>
      <w:r>
        <w:rPr>
          <w:b/>
          <w:bCs/>
          <w:sz w:val="19"/>
          <w:szCs w:val="19"/>
        </w:rPr>
        <w:t>jeden modul GSM</w:t>
      </w:r>
    </w:p>
    <w:p w14:paraId="4F7D7F90" w14:textId="77777777" w:rsidR="00447B57" w:rsidRDefault="00000000">
      <w:pPr>
        <w:pStyle w:val="Zkladntext1"/>
        <w:numPr>
          <w:ilvl w:val="0"/>
          <w:numId w:val="2"/>
        </w:numPr>
        <w:tabs>
          <w:tab w:val="left" w:pos="355"/>
        </w:tabs>
        <w:spacing w:after="260" w:line="276" w:lineRule="auto"/>
      </w:pPr>
      <w:r>
        <w:t>Zhotovitel se zavazuje provádět:</w:t>
      </w:r>
    </w:p>
    <w:p w14:paraId="1C939C18" w14:textId="77777777" w:rsidR="00447B57" w:rsidRDefault="00000000">
      <w:pPr>
        <w:pStyle w:val="Zkladntext1"/>
        <w:numPr>
          <w:ilvl w:val="0"/>
          <w:numId w:val="3"/>
        </w:numPr>
        <w:tabs>
          <w:tab w:val="left" w:pos="423"/>
        </w:tabs>
        <w:spacing w:after="260" w:line="276" w:lineRule="auto"/>
      </w:pPr>
      <w:r>
        <w:t xml:space="preserve">kontrolní činnost </w:t>
      </w:r>
      <w:r>
        <w:rPr>
          <w:lang w:val="en-US" w:eastAsia="en-US" w:bidi="en-US"/>
        </w:rPr>
        <w:t>OPTIC</w:t>
      </w:r>
      <w:r>
        <w:t>OM</w:t>
      </w:r>
    </w:p>
    <w:p w14:paraId="65D803F5" w14:textId="77777777" w:rsidR="00447B57" w:rsidRDefault="00000000">
      <w:pPr>
        <w:pStyle w:val="Zkladntext1"/>
        <w:numPr>
          <w:ilvl w:val="0"/>
          <w:numId w:val="4"/>
        </w:numPr>
        <w:tabs>
          <w:tab w:val="left" w:pos="358"/>
        </w:tabs>
        <w:spacing w:line="283" w:lineRule="auto"/>
      </w:pPr>
      <w:r>
        <w:t xml:space="preserve">výpis dat obsahující kontrolu záznamů v řadiči a porovnání se záznamem v Opticomu, prověření seznamu uživatelů </w:t>
      </w:r>
      <w:r>
        <w:lastRenderedPageBreak/>
        <w:t>a porovnání s platnými povolení k používání vysílačů, případný zápis do černé listiny</w:t>
      </w:r>
    </w:p>
    <w:p w14:paraId="2B1CB389" w14:textId="77777777" w:rsidR="00447B57" w:rsidRDefault="00000000">
      <w:pPr>
        <w:pStyle w:val="Zkladntext1"/>
        <w:spacing w:after="320" w:line="233" w:lineRule="auto"/>
      </w:pPr>
      <w:r>
        <w:t>Cena je stanovena ve výši 1520 Kč / jedno zařízení Opticom</w:t>
      </w:r>
    </w:p>
    <w:p w14:paraId="072046F8" w14:textId="77777777" w:rsidR="00447B57" w:rsidRDefault="00000000">
      <w:pPr>
        <w:pStyle w:val="Zkladntext1"/>
        <w:numPr>
          <w:ilvl w:val="0"/>
          <w:numId w:val="4"/>
        </w:numPr>
        <w:tabs>
          <w:tab w:val="left" w:pos="380"/>
        </w:tabs>
        <w:spacing w:line="276" w:lineRule="auto"/>
      </w:pPr>
      <w:r>
        <w:t>prohlídka zařízení Opticom včetně kontroly dat v deníku, nastavení nebo změna parametrů přijímače, vyčistění a kontrola úrovně přijímaného signálu</w:t>
      </w:r>
    </w:p>
    <w:p w14:paraId="7C4F5468" w14:textId="77777777" w:rsidR="00447B57" w:rsidRDefault="00000000">
      <w:pPr>
        <w:pStyle w:val="Zkladntext1"/>
        <w:spacing w:after="260" w:line="276" w:lineRule="auto"/>
      </w:pPr>
      <w:r>
        <w:t>Cena je stanovena ve výši 1540 KČ / jeden přijímač Opticom</w:t>
      </w:r>
    </w:p>
    <w:p w14:paraId="0A662274" w14:textId="77777777" w:rsidR="00447B57" w:rsidRDefault="00000000">
      <w:pPr>
        <w:pStyle w:val="Zkladntext1"/>
        <w:spacing w:line="276" w:lineRule="auto"/>
      </w:pPr>
      <w:r>
        <w:t>a kontrolu funkce vysílače včetně ověření hladiny vysílaného signálu</w:t>
      </w:r>
    </w:p>
    <w:p w14:paraId="0B447B9C" w14:textId="77777777" w:rsidR="00447B57" w:rsidRDefault="00000000">
      <w:pPr>
        <w:pStyle w:val="Zkladntext1"/>
        <w:spacing w:line="276" w:lineRule="auto"/>
      </w:pPr>
      <w:r>
        <w:t>Cena je stanovena ve výši 1780 Kč / jeden vysílač Opticom</w:t>
      </w:r>
    </w:p>
    <w:p w14:paraId="5D46BD60" w14:textId="77777777" w:rsidR="00447B57" w:rsidRDefault="00000000">
      <w:pPr>
        <w:pStyle w:val="Zkladntext1"/>
        <w:spacing w:after="260" w:line="276" w:lineRule="auto"/>
        <w:rPr>
          <w:sz w:val="19"/>
          <w:szCs w:val="19"/>
        </w:rPr>
      </w:pPr>
      <w:r>
        <w:rPr>
          <w:b/>
          <w:bCs/>
          <w:sz w:val="19"/>
          <w:szCs w:val="19"/>
        </w:rPr>
        <w:t xml:space="preserve">K </w:t>
      </w:r>
      <w:r>
        <w:t xml:space="preserve">těmto cenám budou připočteny náklady na dopravu </w:t>
      </w:r>
      <w:r>
        <w:rPr>
          <w:b/>
          <w:bCs/>
          <w:sz w:val="19"/>
          <w:szCs w:val="19"/>
        </w:rPr>
        <w:t xml:space="preserve">12 Kč za kilometr </w:t>
      </w:r>
      <w:r>
        <w:t xml:space="preserve">a cena za použití montážní plošiny pro nastavení a vyčistění přijímače, která je </w:t>
      </w:r>
      <w:r>
        <w:rPr>
          <w:b/>
          <w:bCs/>
          <w:sz w:val="19"/>
          <w:szCs w:val="19"/>
        </w:rPr>
        <w:t>300 Kč / jeden přijímač.</w:t>
      </w:r>
    </w:p>
    <w:p w14:paraId="7DDC046E" w14:textId="77777777" w:rsidR="00447B57" w:rsidRDefault="00000000">
      <w:pPr>
        <w:pStyle w:val="Zkladntext1"/>
        <w:numPr>
          <w:ilvl w:val="0"/>
          <w:numId w:val="3"/>
        </w:numPr>
        <w:tabs>
          <w:tab w:val="left" w:pos="405"/>
        </w:tabs>
        <w:spacing w:after="260" w:line="276" w:lineRule="auto"/>
      </w:pPr>
      <w:r>
        <w:t>kontrolní Činnost GSM</w:t>
      </w:r>
    </w:p>
    <w:p w14:paraId="7CA2FA20" w14:textId="77777777" w:rsidR="00447B57" w:rsidRDefault="00000000">
      <w:pPr>
        <w:pStyle w:val="Zkladntext1"/>
        <w:numPr>
          <w:ilvl w:val="0"/>
          <w:numId w:val="5"/>
        </w:numPr>
        <w:tabs>
          <w:tab w:val="left" w:pos="362"/>
        </w:tabs>
        <w:spacing w:after="260" w:line="276" w:lineRule="auto"/>
        <w:rPr>
          <w:sz w:val="19"/>
          <w:szCs w:val="19"/>
        </w:rPr>
      </w:pPr>
      <w:r>
        <w:t xml:space="preserve">přenos dat poruchových hlášení pomocí modulu GSM umístěného v řadičích světelné signalizace </w:t>
      </w:r>
      <w:r>
        <w:rPr>
          <w:b/>
          <w:bCs/>
          <w:sz w:val="19"/>
          <w:szCs w:val="19"/>
        </w:rPr>
        <w:t>Měsíční poplatek za SIM kartu do každého modemu v řadiči je 100 Kč, tj. 1200 Kč za rok</w:t>
      </w:r>
    </w:p>
    <w:p w14:paraId="13629BBB" w14:textId="77777777" w:rsidR="00447B57" w:rsidRDefault="00000000">
      <w:pPr>
        <w:pStyle w:val="Zkladntext1"/>
        <w:numPr>
          <w:ilvl w:val="0"/>
          <w:numId w:val="5"/>
        </w:numPr>
        <w:tabs>
          <w:tab w:val="left" w:pos="380"/>
        </w:tabs>
        <w:spacing w:line="276" w:lineRule="auto"/>
      </w:pPr>
      <w:r>
        <w:t>výpis dat dopravního sčítání pomocí modulu GSM a zaslání na mailovou adresu objednatele ve formátu programu Excel</w:t>
      </w:r>
    </w:p>
    <w:p w14:paraId="48FD2362" w14:textId="77777777" w:rsidR="00447B57" w:rsidRDefault="00000000">
      <w:pPr>
        <w:pStyle w:val="Zkladntext1"/>
        <w:spacing w:after="260" w:line="276" w:lineRule="auto"/>
      </w:pPr>
      <w:r>
        <w:t>Cena za provedení výpisu dat dopravního sčítání pomocí modulu GSM je stanovena na 1200 Kč/ jeden výpis.</w:t>
      </w:r>
    </w:p>
    <w:p w14:paraId="32434743" w14:textId="77777777" w:rsidR="00447B57" w:rsidRDefault="00000000">
      <w:pPr>
        <w:pStyle w:val="Zkladntext1"/>
        <w:numPr>
          <w:ilvl w:val="0"/>
          <w:numId w:val="5"/>
        </w:numPr>
        <w:tabs>
          <w:tab w:val="left" w:pos="351"/>
        </w:tabs>
        <w:spacing w:after="320" w:line="252" w:lineRule="auto"/>
      </w:pPr>
      <w:r>
        <w:t>výpis dat dopravního sčítání přímo na místě bude oceněn dle skutečných nákladů pomocí hodinové sazby 490 Kč a 12 Kč za kilometr.</w:t>
      </w:r>
    </w:p>
    <w:p w14:paraId="5A1194F4" w14:textId="77777777" w:rsidR="00447B57" w:rsidRDefault="00000000">
      <w:pPr>
        <w:pStyle w:val="Zkladntext1"/>
        <w:numPr>
          <w:ilvl w:val="0"/>
          <w:numId w:val="3"/>
        </w:numPr>
        <w:tabs>
          <w:tab w:val="left" w:pos="423"/>
        </w:tabs>
        <w:spacing w:after="260" w:line="264" w:lineRule="auto"/>
      </w:pPr>
      <w:r>
        <w:t>práce spojené s opravou zjištěných závad nebo dle požadavku objednatele zařízení budou oceněny dle skutečně provedených prací a nákladů. Cena hodiny práce na venkovní výstroji je 290 Kč, cena ostatních prací je 490 Kč za jednu hodinu. Cena dopravy je 12 Kč / km.</w:t>
      </w:r>
    </w:p>
    <w:p w14:paraId="6F8C36A5" w14:textId="77777777" w:rsidR="00447B57" w:rsidRDefault="00000000">
      <w:pPr>
        <w:pStyle w:val="Zkladntext1"/>
        <w:spacing w:after="460" w:line="276" w:lineRule="auto"/>
      </w:pPr>
      <w:r>
        <w:t>Práce provedené zhotovitelem budou objednatelem neprodleně potvrzeny po jejich skončení.</w:t>
      </w:r>
    </w:p>
    <w:p w14:paraId="71194842" w14:textId="77777777" w:rsidR="00447B57" w:rsidRDefault="00000000">
      <w:pPr>
        <w:pStyle w:val="Nadpis20"/>
        <w:keepNext/>
        <w:keepLines/>
        <w:spacing w:after="60"/>
        <w:ind w:left="3860"/>
        <w:jc w:val="left"/>
      </w:pPr>
      <w:bookmarkStart w:id="2" w:name="bookmark6"/>
      <w:r>
        <w:t>Článek III.</w:t>
      </w:r>
      <w:bookmarkEnd w:id="2"/>
    </w:p>
    <w:p w14:paraId="71F5F09A" w14:textId="77777777" w:rsidR="00447B57" w:rsidRDefault="00000000">
      <w:pPr>
        <w:pStyle w:val="Zkladntext1"/>
        <w:spacing w:after="260" w:line="240" w:lineRule="auto"/>
        <w:jc w:val="center"/>
      </w:pPr>
      <w:r>
        <w:t>Cena díla a platební podmínky</w:t>
      </w:r>
    </w:p>
    <w:p w14:paraId="031C420E" w14:textId="77777777" w:rsidR="00447B57" w:rsidRDefault="00000000">
      <w:pPr>
        <w:pStyle w:val="Zkladntext1"/>
        <w:numPr>
          <w:ilvl w:val="0"/>
          <w:numId w:val="6"/>
        </w:numPr>
        <w:tabs>
          <w:tab w:val="left" w:pos="358"/>
        </w:tabs>
        <w:spacing w:after="60" w:line="240" w:lineRule="auto"/>
      </w:pPr>
      <w:r>
        <w:t>dle bodu článku II/3A/a</w:t>
      </w:r>
    </w:p>
    <w:p w14:paraId="6E1EBB2C" w14:textId="77777777" w:rsidR="00447B57" w:rsidRDefault="00000000">
      <w:pPr>
        <w:pStyle w:val="Zkladntext1"/>
        <w:spacing w:line="240" w:lineRule="auto"/>
      </w:pPr>
      <w:r>
        <w:t>Cena výpisu dat pro rok 2003 je u tří zařízení a za dopravu (1520x3 + 2640) 7200 Kč/bez DPH.</w:t>
      </w:r>
    </w:p>
    <w:p w14:paraId="2BFF67A5" w14:textId="77777777" w:rsidR="00447B57" w:rsidRDefault="00000000">
      <w:pPr>
        <w:pStyle w:val="Zkladntext1"/>
        <w:spacing w:after="260" w:line="240" w:lineRule="auto"/>
      </w:pPr>
      <w:r>
        <w:t>Cena včetně 5% DPH je 7560Kč .</w:t>
      </w:r>
    </w:p>
    <w:p w14:paraId="0037FBA3" w14:textId="77777777" w:rsidR="00447B57" w:rsidRDefault="00000000">
      <w:pPr>
        <w:pStyle w:val="Zkladntext1"/>
        <w:numPr>
          <w:ilvl w:val="0"/>
          <w:numId w:val="6"/>
        </w:numPr>
        <w:tabs>
          <w:tab w:val="left" w:pos="373"/>
        </w:tabs>
        <w:spacing w:line="257" w:lineRule="auto"/>
      </w:pPr>
      <w:r>
        <w:t>dle bodu článku II/3 A/b</w:t>
      </w:r>
    </w:p>
    <w:p w14:paraId="7EBD55C2" w14:textId="77777777" w:rsidR="00447B57" w:rsidRDefault="00000000">
      <w:pPr>
        <w:pStyle w:val="Zkladntext1"/>
        <w:spacing w:line="257" w:lineRule="auto"/>
      </w:pPr>
      <w:r>
        <w:t xml:space="preserve">Cena prohlídky pro rok 2003 je pro 10 přijímačů a 3 vysílače, </w:t>
      </w:r>
      <w:r>
        <w:rPr>
          <w:b/>
          <w:bCs/>
          <w:sz w:val="19"/>
          <w:szCs w:val="19"/>
        </w:rPr>
        <w:t xml:space="preserve">dopravu a montážní plošinu </w:t>
      </w:r>
      <w:r>
        <w:t>(1540x10 + 1780x3 + 2640+ 300x10) 26380 Kč.</w:t>
      </w:r>
    </w:p>
    <w:p w14:paraId="408FE080" w14:textId="77777777" w:rsidR="00447B57" w:rsidRDefault="00000000">
      <w:pPr>
        <w:pStyle w:val="Zkladntext1"/>
        <w:spacing w:after="260" w:line="257" w:lineRule="auto"/>
      </w:pPr>
      <w:r>
        <w:t>Cena včetně 5% DPH je 27699Kč.</w:t>
      </w:r>
    </w:p>
    <w:p w14:paraId="6AA45B73" w14:textId="77777777" w:rsidR="00447B57" w:rsidRDefault="00000000">
      <w:pPr>
        <w:pStyle w:val="Zkladntext1"/>
        <w:spacing w:after="240" w:line="264" w:lineRule="auto"/>
      </w:pPr>
      <w:r>
        <w:t>Objednatel neposkytuje zálohu. Provedení prací bude hrazeno na základě faktur po ukončení prací do 15. dne měsíce následujícího se splatností do 14 dní od jejich doručení objednateli. Faktury budou vystaveny zhotovitelem dle soupisu provedených prací, odsouhlaseného technickým dozorem objednatele. Pro proplacení faktury v příslušném roce musí být doručena poslední faktura objednateli nejpozději do 15. 12. příslušného roku.</w:t>
      </w:r>
    </w:p>
    <w:p w14:paraId="3E553986" w14:textId="77777777" w:rsidR="00447B57" w:rsidRDefault="00000000">
      <w:pPr>
        <w:pStyle w:val="Nadpis20"/>
        <w:keepNext/>
        <w:keepLines/>
        <w:spacing w:after="0"/>
      </w:pPr>
      <w:bookmarkStart w:id="3" w:name="bookmark8"/>
      <w:r>
        <w:t>Článek IV.</w:t>
      </w:r>
      <w:bookmarkEnd w:id="3"/>
    </w:p>
    <w:p w14:paraId="668C8EFD" w14:textId="77777777" w:rsidR="00447B57" w:rsidRDefault="00000000">
      <w:pPr>
        <w:pStyle w:val="Nadpis20"/>
        <w:keepNext/>
        <w:keepLines/>
        <w:spacing w:after="320"/>
      </w:pPr>
      <w:r>
        <w:t>Termín plnění.</w:t>
      </w:r>
    </w:p>
    <w:p w14:paraId="39565A6D" w14:textId="77777777" w:rsidR="00447B57" w:rsidRDefault="00000000">
      <w:pPr>
        <w:pStyle w:val="Zkladntext1"/>
        <w:numPr>
          <w:ilvl w:val="0"/>
          <w:numId w:val="7"/>
        </w:numPr>
        <w:tabs>
          <w:tab w:val="left" w:pos="718"/>
        </w:tabs>
        <w:spacing w:line="290" w:lineRule="auto"/>
        <w:jc w:val="both"/>
      </w:pPr>
      <w:r>
        <w:t>Zhotovitel provede kontrolní činnost - výpis dat dle bodu 3/A/a) článku II. v prosinci a prohlídku dle bodu 3A/b) článku II. v červnu každého roku. Kontrolní činnost dle bodu 3/B/a) článku II. bude prováděna nepřetržitě a dle bodu 3/B/b,c a 3/C článku II. bude prováděna na základě požadavku objednatele.</w:t>
      </w:r>
    </w:p>
    <w:p w14:paraId="40D7CB42" w14:textId="77777777" w:rsidR="00447B57" w:rsidRDefault="00000000">
      <w:pPr>
        <w:pStyle w:val="Zkladntext1"/>
        <w:numPr>
          <w:ilvl w:val="0"/>
          <w:numId w:val="7"/>
        </w:numPr>
        <w:tabs>
          <w:tab w:val="left" w:pos="718"/>
        </w:tabs>
        <w:spacing w:line="276" w:lineRule="auto"/>
        <w:jc w:val="both"/>
      </w:pPr>
      <w:r>
        <w:t xml:space="preserve">Opravy zařízení budou zahájeny do jednoho pracovního dne od nahlášení závady objednatelem na telefonní číslo </w:t>
      </w:r>
      <w:r>
        <w:lastRenderedPageBreak/>
        <w:t>326 903 332. Zhotovitel zahájí práce do 12 hodin za příplatek 30% a práce vyžádané v době pracovního volna provede za příplatek 50%. Telefonní stanice v době nepřítomnosti zhotovitele bude vybavena záznamovým a faxovým zařízením.</w:t>
      </w:r>
    </w:p>
    <w:p w14:paraId="319D7DA4" w14:textId="77777777" w:rsidR="00447B57" w:rsidRDefault="00000000">
      <w:pPr>
        <w:pStyle w:val="Zkladntext1"/>
        <w:numPr>
          <w:ilvl w:val="0"/>
          <w:numId w:val="7"/>
        </w:numPr>
        <w:tabs>
          <w:tab w:val="left" w:pos="718"/>
        </w:tabs>
        <w:spacing w:after="240" w:line="276" w:lineRule="auto"/>
        <w:jc w:val="both"/>
      </w:pPr>
      <w:r>
        <w:rPr>
          <w:b/>
          <w:bCs/>
          <w:sz w:val="19"/>
          <w:szCs w:val="19"/>
        </w:rPr>
        <w:t xml:space="preserve">O </w:t>
      </w:r>
      <w:r>
        <w:t>kontrolní činnosti bude zhotovitel vést písemnou evidenci a vydá objednateli kopii kontrolního protokolu v souladu s návodem výrobce zařízení OPTICOM.</w:t>
      </w:r>
    </w:p>
    <w:p w14:paraId="01E9CE2E" w14:textId="77777777" w:rsidR="00447B57" w:rsidRDefault="00000000">
      <w:pPr>
        <w:pStyle w:val="Nadpis20"/>
        <w:keepNext/>
        <w:keepLines/>
        <w:spacing w:after="60"/>
      </w:pPr>
      <w:bookmarkStart w:id="4" w:name="bookmark11"/>
      <w:r>
        <w:t>Článek V.</w:t>
      </w:r>
      <w:bookmarkEnd w:id="4"/>
    </w:p>
    <w:p w14:paraId="019766C6" w14:textId="77777777" w:rsidR="00447B57" w:rsidRDefault="00000000">
      <w:pPr>
        <w:pStyle w:val="Nadpis20"/>
        <w:keepNext/>
        <w:keepLines/>
        <w:spacing w:after="240"/>
      </w:pPr>
      <w:r>
        <w:t>Základní podmínky díla</w:t>
      </w:r>
    </w:p>
    <w:p w14:paraId="284E65EB" w14:textId="77777777" w:rsidR="00447B57" w:rsidRDefault="00000000">
      <w:pPr>
        <w:pStyle w:val="Zkladntext1"/>
        <w:numPr>
          <w:ilvl w:val="0"/>
          <w:numId w:val="8"/>
        </w:numPr>
        <w:tabs>
          <w:tab w:val="left" w:pos="718"/>
        </w:tabs>
        <w:spacing w:line="305" w:lineRule="auto"/>
        <w:jc w:val="both"/>
      </w:pPr>
      <w:r>
        <w:t>Objednatel zajistí součinnost v rámci přípravy a realizace díla.</w:t>
      </w:r>
    </w:p>
    <w:p w14:paraId="62A8A462" w14:textId="77777777" w:rsidR="00447B57" w:rsidRDefault="00000000">
      <w:pPr>
        <w:pStyle w:val="Zkladntext1"/>
        <w:numPr>
          <w:ilvl w:val="0"/>
          <w:numId w:val="8"/>
        </w:numPr>
        <w:tabs>
          <w:tab w:val="left" w:pos="718"/>
        </w:tabs>
        <w:spacing w:line="298" w:lineRule="auto"/>
        <w:jc w:val="both"/>
      </w:pPr>
      <w:r>
        <w:t>Zhotovitel dodá objednateli předmět této smlouvy dle čl. II na své náklady a svoje nebezpečí ve sjednaném termínu.</w:t>
      </w:r>
    </w:p>
    <w:p w14:paraId="7AB71D40" w14:textId="77777777" w:rsidR="00447B57" w:rsidRDefault="00000000">
      <w:pPr>
        <w:pStyle w:val="Zkladntext1"/>
        <w:numPr>
          <w:ilvl w:val="0"/>
          <w:numId w:val="8"/>
        </w:numPr>
        <w:tabs>
          <w:tab w:val="left" w:pos="718"/>
        </w:tabs>
        <w:spacing w:after="240" w:line="262" w:lineRule="auto"/>
        <w:jc w:val="both"/>
      </w:pPr>
      <w:r>
        <w:t>Objednatel má právo udílet vykonateli závazné pokyny týkající se místního a časového plnění realizace a tento je povinen se jimi řídit. Objednatel má právo kdykoliv provádět kontrolu plnění díla</w:t>
      </w:r>
    </w:p>
    <w:p w14:paraId="5DEA1A15" w14:textId="77777777" w:rsidR="00447B57" w:rsidRDefault="00000000">
      <w:pPr>
        <w:pStyle w:val="Nadpis20"/>
        <w:keepNext/>
        <w:keepLines/>
        <w:spacing w:after="0"/>
      </w:pPr>
      <w:bookmarkStart w:id="5" w:name="bookmark14"/>
      <w:r>
        <w:t>Článek VI.</w:t>
      </w:r>
      <w:bookmarkEnd w:id="5"/>
    </w:p>
    <w:p w14:paraId="78F77EF4" w14:textId="77777777" w:rsidR="00447B57" w:rsidRDefault="00000000">
      <w:pPr>
        <w:pStyle w:val="Nadpis20"/>
        <w:keepNext/>
        <w:keepLines/>
        <w:spacing w:after="320"/>
      </w:pPr>
      <w:r>
        <w:t>Záruka a odpovědnost za vady.</w:t>
      </w:r>
    </w:p>
    <w:p w14:paraId="49CE42FD" w14:textId="77777777" w:rsidR="00447B57" w:rsidRDefault="00000000">
      <w:pPr>
        <w:pStyle w:val="Zkladntext1"/>
        <w:numPr>
          <w:ilvl w:val="0"/>
          <w:numId w:val="9"/>
        </w:numPr>
        <w:tabs>
          <w:tab w:val="left" w:pos="718"/>
        </w:tabs>
        <w:spacing w:line="259" w:lineRule="auto"/>
        <w:jc w:val="both"/>
      </w:pPr>
      <w:r>
        <w:t>Zhotovitel poskytuje na dílo záruku činící 24 měsíců od převzetí předmětu díla objednatelem za předpokladu, že tato zařízení byla podle předpisu obsluhována a udržována.</w:t>
      </w:r>
    </w:p>
    <w:p w14:paraId="08ECB091" w14:textId="77777777" w:rsidR="00447B57" w:rsidRDefault="00000000">
      <w:pPr>
        <w:pStyle w:val="Zkladntext1"/>
        <w:numPr>
          <w:ilvl w:val="0"/>
          <w:numId w:val="9"/>
        </w:numPr>
        <w:tabs>
          <w:tab w:val="left" w:pos="718"/>
        </w:tabs>
        <w:spacing w:line="283" w:lineRule="auto"/>
        <w:jc w:val="both"/>
      </w:pPr>
      <w:r>
        <w:t>Záruka se nevztahuje na škody způsobené neoprávněnými či neodbornými zásahy do zařízení, nebo nešetrným zacházením v rozporu s návodem k obsluze ze strany pracovníka určeného k obsluze.</w:t>
      </w:r>
    </w:p>
    <w:p w14:paraId="7B3E572E" w14:textId="77777777" w:rsidR="00447B57" w:rsidRDefault="00000000">
      <w:pPr>
        <w:pStyle w:val="Zkladntext1"/>
        <w:numPr>
          <w:ilvl w:val="0"/>
          <w:numId w:val="10"/>
        </w:numPr>
        <w:tabs>
          <w:tab w:val="left" w:pos="718"/>
        </w:tabs>
        <w:spacing w:line="283" w:lineRule="auto"/>
        <w:jc w:val="both"/>
      </w:pPr>
      <w:r>
        <w:t>Záruka se nevztahuje na škody způsobené živelnou pohromou, nebo jiným poškozením (vodou, statickými výboji, zjevným násilím )</w:t>
      </w:r>
    </w:p>
    <w:p w14:paraId="21A37BDF" w14:textId="77777777" w:rsidR="00447B57" w:rsidRDefault="00000000">
      <w:pPr>
        <w:pStyle w:val="Zkladntext1"/>
        <w:numPr>
          <w:ilvl w:val="0"/>
          <w:numId w:val="10"/>
        </w:numPr>
        <w:tabs>
          <w:tab w:val="left" w:pos="718"/>
        </w:tabs>
        <w:spacing w:line="276" w:lineRule="auto"/>
        <w:jc w:val="both"/>
      </w:pPr>
      <w:r>
        <w:rPr>
          <w:b/>
          <w:bCs/>
          <w:sz w:val="19"/>
          <w:szCs w:val="19"/>
        </w:rPr>
        <w:t xml:space="preserve">V </w:t>
      </w:r>
      <w:r>
        <w:t>případě neoprávněného požadování záručního zásahu (závada vyloučena ze zámky, závada neprokázaná) je objednatel povinen takto vzniklé prokazatelné náklady spojené se záručním zásahem uhradit.</w:t>
      </w:r>
    </w:p>
    <w:p w14:paraId="17D3CCBE" w14:textId="77777777" w:rsidR="00447B57" w:rsidRDefault="00000000">
      <w:pPr>
        <w:pStyle w:val="Zkladntext1"/>
        <w:numPr>
          <w:ilvl w:val="0"/>
          <w:numId w:val="10"/>
        </w:numPr>
        <w:tabs>
          <w:tab w:val="left" w:pos="718"/>
        </w:tabs>
        <w:spacing w:after="240" w:line="276" w:lineRule="auto"/>
        <w:jc w:val="both"/>
      </w:pPr>
      <w:r>
        <w:t>Vady zjištěné v záruční době dle čl. VI. odst. 1 a v době po uplynutí záruční doby bude uplatňovat objednatel u zhotovitele písemným sdělením. Zhotovitel musí odstranit vadu (bezplatně v záruční době) do 24 hodin v pracovních dnech, mimo pracovní dny do 24 hodin prvního pracovního dne od obdržení tohoto písemného sdělení (za písemné sdělení je považována i faxová zpráva ).</w:t>
      </w:r>
    </w:p>
    <w:p w14:paraId="33624760" w14:textId="77777777" w:rsidR="00447B57" w:rsidRDefault="00000000">
      <w:pPr>
        <w:pStyle w:val="Nadpis20"/>
        <w:keepNext/>
        <w:keepLines/>
        <w:spacing w:after="60"/>
      </w:pPr>
      <w:bookmarkStart w:id="6" w:name="bookmark17"/>
      <w:r>
        <w:t>Článek IX.</w:t>
      </w:r>
      <w:bookmarkEnd w:id="6"/>
    </w:p>
    <w:p w14:paraId="5C590A1C" w14:textId="77777777" w:rsidR="00447B57" w:rsidRDefault="00000000">
      <w:pPr>
        <w:pStyle w:val="Nadpis20"/>
        <w:keepNext/>
        <w:keepLines/>
        <w:spacing w:after="240"/>
      </w:pPr>
      <w:r>
        <w:t>Ostatní ujednání.</w:t>
      </w:r>
    </w:p>
    <w:p w14:paraId="5EE5C503" w14:textId="77777777" w:rsidR="00447B57" w:rsidRDefault="00000000">
      <w:pPr>
        <w:pStyle w:val="Zkladntext1"/>
        <w:numPr>
          <w:ilvl w:val="0"/>
          <w:numId w:val="11"/>
        </w:numPr>
        <w:tabs>
          <w:tab w:val="left" w:pos="382"/>
        </w:tabs>
        <w:spacing w:line="276" w:lineRule="auto"/>
        <w:jc w:val="both"/>
      </w:pPr>
      <w:r>
        <w:t>Nedokončené dílo není objednatel povinen převzít.</w:t>
      </w:r>
    </w:p>
    <w:p w14:paraId="2FC3F30F" w14:textId="77777777" w:rsidR="00447B57" w:rsidRDefault="00000000">
      <w:pPr>
        <w:pStyle w:val="Zkladntext1"/>
        <w:numPr>
          <w:ilvl w:val="0"/>
          <w:numId w:val="11"/>
        </w:numPr>
        <w:tabs>
          <w:tab w:val="left" w:pos="382"/>
        </w:tabs>
        <w:spacing w:line="269" w:lineRule="auto"/>
        <w:jc w:val="both"/>
      </w:pPr>
      <w:r>
        <w:rPr>
          <w:b/>
          <w:bCs/>
          <w:sz w:val="19"/>
          <w:szCs w:val="19"/>
        </w:rPr>
        <w:t xml:space="preserve">V </w:t>
      </w:r>
      <w:r>
        <w:t>případě prodlení zhotovitele s dokončením a předáním předmětu díla objednateli v termínu dle čl.VIII. této smlouvy má objednatel právo vyúčtovat zhotoviteli smluvní pokutu ve výši 0,1% z celkové ceny díla za každých i započatých 10 dnů prodlení stím, že tuto případnou smluvní pokutu má</w:t>
      </w:r>
      <w:r>
        <w:br w:type="page"/>
      </w:r>
      <w:r>
        <w:lastRenderedPageBreak/>
        <w:t xml:space="preserve">objednatel právo odečíst z Částky uvedené v konečné faktuře, v případě prodlení objednatele se zaplacením faktury ve lhůtě její splatnosti je tento povinen zaplatit zhotoviteli úroky z prodlení </w:t>
      </w:r>
      <w:r>
        <w:rPr>
          <w:vertAlign w:val="subscript"/>
        </w:rPr>
        <w:t>V</w:t>
      </w:r>
      <w:r>
        <w:t>e výši 0,0083% z dlužné částky za každý i započatý den prodlení.</w:t>
      </w:r>
    </w:p>
    <w:p w14:paraId="0B5060AB" w14:textId="77777777" w:rsidR="00447B57" w:rsidRDefault="00000000">
      <w:pPr>
        <w:pStyle w:val="Zkladntext1"/>
        <w:numPr>
          <w:ilvl w:val="0"/>
          <w:numId w:val="11"/>
        </w:numPr>
        <w:tabs>
          <w:tab w:val="left" w:pos="382"/>
        </w:tabs>
        <w:spacing w:line="276" w:lineRule="auto"/>
        <w:jc w:val="both"/>
      </w:pPr>
      <w:r>
        <w:t>Objednatel může odstoupit od této smlouvy, nejsou-li řádně plněny zhotovitelem jeho smluvní povinnosti - tzn. odejmutí zakázky bez uhrazení vynaložených nákladů spojených s odstoupením od této smlouvy' zhotoviteli. V případě odstoupení od této smlouvy ze strany objednatele vzniká objednateli nárok vůči zhotoviteli na náhradu vícenákladů vynaložených objednatelem na dokončení díla ve sjednaném rozsahu.</w:t>
      </w:r>
    </w:p>
    <w:p w14:paraId="259927E9" w14:textId="77777777" w:rsidR="00447B57" w:rsidRDefault="00000000">
      <w:pPr>
        <w:pStyle w:val="Zkladntext1"/>
        <w:numPr>
          <w:ilvl w:val="0"/>
          <w:numId w:val="11"/>
        </w:numPr>
        <w:tabs>
          <w:tab w:val="left" w:pos="382"/>
        </w:tabs>
        <w:spacing w:line="312" w:lineRule="auto"/>
      </w:pPr>
      <w:r>
        <w:t xml:space="preserve">Ve věcech provádění prací bude objednatele zastupovat paní Yvona Novotná, tel 466 798 265, zhotovitele bude zastupovat pan Miloš </w:t>
      </w:r>
      <w:r>
        <w:rPr>
          <w:lang w:val="en-US" w:eastAsia="en-US" w:bidi="en-US"/>
        </w:rPr>
        <w:t xml:space="preserve">Jansa, </w:t>
      </w:r>
      <w:r>
        <w:t>tel. 326 903 332.</w:t>
      </w:r>
    </w:p>
    <w:p w14:paraId="7F9CDA6D" w14:textId="77777777" w:rsidR="00447B57" w:rsidRDefault="00000000">
      <w:pPr>
        <w:pStyle w:val="Zkladntext1"/>
        <w:numPr>
          <w:ilvl w:val="0"/>
          <w:numId w:val="11"/>
        </w:numPr>
        <w:tabs>
          <w:tab w:val="left" w:pos="382"/>
        </w:tabs>
        <w:spacing w:line="240" w:lineRule="auto"/>
      </w:pPr>
      <w:r>
        <w:t>Zhotovitel se zavazuje objednateli uhradit smluvní pokutu vedle škody, která objednateli vznikne v důsledku porušení povinnosti, na kterou se vztahuje smluvní pokuta.</w:t>
      </w:r>
    </w:p>
    <w:p w14:paraId="3F747E0F" w14:textId="77777777" w:rsidR="00447B57" w:rsidRDefault="00000000">
      <w:pPr>
        <w:pStyle w:val="Zkladntext1"/>
        <w:numPr>
          <w:ilvl w:val="0"/>
          <w:numId w:val="11"/>
        </w:numPr>
        <w:tabs>
          <w:tab w:val="left" w:pos="382"/>
        </w:tabs>
        <w:spacing w:line="276" w:lineRule="auto"/>
      </w:pPr>
      <w:r>
        <w:t>Zhotovitel nemá námitek proti případnému zveřejnění informací z tohoto smluvního vztahu.</w:t>
      </w:r>
    </w:p>
    <w:p w14:paraId="7314E607" w14:textId="77777777" w:rsidR="00447B57" w:rsidRDefault="00000000">
      <w:pPr>
        <w:pStyle w:val="Zkladntext1"/>
        <w:numPr>
          <w:ilvl w:val="0"/>
          <w:numId w:val="11"/>
        </w:numPr>
        <w:tabs>
          <w:tab w:val="left" w:pos="382"/>
        </w:tabs>
        <w:spacing w:line="276" w:lineRule="auto"/>
      </w:pPr>
      <w:r>
        <w:t>Smluvní strany se dohodly, že:</w:t>
      </w:r>
    </w:p>
    <w:p w14:paraId="03C99FEB" w14:textId="77777777" w:rsidR="00447B57" w:rsidRDefault="00000000">
      <w:pPr>
        <w:pStyle w:val="Zkladntext1"/>
        <w:numPr>
          <w:ilvl w:val="0"/>
          <w:numId w:val="12"/>
        </w:numPr>
        <w:tabs>
          <w:tab w:val="left" w:pos="254"/>
        </w:tabs>
        <w:spacing w:line="257" w:lineRule="auto"/>
      </w:pPr>
      <w:r>
        <w:t>smlouva se uzavírá na dobu neurčitou s šestiměsíční výpovědní lhůtou, která se počítá od 1. dne měsíce následujícího po písemné výpovědi</w:t>
      </w:r>
    </w:p>
    <w:p w14:paraId="6908BA22" w14:textId="77777777" w:rsidR="00447B57" w:rsidRDefault="00000000">
      <w:pPr>
        <w:pStyle w:val="Zkladntext1"/>
        <w:numPr>
          <w:ilvl w:val="0"/>
          <w:numId w:val="12"/>
        </w:numPr>
        <w:tabs>
          <w:tab w:val="left" w:pos="243"/>
        </w:tabs>
        <w:spacing w:line="264" w:lineRule="auto"/>
      </w:pPr>
      <w:r>
        <w:t>smlouva vstupuje v platnost dnem podpisu</w:t>
      </w:r>
    </w:p>
    <w:p w14:paraId="0ED99A4C" w14:textId="77777777" w:rsidR="00447B57" w:rsidRDefault="00000000">
      <w:pPr>
        <w:pStyle w:val="Zkladntext1"/>
        <w:numPr>
          <w:ilvl w:val="0"/>
          <w:numId w:val="12"/>
        </w:numPr>
        <w:tabs>
          <w:tab w:val="left" w:pos="254"/>
        </w:tabs>
        <w:spacing w:after="280" w:line="233" w:lineRule="auto"/>
      </w:pPr>
      <w:r>
        <w:t xml:space="preserve">budou k datu 1. února každého roku upravovat ceny uvedené v článku </w:t>
      </w:r>
      <w:r>
        <w:rPr>
          <w:lang w:val="en-US" w:eastAsia="en-US" w:bidi="en-US"/>
        </w:rPr>
        <w:t xml:space="preserve">In. </w:t>
      </w:r>
      <w:r>
        <w:rPr>
          <w:vertAlign w:val="subscript"/>
        </w:rPr>
        <w:t>0</w:t>
      </w:r>
      <w:r>
        <w:t xml:space="preserve"> oficiální výši inflace za předcházející rok</w:t>
      </w:r>
    </w:p>
    <w:p w14:paraId="4D011752" w14:textId="77777777" w:rsidR="00447B57" w:rsidRDefault="00000000">
      <w:pPr>
        <w:pStyle w:val="Nadpis20"/>
        <w:keepNext/>
        <w:keepLines/>
        <w:spacing w:after="0"/>
      </w:pPr>
      <w:bookmarkStart w:id="7" w:name="bookmark20"/>
      <w:r>
        <w:t>Článek X.</w:t>
      </w:r>
      <w:bookmarkEnd w:id="7"/>
    </w:p>
    <w:p w14:paraId="3DE88A18" w14:textId="77777777" w:rsidR="00447B57" w:rsidRDefault="00000000">
      <w:pPr>
        <w:pStyle w:val="Nadpis20"/>
        <w:keepNext/>
        <w:keepLines/>
        <w:spacing w:after="280"/>
      </w:pPr>
      <w:r>
        <w:t>Závěrečná ustanovení.</w:t>
      </w:r>
    </w:p>
    <w:p w14:paraId="1D068460" w14:textId="77777777" w:rsidR="00447B57" w:rsidRDefault="00000000">
      <w:pPr>
        <w:pStyle w:val="Zkladntext1"/>
        <w:numPr>
          <w:ilvl w:val="0"/>
          <w:numId w:val="13"/>
        </w:numPr>
        <w:tabs>
          <w:tab w:val="left" w:pos="720"/>
        </w:tabs>
        <w:spacing w:line="266" w:lineRule="auto"/>
      </w:pPr>
      <w:r>
        <w:t>Tato smlouva byla vyhotovena ve čtyřech stejnopisech, z nichž každá strana obdrží dva výtisky, každý stejnopis má platnost originálu.</w:t>
      </w:r>
    </w:p>
    <w:p w14:paraId="1E111F8F" w14:textId="77777777" w:rsidR="00447B57" w:rsidRDefault="00000000">
      <w:pPr>
        <w:pStyle w:val="Zkladntext1"/>
        <w:numPr>
          <w:ilvl w:val="0"/>
          <w:numId w:val="13"/>
        </w:numPr>
        <w:tabs>
          <w:tab w:val="left" w:pos="720"/>
        </w:tabs>
      </w:pPr>
      <w:r>
        <w:t>Práva a povinnosti ze závazků obsažených v této smlouvě přecházejí na případné právní nástupce obou smluvních stran.</w:t>
      </w:r>
    </w:p>
    <w:p w14:paraId="11F46BC5" w14:textId="77777777" w:rsidR="00447B57" w:rsidRDefault="00000000">
      <w:pPr>
        <w:pStyle w:val="Zkladntext1"/>
        <w:numPr>
          <w:ilvl w:val="0"/>
          <w:numId w:val="13"/>
        </w:numPr>
        <w:tabs>
          <w:tab w:val="left" w:pos="720"/>
        </w:tabs>
      </w:pPr>
      <w:r>
        <w:t>Měnit a doplňovat tuto smlouvu lze pouze písemnými dodatky odsouhlasenými a podepsanými oběma smluvními stranami.</w:t>
      </w:r>
    </w:p>
    <w:p w14:paraId="68D72E98" w14:textId="77777777" w:rsidR="00447B57" w:rsidRDefault="00000000">
      <w:pPr>
        <w:pStyle w:val="Zkladntext1"/>
        <w:numPr>
          <w:ilvl w:val="0"/>
          <w:numId w:val="13"/>
        </w:numPr>
        <w:tabs>
          <w:tab w:val="left" w:pos="720"/>
        </w:tabs>
        <w:spacing w:line="266" w:lineRule="auto"/>
        <w:sectPr w:rsidR="00447B57">
          <w:footerReference w:type="default" r:id="rId7"/>
          <w:pgSz w:w="11900" w:h="16840"/>
          <w:pgMar w:top="328" w:right="829" w:bottom="1913" w:left="1318" w:header="0" w:footer="3" w:gutter="0"/>
          <w:pgNumType w:start="1"/>
          <w:cols w:space="720"/>
          <w:noEndnote/>
          <w:docGrid w:linePitch="360"/>
        </w:sectPr>
      </w:pPr>
      <w:r>
        <w:t>Práva a povinnosti vyplývající z této smlouvy a jí výslovně neupravená se řídí příslušnými ustanoveními obchodního zákoníku v platném znění.</w:t>
      </w:r>
    </w:p>
    <w:p w14:paraId="222368BE" w14:textId="77777777" w:rsidR="00447B57" w:rsidRDefault="00447B57">
      <w:pPr>
        <w:spacing w:line="239" w:lineRule="exact"/>
        <w:rPr>
          <w:sz w:val="19"/>
          <w:szCs w:val="19"/>
        </w:rPr>
      </w:pPr>
    </w:p>
    <w:p w14:paraId="43760D9A" w14:textId="77777777" w:rsidR="00447B57" w:rsidRDefault="00447B57">
      <w:pPr>
        <w:spacing w:line="1" w:lineRule="exact"/>
        <w:sectPr w:rsidR="00447B57">
          <w:type w:val="continuous"/>
          <w:pgSz w:w="11900" w:h="16840"/>
          <w:pgMar w:top="1239" w:right="0" w:bottom="1544"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043"/>
        <w:gridCol w:w="5468"/>
      </w:tblGrid>
      <w:tr w:rsidR="00447B57" w14:paraId="7F91B476" w14:textId="77777777">
        <w:trPr>
          <w:trHeight w:hRule="exact" w:val="5065"/>
        </w:trPr>
        <w:tc>
          <w:tcPr>
            <w:tcW w:w="4043" w:type="dxa"/>
            <w:shd w:val="clear" w:color="auto" w:fill="auto"/>
          </w:tcPr>
          <w:p w14:paraId="57ACD53F" w14:textId="380A4C51" w:rsidR="001D4703" w:rsidRDefault="00000000">
            <w:pPr>
              <w:pStyle w:val="Jin0"/>
              <w:framePr w:w="9511" w:h="5065" w:wrap="none" w:vAnchor="text" w:hAnchor="page" w:x="1269" w:y="21"/>
              <w:spacing w:after="860" w:line="180" w:lineRule="auto"/>
              <w:rPr>
                <w:sz w:val="22"/>
                <w:szCs w:val="22"/>
              </w:rPr>
            </w:pPr>
            <w:r>
              <w:rPr>
                <w:sz w:val="22"/>
                <w:szCs w:val="22"/>
              </w:rPr>
              <w:t>V Pardubicích dne</w:t>
            </w:r>
            <w:r w:rsidR="001D4703">
              <w:rPr>
                <w:sz w:val="22"/>
                <w:szCs w:val="22"/>
              </w:rPr>
              <w:t xml:space="preserve"> 27.3.2003</w:t>
            </w:r>
          </w:p>
          <w:p w14:paraId="24DBF607" w14:textId="77777777" w:rsidR="00447B57" w:rsidRDefault="00000000">
            <w:pPr>
              <w:pStyle w:val="Jin0"/>
              <w:framePr w:w="9511" w:h="5065" w:wrap="none" w:vAnchor="text" w:hAnchor="page" w:x="1269" w:y="21"/>
              <w:spacing w:after="2460" w:line="240" w:lineRule="auto"/>
              <w:rPr>
                <w:sz w:val="22"/>
                <w:szCs w:val="22"/>
              </w:rPr>
            </w:pPr>
            <w:r>
              <w:rPr>
                <w:sz w:val="22"/>
                <w:szCs w:val="22"/>
              </w:rPr>
              <w:t>Objednatel:</w:t>
            </w:r>
          </w:p>
          <w:p w14:paraId="257A3FD0" w14:textId="3F133A80" w:rsidR="00447B57" w:rsidRDefault="00000000">
            <w:pPr>
              <w:pStyle w:val="Jin0"/>
              <w:framePr w:w="9511" w:h="5065" w:wrap="none" w:vAnchor="text" w:hAnchor="page" w:x="1269" w:y="21"/>
              <w:spacing w:line="240" w:lineRule="auto"/>
              <w:rPr>
                <w:sz w:val="22"/>
                <w:szCs w:val="22"/>
              </w:rPr>
            </w:pPr>
            <w:r>
              <w:rPr>
                <w:sz w:val="22"/>
                <w:szCs w:val="22"/>
              </w:rPr>
              <w:t>’Statutámí město Pardubic</w:t>
            </w:r>
            <w:r>
              <w:rPr>
                <w:color w:val="CF3969"/>
                <w:sz w:val="22"/>
                <w:szCs w:val="22"/>
              </w:rPr>
              <w:t>P i</w:t>
            </w:r>
          </w:p>
          <w:p w14:paraId="5DEEDD29" w14:textId="77777777" w:rsidR="00447B57" w:rsidRDefault="00000000">
            <w:pPr>
              <w:pStyle w:val="Jin0"/>
              <w:framePr w:w="9511" w:h="5065" w:wrap="none" w:vAnchor="text" w:hAnchor="page" w:x="1269" w:y="21"/>
              <w:tabs>
                <w:tab w:val="left" w:pos="3560"/>
              </w:tabs>
              <w:spacing w:line="240" w:lineRule="auto"/>
              <w:ind w:firstLine="180"/>
              <w:rPr>
                <w:sz w:val="22"/>
                <w:szCs w:val="22"/>
              </w:rPr>
            </w:pPr>
            <w:r>
              <w:rPr>
                <w:sz w:val="22"/>
                <w:szCs w:val="22"/>
              </w:rPr>
              <w:t xml:space="preserve">Ing. Vladimír </w:t>
            </w:r>
            <w:r>
              <w:rPr>
                <w:color w:val="423044"/>
                <w:sz w:val="22"/>
                <w:szCs w:val="22"/>
              </w:rPr>
              <w:t>BakajsaV2</w:t>
            </w:r>
            <w:r>
              <w:rPr>
                <w:color w:val="423044"/>
                <w:sz w:val="22"/>
                <w:szCs w:val="22"/>
              </w:rPr>
              <w:tab/>
            </w:r>
            <w:r>
              <w:rPr>
                <w:color w:val="CF3969"/>
                <w:sz w:val="22"/>
                <w:szCs w:val="22"/>
              </w:rPr>
              <w:t>§)</w:t>
            </w:r>
          </w:p>
          <w:p w14:paraId="2FA75C7D" w14:textId="77777777" w:rsidR="00447B57" w:rsidRDefault="00000000">
            <w:pPr>
              <w:pStyle w:val="Jin0"/>
              <w:framePr w:w="9511" w:h="5065" w:wrap="none" w:vAnchor="text" w:hAnchor="page" w:x="1269" w:y="21"/>
              <w:spacing w:line="240" w:lineRule="auto"/>
              <w:ind w:firstLine="180"/>
              <w:rPr>
                <w:sz w:val="22"/>
                <w:szCs w:val="22"/>
              </w:rPr>
            </w:pPr>
            <w:r>
              <w:rPr>
                <w:sz w:val="22"/>
                <w:szCs w:val="22"/>
              </w:rPr>
              <w:t xml:space="preserve">vedoucí odboru </w:t>
            </w:r>
            <w:r>
              <w:rPr>
                <w:color w:val="423044"/>
                <w:sz w:val="22"/>
                <w:szCs w:val="22"/>
              </w:rPr>
              <w:t xml:space="preserve">dopravy^ </w:t>
            </w:r>
            <w:r>
              <w:rPr>
                <w:color w:val="CF3969"/>
                <w:sz w:val="22"/>
                <w:szCs w:val="22"/>
              </w:rPr>
              <w:t>"</w:t>
            </w:r>
          </w:p>
        </w:tc>
        <w:tc>
          <w:tcPr>
            <w:tcW w:w="5468" w:type="dxa"/>
            <w:shd w:val="clear" w:color="auto" w:fill="auto"/>
          </w:tcPr>
          <w:p w14:paraId="42940525" w14:textId="7D44427D" w:rsidR="00447B57" w:rsidRDefault="00000000">
            <w:pPr>
              <w:pStyle w:val="Jin0"/>
              <w:framePr w:w="9511" w:h="5065" w:wrap="none" w:vAnchor="text" w:hAnchor="page" w:x="1269" w:y="21"/>
              <w:tabs>
                <w:tab w:val="left" w:leader="underscore" w:pos="3849"/>
              </w:tabs>
              <w:spacing w:before="180" w:after="820" w:line="240" w:lineRule="auto"/>
              <w:ind w:firstLine="620"/>
              <w:rPr>
                <w:sz w:val="22"/>
                <w:szCs w:val="22"/>
              </w:rPr>
            </w:pPr>
            <w:r>
              <w:rPr>
                <w:sz w:val="22"/>
                <w:szCs w:val="22"/>
              </w:rPr>
              <w:t>V Brandýse nad Labem dn</w:t>
            </w:r>
            <w:r w:rsidR="001D4703">
              <w:rPr>
                <w:sz w:val="22"/>
                <w:szCs w:val="22"/>
              </w:rPr>
              <w:t>e 18.3.2003</w:t>
            </w:r>
          </w:p>
          <w:p w14:paraId="43963F32" w14:textId="77777777" w:rsidR="00447B57" w:rsidRDefault="00000000">
            <w:pPr>
              <w:pStyle w:val="Jin0"/>
              <w:framePr w:w="9511" w:h="5065" w:wrap="none" w:vAnchor="text" w:hAnchor="page" w:x="1269" w:y="21"/>
              <w:spacing w:after="1240" w:line="240" w:lineRule="auto"/>
              <w:ind w:firstLine="620"/>
              <w:rPr>
                <w:sz w:val="22"/>
                <w:szCs w:val="22"/>
              </w:rPr>
            </w:pPr>
            <w:r>
              <w:rPr>
                <w:sz w:val="22"/>
                <w:szCs w:val="22"/>
              </w:rPr>
              <w:t>Zhotovitel:</w:t>
            </w:r>
          </w:p>
          <w:p w14:paraId="774B8C64" w14:textId="6A8854E2" w:rsidR="00447B57" w:rsidRDefault="00447B57" w:rsidP="00E67397">
            <w:pPr>
              <w:pStyle w:val="Jin0"/>
              <w:framePr w:w="9511" w:h="5065" w:wrap="none" w:vAnchor="text" w:hAnchor="page" w:x="1269" w:y="21"/>
              <w:spacing w:line="240" w:lineRule="auto"/>
              <w:ind w:firstLine="620"/>
              <w:rPr>
                <w:sz w:val="56"/>
                <w:szCs w:val="56"/>
              </w:rPr>
            </w:pPr>
          </w:p>
          <w:p w14:paraId="2855D323" w14:textId="77777777" w:rsidR="00447B57" w:rsidRDefault="00000000">
            <w:pPr>
              <w:pStyle w:val="Jin0"/>
              <w:framePr w:w="9511" w:h="5065" w:wrap="none" w:vAnchor="text" w:hAnchor="page" w:x="1269" w:y="21"/>
              <w:spacing w:line="240" w:lineRule="auto"/>
              <w:ind w:firstLine="520"/>
              <w:rPr>
                <w:sz w:val="22"/>
                <w:szCs w:val="22"/>
              </w:rPr>
            </w:pPr>
            <w:r>
              <w:rPr>
                <w:sz w:val="22"/>
                <w:szCs w:val="22"/>
              </w:rPr>
              <w:t xml:space="preserve">: Miloš </w:t>
            </w:r>
            <w:r>
              <w:rPr>
                <w:sz w:val="22"/>
                <w:szCs w:val="22"/>
                <w:lang w:val="en-US" w:eastAsia="en-US" w:bidi="en-US"/>
              </w:rPr>
              <w:t>Jansa</w:t>
            </w:r>
          </w:p>
        </w:tc>
      </w:tr>
    </w:tbl>
    <w:p w14:paraId="13C50F67" w14:textId="77777777" w:rsidR="00447B57" w:rsidRDefault="00447B57">
      <w:pPr>
        <w:framePr w:w="9511" w:h="5065" w:wrap="none" w:vAnchor="text" w:hAnchor="page" w:x="1269" w:y="21"/>
        <w:spacing w:line="1" w:lineRule="exact"/>
      </w:pPr>
    </w:p>
    <w:p w14:paraId="09EC91B4" w14:textId="125F41E4" w:rsidR="00447B57" w:rsidRDefault="00000000">
      <w:pPr>
        <w:spacing w:line="360" w:lineRule="exact"/>
      </w:pPr>
      <w:r>
        <w:rPr>
          <w:noProof/>
        </w:rPr>
        <w:drawing>
          <wp:anchor distT="0" distB="0" distL="0" distR="0" simplePos="0" relativeHeight="62914692" behindDoc="1" locked="0" layoutInCell="1" allowOverlap="1" wp14:anchorId="4F36BE04" wp14:editId="02248309">
            <wp:simplePos x="0" y="0"/>
            <wp:positionH relativeFrom="page">
              <wp:posOffset>823595</wp:posOffset>
            </wp:positionH>
            <wp:positionV relativeFrom="paragraph">
              <wp:posOffset>1597660</wp:posOffset>
            </wp:positionV>
            <wp:extent cx="4724400" cy="160337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724400" cy="1603375"/>
                    </a:xfrm>
                    <a:prstGeom prst="rect">
                      <a:avLst/>
                    </a:prstGeom>
                  </pic:spPr>
                </pic:pic>
              </a:graphicData>
            </a:graphic>
          </wp:anchor>
        </w:drawing>
      </w:r>
    </w:p>
    <w:p w14:paraId="539E4B1B" w14:textId="77777777" w:rsidR="00447B57" w:rsidRDefault="00447B57">
      <w:pPr>
        <w:spacing w:line="360" w:lineRule="exact"/>
      </w:pPr>
    </w:p>
    <w:p w14:paraId="7AB424CB" w14:textId="77777777" w:rsidR="00447B57" w:rsidRDefault="00447B57">
      <w:pPr>
        <w:spacing w:line="360" w:lineRule="exact"/>
      </w:pPr>
    </w:p>
    <w:p w14:paraId="6BF485B7" w14:textId="77777777" w:rsidR="00447B57" w:rsidRDefault="00447B57">
      <w:pPr>
        <w:spacing w:line="360" w:lineRule="exact"/>
      </w:pPr>
    </w:p>
    <w:p w14:paraId="1EBAB4FE" w14:textId="77777777" w:rsidR="00447B57" w:rsidRDefault="00447B57">
      <w:pPr>
        <w:spacing w:line="360" w:lineRule="exact"/>
      </w:pPr>
    </w:p>
    <w:p w14:paraId="7BBE4352" w14:textId="77777777" w:rsidR="00447B57" w:rsidRDefault="00447B57">
      <w:pPr>
        <w:spacing w:line="360" w:lineRule="exact"/>
      </w:pPr>
    </w:p>
    <w:p w14:paraId="4D2992D4" w14:textId="77777777" w:rsidR="00447B57" w:rsidRDefault="00447B57">
      <w:pPr>
        <w:spacing w:line="360" w:lineRule="exact"/>
      </w:pPr>
    </w:p>
    <w:p w14:paraId="4EF2BA8A" w14:textId="77777777" w:rsidR="00447B57" w:rsidRDefault="00447B57">
      <w:pPr>
        <w:spacing w:line="360" w:lineRule="exact"/>
      </w:pPr>
    </w:p>
    <w:p w14:paraId="50EB0CB5" w14:textId="77777777" w:rsidR="00447B57" w:rsidRDefault="00447B57">
      <w:pPr>
        <w:spacing w:line="360" w:lineRule="exact"/>
      </w:pPr>
    </w:p>
    <w:p w14:paraId="64536E05" w14:textId="77777777" w:rsidR="00447B57" w:rsidRDefault="00447B57">
      <w:pPr>
        <w:spacing w:line="360" w:lineRule="exact"/>
      </w:pPr>
    </w:p>
    <w:p w14:paraId="6FB08FBA" w14:textId="77777777" w:rsidR="00447B57" w:rsidRDefault="00447B57">
      <w:pPr>
        <w:spacing w:line="360" w:lineRule="exact"/>
      </w:pPr>
    </w:p>
    <w:p w14:paraId="6386D192" w14:textId="77777777" w:rsidR="00447B57" w:rsidRDefault="00447B57">
      <w:pPr>
        <w:spacing w:line="360" w:lineRule="exact"/>
      </w:pPr>
    </w:p>
    <w:p w14:paraId="4622C9BF" w14:textId="77777777" w:rsidR="00447B57" w:rsidRDefault="00447B57">
      <w:pPr>
        <w:spacing w:line="360" w:lineRule="exact"/>
      </w:pPr>
    </w:p>
    <w:p w14:paraId="3FA279F5" w14:textId="77777777" w:rsidR="00447B57" w:rsidRDefault="00447B57">
      <w:pPr>
        <w:spacing w:after="384" w:line="1" w:lineRule="exact"/>
      </w:pPr>
    </w:p>
    <w:p w14:paraId="572D701D" w14:textId="77777777" w:rsidR="00447B57" w:rsidRDefault="00447B57">
      <w:pPr>
        <w:spacing w:line="1" w:lineRule="exact"/>
      </w:pPr>
    </w:p>
    <w:sectPr w:rsidR="00447B57">
      <w:type w:val="continuous"/>
      <w:pgSz w:w="11900" w:h="16840"/>
      <w:pgMar w:top="1239" w:right="859" w:bottom="1544" w:left="12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1CD5" w14:textId="77777777" w:rsidR="002048E7" w:rsidRDefault="002048E7">
      <w:r>
        <w:separator/>
      </w:r>
    </w:p>
  </w:endnote>
  <w:endnote w:type="continuationSeparator" w:id="0">
    <w:p w14:paraId="67751805" w14:textId="77777777" w:rsidR="002048E7" w:rsidRDefault="0020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4B62" w14:textId="77777777" w:rsidR="00447B57" w:rsidRDefault="00000000">
    <w:pPr>
      <w:spacing w:line="1" w:lineRule="exact"/>
    </w:pPr>
    <w:r>
      <w:rPr>
        <w:noProof/>
      </w:rPr>
      <mc:AlternateContent>
        <mc:Choice Requires="wps">
          <w:drawing>
            <wp:anchor distT="0" distB="0" distL="0" distR="0" simplePos="0" relativeHeight="62914690" behindDoc="1" locked="0" layoutInCell="1" allowOverlap="1" wp14:anchorId="13821603" wp14:editId="00932744">
              <wp:simplePos x="0" y="0"/>
              <wp:positionH relativeFrom="page">
                <wp:posOffset>3276600</wp:posOffset>
              </wp:positionH>
              <wp:positionV relativeFrom="page">
                <wp:posOffset>9850120</wp:posOffset>
              </wp:positionV>
              <wp:extent cx="911860"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911860" cy="102870"/>
                      </a:xfrm>
                      <a:prstGeom prst="rect">
                        <a:avLst/>
                      </a:prstGeom>
                      <a:noFill/>
                    </wps:spPr>
                    <wps:txbx>
                      <w:txbxContent>
                        <w:p w14:paraId="2F230583" w14:textId="77777777" w:rsidR="00447B57" w:rsidRDefault="00000000">
                          <w:pPr>
                            <w:pStyle w:val="Zhlavnebozpat20"/>
                            <w:rPr>
                              <w:sz w:val="18"/>
                              <w:szCs w:val="18"/>
                            </w:rPr>
                          </w:pPr>
                          <w:r>
                            <w:rPr>
                              <w:sz w:val="18"/>
                              <w:szCs w:val="18"/>
                            </w:rPr>
                            <w:t xml:space="preserve">Strana </w:t>
                          </w:r>
                          <w:r>
                            <w:fldChar w:fldCharType="begin"/>
                          </w:r>
                          <w:r>
                            <w:instrText xml:space="preserve"> PAGE \* MERGEFORMAT </w:instrText>
                          </w:r>
                          <w:r>
                            <w:fldChar w:fldCharType="separate"/>
                          </w:r>
                          <w:r>
                            <w:rPr>
                              <w:sz w:val="18"/>
                              <w:szCs w:val="18"/>
                            </w:rPr>
                            <w:t>#</w:t>
                          </w:r>
                          <w:r>
                            <w:rPr>
                              <w:sz w:val="18"/>
                              <w:szCs w:val="18"/>
                            </w:rPr>
                            <w:fldChar w:fldCharType="end"/>
                          </w:r>
                          <w:r>
                            <w:rPr>
                              <w:sz w:val="18"/>
                              <w:szCs w:val="18"/>
                            </w:rPr>
                            <w:t xml:space="preserve"> (celkem 4)</w:t>
                          </w:r>
                        </w:p>
                      </w:txbxContent>
                    </wps:txbx>
                    <wps:bodyPr wrap="none" lIns="0" tIns="0" rIns="0" bIns="0">
                      <a:spAutoFit/>
                    </wps:bodyPr>
                  </wps:wsp>
                </a:graphicData>
              </a:graphic>
            </wp:anchor>
          </w:drawing>
        </mc:Choice>
        <mc:Fallback>
          <w:pict>
            <v:shape id="_x0000_s1029" type="#_x0000_t202" style="position:absolute;margin-left:258.pt;margin-top:775.60000000000002pt;width:71.799999999999997pt;height:8.0999999999999996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Strana </w:t>
                    </w:r>
                    <w:fldSimple w:instr=" PAGE \* MERGEFORMAT ">
                      <w:r>
                        <w:rPr>
                          <w:color w:val="000000"/>
                          <w:spacing w:val="0"/>
                          <w:w w:val="100"/>
                          <w:position w:val="0"/>
                          <w:sz w:val="18"/>
                          <w:szCs w:val="18"/>
                          <w:shd w:val="clear" w:color="auto" w:fill="auto"/>
                          <w:lang w:val="cs-CZ" w:eastAsia="cs-CZ" w:bidi="cs-CZ"/>
                        </w:rPr>
                        <w:t>#</w:t>
                      </w:r>
                    </w:fldSimple>
                    <w:r>
                      <w:rPr>
                        <w:color w:val="000000"/>
                        <w:spacing w:val="0"/>
                        <w:w w:val="100"/>
                        <w:position w:val="0"/>
                        <w:sz w:val="18"/>
                        <w:szCs w:val="18"/>
                        <w:shd w:val="clear" w:color="auto" w:fill="auto"/>
                        <w:lang w:val="cs-CZ" w:eastAsia="cs-CZ" w:bidi="cs-CZ"/>
                      </w:rPr>
                      <w:t xml:space="preserve"> (celkem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F654" w14:textId="77777777" w:rsidR="002048E7" w:rsidRDefault="002048E7"/>
  </w:footnote>
  <w:footnote w:type="continuationSeparator" w:id="0">
    <w:p w14:paraId="242B85A6" w14:textId="77777777" w:rsidR="002048E7" w:rsidRDefault="002048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5D6"/>
    <w:multiLevelType w:val="multilevel"/>
    <w:tmpl w:val="E9C48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A0EF6"/>
    <w:multiLevelType w:val="multilevel"/>
    <w:tmpl w:val="59545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145D6"/>
    <w:multiLevelType w:val="multilevel"/>
    <w:tmpl w:val="C87CD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D10AD"/>
    <w:multiLevelType w:val="multilevel"/>
    <w:tmpl w:val="E7041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355DE"/>
    <w:multiLevelType w:val="multilevel"/>
    <w:tmpl w:val="BF8A81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277EE"/>
    <w:multiLevelType w:val="multilevel"/>
    <w:tmpl w:val="6DC6D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B1A90"/>
    <w:multiLevelType w:val="multilevel"/>
    <w:tmpl w:val="5BBA7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2F3142"/>
    <w:multiLevelType w:val="multilevel"/>
    <w:tmpl w:val="B8D673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E4BF0"/>
    <w:multiLevelType w:val="multilevel"/>
    <w:tmpl w:val="17486D3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1878CF"/>
    <w:multiLevelType w:val="multilevel"/>
    <w:tmpl w:val="F78A01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677C2"/>
    <w:multiLevelType w:val="multilevel"/>
    <w:tmpl w:val="395CE6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7958E5"/>
    <w:multiLevelType w:val="multilevel"/>
    <w:tmpl w:val="FF88A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734CA8"/>
    <w:multiLevelType w:val="multilevel"/>
    <w:tmpl w:val="0CD22C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6410840">
    <w:abstractNumId w:val="6"/>
  </w:num>
  <w:num w:numId="2" w16cid:durableId="201600190">
    <w:abstractNumId w:val="10"/>
  </w:num>
  <w:num w:numId="3" w16cid:durableId="771166561">
    <w:abstractNumId w:val="9"/>
  </w:num>
  <w:num w:numId="4" w16cid:durableId="631398078">
    <w:abstractNumId w:val="5"/>
  </w:num>
  <w:num w:numId="5" w16cid:durableId="1988822409">
    <w:abstractNumId w:val="1"/>
  </w:num>
  <w:num w:numId="6" w16cid:durableId="566187007">
    <w:abstractNumId w:val="7"/>
  </w:num>
  <w:num w:numId="7" w16cid:durableId="554850715">
    <w:abstractNumId w:val="12"/>
  </w:num>
  <w:num w:numId="8" w16cid:durableId="1914044893">
    <w:abstractNumId w:val="0"/>
  </w:num>
  <w:num w:numId="9" w16cid:durableId="970135139">
    <w:abstractNumId w:val="4"/>
  </w:num>
  <w:num w:numId="10" w16cid:durableId="1564871469">
    <w:abstractNumId w:val="8"/>
  </w:num>
  <w:num w:numId="11" w16cid:durableId="205408077">
    <w:abstractNumId w:val="3"/>
  </w:num>
  <w:num w:numId="12" w16cid:durableId="396362854">
    <w:abstractNumId w:val="11"/>
  </w:num>
  <w:num w:numId="13" w16cid:durableId="7088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7"/>
    <w:rsid w:val="001D4703"/>
    <w:rsid w:val="001E2EA9"/>
    <w:rsid w:val="002048E7"/>
    <w:rsid w:val="003D5456"/>
    <w:rsid w:val="00447B57"/>
    <w:rsid w:val="00DA3050"/>
    <w:rsid w:val="00E67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DA49"/>
  <w15:docId w15:val="{9C96E8F1-21A1-413F-8EE4-F331D1D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8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23044"/>
      <w:w w:val="80"/>
      <w:sz w:val="13"/>
      <w:szCs w:val="13"/>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4"/>
      <w:szCs w:val="3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6"/>
      <w:szCs w:val="2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pacing w:line="271"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line="456" w:lineRule="auto"/>
      <w:ind w:left="6600" w:right="300"/>
      <w:jc w:val="right"/>
    </w:pPr>
    <w:rPr>
      <w:rFonts w:ascii="Arial" w:eastAsia="Arial" w:hAnsi="Arial" w:cs="Arial"/>
      <w:w w:val="80"/>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spacing w:after="320"/>
      <w:ind w:left="6640"/>
    </w:pPr>
    <w:rPr>
      <w:rFonts w:ascii="Arial" w:eastAsia="Arial" w:hAnsi="Arial" w:cs="Arial"/>
      <w:color w:val="423044"/>
      <w:w w:val="80"/>
      <w:sz w:val="13"/>
      <w:szCs w:val="13"/>
      <w:u w:val="single"/>
    </w:rPr>
  </w:style>
  <w:style w:type="paragraph" w:customStyle="1" w:styleId="Nadpis10">
    <w:name w:val="Nadpis #1"/>
    <w:basedOn w:val="Normln"/>
    <w:link w:val="Nadpis1"/>
    <w:pPr>
      <w:spacing w:after="130"/>
      <w:jc w:val="center"/>
      <w:outlineLvl w:val="0"/>
    </w:pPr>
    <w:rPr>
      <w:rFonts w:ascii="Times New Roman" w:eastAsia="Times New Roman" w:hAnsi="Times New Roman" w:cs="Times New Roman"/>
      <w:sz w:val="34"/>
      <w:szCs w:val="34"/>
    </w:rPr>
  </w:style>
  <w:style w:type="paragraph" w:customStyle="1" w:styleId="Nadpis20">
    <w:name w:val="Nadpis #2"/>
    <w:basedOn w:val="Normln"/>
    <w:link w:val="Nadpis2"/>
    <w:pPr>
      <w:spacing w:after="150"/>
      <w:jc w:val="center"/>
      <w:outlineLvl w:val="1"/>
    </w:pPr>
    <w:rPr>
      <w:rFonts w:ascii="Times New Roman" w:eastAsia="Times New Roman" w:hAnsi="Times New Roman" w:cs="Times New Roman"/>
      <w:b/>
      <w:bCs/>
      <w:sz w:val="26"/>
      <w:szCs w:val="26"/>
    </w:rPr>
  </w:style>
  <w:style w:type="paragraph" w:customStyle="1" w:styleId="Jin0">
    <w:name w:val="Jiné"/>
    <w:basedOn w:val="Normln"/>
    <w:link w:val="Jin"/>
    <w:pPr>
      <w:spacing w:line="271"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7637</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Modrová Dagmar</cp:lastModifiedBy>
  <cp:revision>3</cp:revision>
  <dcterms:created xsi:type="dcterms:W3CDTF">2025-05-06T13:17:00Z</dcterms:created>
  <dcterms:modified xsi:type="dcterms:W3CDTF">2025-05-06T13:20:00Z</dcterms:modified>
</cp:coreProperties>
</file>